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0E29E"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供应商须具备相关主管部门颁发的《旅行社业务经营许可证》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6C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2025-05-23T09:06:55Z</dcterms:created>
  <dc:creator>Administrator</dc:creator>
  <cp:lastModifiedBy>Administrator</cp:lastModifiedBy>
  <dcterms:modified xsi:type="dcterms:W3CDTF">2025-05-23T09:06:58Z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eyJoZGlkIjoiMmViZDNiYjFjZjE2YjE5MGRiMWY1NjFiNmFjZmI3N2EifQ==</vt:lpwstr>
  </property>
  <property fmtid="{D5CDD505-2E9C-101B-9397-08002B2CF9AE}" pid="4" name="ICV">
    <vt:lpwstr>45377C55A3DC4064A7A5F16DFB355473_12</vt:lpwstr>
  </property>
</Properties>
</file>