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6C43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  <w:t>合同主要条款及格式</w:t>
      </w:r>
    </w:p>
    <w:p w14:paraId="0B7A2B38"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本格式条款供采购人和成交供应商双方签订合同参考）</w:t>
      </w:r>
    </w:p>
    <w:p w14:paraId="242772B7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</w:t>
      </w:r>
    </w:p>
    <w:p w14:paraId="16358ED3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乙方： </w:t>
      </w:r>
    </w:p>
    <w:p w14:paraId="6E84CEC3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7" w:name="_GoBack"/>
      <w:bookmarkEnd w:id="7"/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eastAsia="zh-CN"/>
        </w:rPr>
        <w:t>办公场所租赁项目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</w:rPr>
        <w:t>(项目编号：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YD202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-01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由陕西云鼎项目管理有限责任公司组织谈判，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(以下简称“甲方”)确定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（以下简称“乙方”）为成交供应商。</w:t>
      </w:r>
    </w:p>
    <w:p w14:paraId="4CA98127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sz w:val="32"/>
          <w:szCs w:val="32"/>
        </w:rPr>
        <w:t>》和《中华人民共和国政府采购法》，经双方协商按下述条款和条件签署本合同。</w:t>
      </w:r>
    </w:p>
    <w:p w14:paraId="0FAFF540">
      <w:pPr>
        <w:autoSpaceDE w:val="0"/>
        <w:autoSpaceDN w:val="0"/>
        <w:adjustRightInd w:val="0"/>
        <w:snapToGrid w:val="0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一、合同价款</w:t>
      </w:r>
    </w:p>
    <w:p w14:paraId="41867DFB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（一）合同总价款为人民币（大写）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）。</w:t>
      </w:r>
    </w:p>
    <w:p w14:paraId="134486D8">
      <w:pPr>
        <w:autoSpaceDE w:val="0"/>
        <w:autoSpaceDN w:val="0"/>
        <w:adjustRightInd w:val="0"/>
        <w:snapToGrid w:val="0"/>
        <w:spacing w:line="580" w:lineRule="exact"/>
        <w:ind w:firstLine="632" w:firstLineChars="200"/>
        <w:rPr>
          <w:rFonts w:hint="eastAsia" w:ascii="仿宋_GB2312" w:hAnsi="仿宋_GB2312" w:eastAsia="仿宋_GB2312" w:cs="仿宋_GB2312"/>
          <w:bCs/>
          <w:color w:val="FF0000"/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</w:rPr>
        <w:t>（二）合同总价包括：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完成本次服务工作所需的全部费用，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包括但不限于人工费、税金等相关费用。</w:t>
      </w:r>
    </w:p>
    <w:p w14:paraId="041CB00C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（三）合同总价一次性包死，不受市场价格变化因素的影响。</w:t>
      </w:r>
    </w:p>
    <w:p w14:paraId="37DC7FF6">
      <w:pPr>
        <w:autoSpaceDE w:val="0"/>
        <w:autoSpaceDN w:val="0"/>
        <w:adjustRightInd w:val="0"/>
        <w:snapToGrid w:val="0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二、款项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结算</w:t>
      </w:r>
    </w:p>
    <w:p w14:paraId="097EE436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（一）合同款的支付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合同签订后一次性付清。</w:t>
      </w:r>
    </w:p>
    <w:p w14:paraId="2DFBDDCC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（二）结算方式：银行转账。</w:t>
      </w:r>
    </w:p>
    <w:p w14:paraId="4F4BD3DB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（三）货款支付方式：合同签订后一次性付清 ，达到付款条件起 30 日内，支付合同总金额的 100.00%。</w:t>
      </w:r>
    </w:p>
    <w:p w14:paraId="6A6DF936">
      <w:pPr>
        <w:autoSpaceDE w:val="0"/>
        <w:autoSpaceDN w:val="0"/>
        <w:adjustRightInd w:val="0"/>
        <w:snapToGrid w:val="0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租赁地点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租期</w:t>
      </w:r>
    </w:p>
    <w:p w14:paraId="1B5D00FF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（一）租赁地点：西北国金中心B座2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层</w:t>
      </w:r>
    </w:p>
    <w:p w14:paraId="4F6128ED"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2025年01月01日至2025年12月31日</w:t>
      </w:r>
    </w:p>
    <w:p w14:paraId="3A63C363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18311127"/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  甲、乙双方职责</w:t>
      </w:r>
      <w:bookmarkEnd w:id="0"/>
    </w:p>
    <w:p w14:paraId="21445AB9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1.甲方职责</w:t>
      </w:r>
    </w:p>
    <w:p w14:paraId="5C5C576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1.1及时提供项目所需的基础资料；</w:t>
      </w:r>
    </w:p>
    <w:p w14:paraId="29BF6F9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1.2按本协议书约定向乙方支付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合同款项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C38694C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2.乙方职责</w:t>
      </w:r>
    </w:p>
    <w:p w14:paraId="44E38F6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2.1按照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</w:t>
      </w:r>
      <w:r>
        <w:rPr>
          <w:rFonts w:hint="eastAsia" w:ascii="仿宋_GB2312" w:hAnsi="仿宋_GB2312" w:eastAsia="仿宋_GB2312" w:cs="仿宋_GB2312"/>
          <w:sz w:val="32"/>
          <w:szCs w:val="32"/>
        </w:rPr>
        <w:t>方相关要求，按时保质保量完成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办公场所租赁项目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工作；</w:t>
      </w:r>
    </w:p>
    <w:p w14:paraId="3EFA417D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2.2解答甲方提出的与项目有关的询问，接受甲方对项目开展情况的监督和检查；</w:t>
      </w:r>
    </w:p>
    <w:p w14:paraId="5CEBAA12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2.3在本协议约定期限前完成项目任务； </w:t>
      </w:r>
    </w:p>
    <w:p w14:paraId="3AE953C6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2.4在项目实施过程中应保证安全，如造成人员伤亡或财产损失，由乙方自负经济、法律责任；</w:t>
      </w:r>
    </w:p>
    <w:p w14:paraId="4E7FB2CE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1" w:name="_Toc518311128"/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  成果和资料的保密与归属</w:t>
      </w:r>
      <w:bookmarkEnd w:id="1"/>
    </w:p>
    <w:p w14:paraId="12DD114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2" w:name="_Toc28815"/>
      <w:r>
        <w:rPr>
          <w:rFonts w:hint="eastAsia" w:ascii="仿宋_GB2312" w:hAnsi="仿宋_GB2312" w:eastAsia="仿宋_GB2312" w:cs="仿宋_GB2312"/>
          <w:sz w:val="32"/>
          <w:szCs w:val="32"/>
        </w:rPr>
        <w:t>1.乙方在项目实施过程中形成的所有原始资料、中间及最终成果归甲方所有；</w:t>
      </w:r>
    </w:p>
    <w:p w14:paraId="1F077ADA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2.乙方应对从事项目所获得的资料及成果保密，未经甲方同意，乙方不得以任何形式、理由发表或向第三者披露提供，也不得用于其他目的。</w:t>
      </w:r>
    </w:p>
    <w:p w14:paraId="5459A820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3" w:name="_Toc518311129"/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  协议的生效、变更与终止</w:t>
      </w:r>
      <w:bookmarkEnd w:id="3"/>
    </w:p>
    <w:p w14:paraId="04BE5457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1.本协议自双方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签字或盖章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盖章或盖章之日起生效；</w:t>
      </w:r>
    </w:p>
    <w:p w14:paraId="388C84E3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2.遇有突发或需要及时处理的情况时，为避免造成更大经济损失，乙方可先采取合理措施，并及时通知甲方；</w:t>
      </w:r>
    </w:p>
    <w:p w14:paraId="0ED4304D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3.因自然灾害以及国家计划或政策调整等不可抗拒的原因，使合同无法履行时，经双方协商一致可变更或解除本协议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30DF12B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4" w:name="_Toc518311130"/>
      <w:r>
        <w:rPr>
          <w:rFonts w:hint="eastAsia" w:ascii="仿宋_GB2312" w:hAnsi="仿宋_GB2312" w:eastAsia="仿宋_GB2312" w:cs="仿宋_GB2312"/>
          <w:b/>
          <w:sz w:val="32"/>
          <w:szCs w:val="32"/>
        </w:rPr>
        <w:t>第七条  违约责任</w:t>
      </w:r>
      <w:bookmarkEnd w:id="4"/>
    </w:p>
    <w:p w14:paraId="0EC0924C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甲、乙双方如违反本合同规定，应承担违约责任和相应的经济处罚。具体规定如下：</w:t>
      </w:r>
    </w:p>
    <w:p w14:paraId="624A59DC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5" w:name="_Toc518311131"/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  争议的解决</w:t>
      </w:r>
      <w:bookmarkEnd w:id="5"/>
    </w:p>
    <w:p w14:paraId="2DA62FC2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履行本协议时发生的争议，双方应通过友好协商解决。协商不成时，可向仲裁机构申请仲裁或向人民法院提起诉讼。</w:t>
      </w:r>
    </w:p>
    <w:p w14:paraId="711E2AE5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6" w:name="_Toc518311132"/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  其它条款</w:t>
      </w:r>
      <w:bookmarkEnd w:id="6"/>
    </w:p>
    <w:bookmarkEnd w:id="2"/>
    <w:p w14:paraId="10727D5C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1.本协议未尽事宜，经双方协调一致，应增加补充条款。补充条款是合同的组成部分。</w:t>
      </w:r>
    </w:p>
    <w:p w14:paraId="305CB4A5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2.双方对协议所作的变更文件、洽商纪要、信件及法定代表人的委托书等有关资料，都是协议的组成部分，具有同等法律效力。</w:t>
      </w:r>
    </w:p>
    <w:p w14:paraId="1BCC95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6B547BDE"/>
    <w:rsid w:val="2C8C4622"/>
    <w:rsid w:val="44646D29"/>
    <w:rsid w:val="6B54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1007</Words>
  <Characters>1056</Characters>
  <Lines>0</Lines>
  <Paragraphs>0</Paragraphs>
  <TotalTime>1</TotalTime>
  <ScaleCrop>false</ScaleCrop>
  <LinksUpToDate>false</LinksUpToDate>
  <CharactersWithSpaces>1112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2024-05-17T07:43:00Z</dcterms:created>
  <dc:creator>小古</dc:creator>
  <cp:lastModifiedBy>范文辉</cp:lastModifiedBy>
  <dcterms:modified xsi:type="dcterms:W3CDTF">2025-05-23T06:25:30Z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C0B0F719944D4827A3757C8AD124297B_11</vt:lpwstr>
  </property>
  <property fmtid="{D5CDD505-2E9C-101B-9397-08002B2CF9AE}" pid="4" name="KSOTemplateDocerSaveRecord">
    <vt:lpwstr>eyJoZGlkIjoiMjFhNDQ4YjlmODYzZDIwNmFmNzIyNDk1NGExMTdjZjIiLCJ1c2VySWQiOiIxMDIwOTc3OTMxIn0=</vt:lpwstr>
  </property>
</Properties>
</file>