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版本号：SDZC2025-051.1B220250523001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2025年食品安全监督抽检服务单位采购项目（航天辖区）(三次)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SDZC2025-051.1B2</w:t>
      </w:r>
      <w:r>
        <w:br/>
      </w:r>
      <w:r>
        <w:br/>
      </w:r>
      <w:r>
        <w:br/>
      </w:r>
    </w:p>
    <w:p>
      <w:pPr>
        <w:pStyle w:val="null3"/>
        <w:jc w:val="center"/>
        <w:outlineLvl w:val="2"/>
      </w:pPr>
      <w:r>
        <w:rPr>
          <w:rFonts w:ascii="仿宋_GB2312" w:hAnsi="仿宋_GB2312" w:cs="仿宋_GB2312" w:eastAsia="仿宋_GB2312"/>
          <w:sz w:val="28"/>
          <w:b/>
        </w:rPr>
        <w:t>西安市市场监督管理局高新区分局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西安市市场监督管理局高新区分局</w:t>
      </w:r>
      <w:r>
        <w:rPr>
          <w:rFonts w:ascii="仿宋_GB2312" w:hAnsi="仿宋_GB2312" w:cs="仿宋_GB2312" w:eastAsia="仿宋_GB2312"/>
        </w:rPr>
        <w:t>委托，拟对</w:t>
      </w:r>
      <w:r>
        <w:rPr>
          <w:rFonts w:ascii="仿宋_GB2312" w:hAnsi="仿宋_GB2312" w:cs="仿宋_GB2312" w:eastAsia="仿宋_GB2312"/>
        </w:rPr>
        <w:t>2025年食品安全监督抽检服务单位采购项目（航天辖区）(三次)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SDZC2025-051.1B2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2025年食品安全监督抽检服务单位采购项目（航天辖区）(三次)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2025年食品安全监督抽检服务单位采购项目（航天辖区）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采购包1（2025年食品安全监督抽检服务单位采购项目（航天辖区））：属于专门面向中小企业采购。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8、证书：具有检验检测机构资质认定证书CMA（证书附表要包含食品)、农产品质量安全检测机构考核合格证书（CATL）；</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管理关系：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西安市市场监督管理局高新区分局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西安市高新区锦业路一号都市之门A座701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18192288927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金岩（1号工位）、姚文霄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代理服务费收费标准：成交人在领取成交通知书时，向陕西上德招标有限公司交纳招标代理服务费人民币壹万元整。 汇款账户：1.开户行名称：陕西上德招标有限公司 2.开 户 行：西安银行股份有限公司文景路支行 3.帐 号：7070 1151 00000 13522 财务部联系方式：029-86673953、029-86518381、029-89299829、029-89293231转8033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西安市市场监督管理局高新区分局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西安市市场监督管理局高新区分局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西安市市场监督管理局高新区分局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1.检测后，甲方根据乙方提供的检测报告进行验收，确认检测结果真实、有效、合理。 2.验收合格后，乙方应与甲方办理相关的验收交接手续，填写交接验收单，验收各方签字后送合同各方。 3.验收依据：（1）合同文本（2）国内相应的标准、规范（3）竞争性磋商文件、投标文件、响应承诺。</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联系人：金岩</w:t>
      </w:r>
    </w:p>
    <w:p>
      <w:pPr>
        <w:pStyle w:val="null3"/>
      </w:pPr>
      <w:r>
        <w:rPr>
          <w:rFonts w:ascii="仿宋_GB2312" w:hAnsi="仿宋_GB2312" w:cs="仿宋_GB2312" w:eastAsia="仿宋_GB2312"/>
        </w:rPr>
        <w:t>联系电话：029-86673953/86518381/89299829/89293231转8001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2025年食品安全监督抽检服务单位采购项目（航天辖区）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2025年食品安全监督抽检服务单位采购项目（航天辖区）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标的名称：2025年食品安全监督抽检服务单位采购项目（航天辖区）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一、服务要求</w:t>
            </w:r>
          </w:p>
          <w:p>
            <w:pPr>
              <w:pStyle w:val="null3"/>
              <w:spacing w:before="45" w:after="45"/>
              <w:ind w:firstLine="480"/>
              <w:jc w:val="both"/>
            </w:pPr>
            <w:r>
              <w:rPr>
                <w:rFonts w:ascii="仿宋_GB2312" w:hAnsi="仿宋_GB2312" w:cs="仿宋_GB2312" w:eastAsia="仿宋_GB2312"/>
                <w:sz w:val="24"/>
              </w:rPr>
              <w:t>1、服务期限：自合同签订之日起至2025年12月31日止；</w:t>
            </w:r>
          </w:p>
          <w:p>
            <w:pPr>
              <w:pStyle w:val="null3"/>
              <w:spacing w:before="45" w:after="45"/>
              <w:ind w:firstLine="480"/>
              <w:jc w:val="both"/>
            </w:pPr>
            <w:r>
              <w:rPr>
                <w:rFonts w:ascii="仿宋_GB2312" w:hAnsi="仿宋_GB2312" w:cs="仿宋_GB2312" w:eastAsia="仿宋_GB2312"/>
                <w:sz w:val="24"/>
              </w:rPr>
              <w:t>2、能提供高效抽检服务，全天提供24小时服务，能接受抽样工作委托，有专门团队负责配合采样；</w:t>
            </w:r>
          </w:p>
          <w:p>
            <w:pPr>
              <w:pStyle w:val="null3"/>
              <w:spacing w:before="45" w:after="45"/>
              <w:ind w:firstLine="480"/>
              <w:jc w:val="both"/>
            </w:pPr>
            <w:r>
              <w:rPr>
                <w:rFonts w:ascii="仿宋_GB2312" w:hAnsi="仿宋_GB2312" w:cs="仿宋_GB2312" w:eastAsia="仿宋_GB2312"/>
                <w:sz w:val="24"/>
              </w:rPr>
              <w:t>3、抽检样品必须在当天进入食品检测实验室，以确保样品检测报告的准确性、报告复检维持率高；</w:t>
            </w:r>
          </w:p>
          <w:p>
            <w:pPr>
              <w:pStyle w:val="null3"/>
              <w:spacing w:before="45" w:after="45"/>
              <w:ind w:firstLine="480"/>
              <w:jc w:val="both"/>
            </w:pPr>
            <w:r>
              <w:rPr>
                <w:rFonts w:ascii="仿宋_GB2312" w:hAnsi="仿宋_GB2312" w:cs="仿宋_GB2312" w:eastAsia="仿宋_GB2312"/>
                <w:sz w:val="24"/>
              </w:rPr>
              <w:t>4、能够熟练运用各级抽检系统，及时准确地录入抽检、检验信息，辅助我局完成统计报表、信息公示等工作；</w:t>
            </w:r>
          </w:p>
          <w:p>
            <w:pPr>
              <w:pStyle w:val="null3"/>
              <w:spacing w:before="45" w:after="45"/>
              <w:ind w:firstLine="480"/>
              <w:jc w:val="both"/>
            </w:pPr>
            <w:r>
              <w:rPr>
                <w:rFonts w:ascii="仿宋_GB2312" w:hAnsi="仿宋_GB2312" w:cs="仿宋_GB2312" w:eastAsia="仿宋_GB2312"/>
                <w:sz w:val="24"/>
              </w:rPr>
              <w:t>5、有能满足采样、运输、检验等工作的车辆、设备等硬件；</w:t>
            </w:r>
          </w:p>
          <w:p>
            <w:pPr>
              <w:pStyle w:val="null3"/>
              <w:spacing w:before="45" w:after="45"/>
              <w:ind w:firstLine="480"/>
              <w:jc w:val="both"/>
            </w:pPr>
            <w:r>
              <w:rPr>
                <w:rFonts w:ascii="仿宋_GB2312" w:hAnsi="仿宋_GB2312" w:cs="仿宋_GB2312" w:eastAsia="仿宋_GB2312"/>
                <w:sz w:val="24"/>
              </w:rPr>
              <w:t>6、不得将检验任务外包或分包给其他检测机构检验；</w:t>
            </w:r>
          </w:p>
          <w:p>
            <w:pPr>
              <w:pStyle w:val="null3"/>
              <w:spacing w:before="45" w:after="45"/>
              <w:ind w:firstLine="480"/>
              <w:jc w:val="both"/>
            </w:pPr>
            <w:r>
              <w:rPr>
                <w:rFonts w:ascii="仿宋_GB2312" w:hAnsi="仿宋_GB2312" w:cs="仿宋_GB2312" w:eastAsia="仿宋_GB2312"/>
                <w:sz w:val="24"/>
              </w:rPr>
              <w:t>7、若供应商出具虚假、错误检验数据和结论，一经发现，立即取消合作资格；</w:t>
            </w:r>
          </w:p>
          <w:p>
            <w:pPr>
              <w:pStyle w:val="null3"/>
              <w:spacing w:before="45" w:after="45"/>
              <w:ind w:firstLine="480"/>
              <w:jc w:val="both"/>
            </w:pPr>
            <w:r>
              <w:rPr>
                <w:rFonts w:ascii="仿宋_GB2312" w:hAnsi="仿宋_GB2312" w:cs="仿宋_GB2312" w:eastAsia="仿宋_GB2312"/>
                <w:sz w:val="24"/>
              </w:rPr>
              <w:t>8、须提供相关的业务咨询、报告分析等服务；</w:t>
            </w:r>
          </w:p>
          <w:p>
            <w:pPr>
              <w:pStyle w:val="null3"/>
              <w:spacing w:before="45" w:after="45"/>
              <w:ind w:firstLine="480"/>
              <w:jc w:val="both"/>
            </w:pPr>
            <w:r>
              <w:rPr>
                <w:rFonts w:ascii="仿宋_GB2312" w:hAnsi="仿宋_GB2312" w:cs="仿宋_GB2312" w:eastAsia="仿宋_GB2312"/>
                <w:sz w:val="24"/>
              </w:rPr>
              <w:t>9、检验机构收到检品后20个工作日出具检验报告。对于特殊、涉案样品的检验，3天出结果，7天出报告；</w:t>
            </w:r>
          </w:p>
          <w:p>
            <w:pPr>
              <w:pStyle w:val="null3"/>
              <w:spacing w:before="45" w:after="45"/>
              <w:ind w:firstLine="480"/>
              <w:jc w:val="both"/>
            </w:pPr>
            <w:r>
              <w:rPr>
                <w:rFonts w:ascii="仿宋_GB2312" w:hAnsi="仿宋_GB2312" w:cs="仿宋_GB2312" w:eastAsia="仿宋_GB2312"/>
                <w:sz w:val="24"/>
              </w:rPr>
              <w:t>10、有完善的投诉受理机制，能够对委托检验人提出的异议做出有效回应；</w:t>
            </w:r>
          </w:p>
          <w:p>
            <w:pPr>
              <w:pStyle w:val="null3"/>
              <w:spacing w:before="45" w:after="45"/>
              <w:ind w:firstLine="480"/>
              <w:jc w:val="both"/>
            </w:pPr>
            <w:r>
              <w:rPr>
                <w:rFonts w:ascii="仿宋_GB2312" w:hAnsi="仿宋_GB2312" w:cs="仿宋_GB2312" w:eastAsia="仿宋_GB2312"/>
                <w:sz w:val="24"/>
              </w:rPr>
              <w:t>11、供应商检验检测项目未达到100%时，应承诺其余项目在服务合同签订后2个月内完成扩项，若成交后未能及时完成扩项，采购人有权终止合同；</w:t>
            </w:r>
          </w:p>
          <w:p>
            <w:pPr>
              <w:pStyle w:val="null3"/>
              <w:spacing w:before="45" w:after="45"/>
              <w:ind w:firstLine="480"/>
              <w:jc w:val="both"/>
            </w:pPr>
            <w:r>
              <w:rPr>
                <w:rFonts w:ascii="仿宋_GB2312" w:hAnsi="仿宋_GB2312" w:cs="仿宋_GB2312" w:eastAsia="仿宋_GB2312"/>
                <w:sz w:val="24"/>
              </w:rPr>
              <w:t>12、供应商成交后，承担对应包项的检测任务，应逐月完成当月任务，并当月汇总本月的抽检清单；</w:t>
            </w:r>
          </w:p>
          <w:p>
            <w:pPr>
              <w:pStyle w:val="null3"/>
              <w:spacing w:before="45" w:after="45"/>
              <w:ind w:firstLine="480"/>
              <w:jc w:val="both"/>
            </w:pPr>
            <w:r>
              <w:rPr>
                <w:rFonts w:ascii="仿宋_GB2312" w:hAnsi="仿宋_GB2312" w:cs="仿宋_GB2312" w:eastAsia="仿宋_GB2312"/>
                <w:sz w:val="24"/>
              </w:rPr>
              <w:t>13、乙方要提高抽样靶向性，严格按照国家相关标准进行检测，并实施必要的质量控制措施，提高问题食品发现率。因承检机构严重影响我局阶段性考核任务的，乙方要立即整改。若经过整改后还无法满足要求，甲方可根据情况采取扣减部分抽检费用或</w:t>
            </w:r>
            <w:r>
              <w:rPr>
                <w:rFonts w:ascii="仿宋_GB2312" w:hAnsi="仿宋_GB2312" w:cs="仿宋_GB2312" w:eastAsia="仿宋_GB2312"/>
                <w:sz w:val="24"/>
              </w:rPr>
              <w:t>无偿</w:t>
            </w:r>
            <w:r>
              <w:rPr>
                <w:rFonts w:ascii="仿宋_GB2312" w:hAnsi="仿宋_GB2312" w:cs="仿宋_GB2312" w:eastAsia="仿宋_GB2312"/>
                <w:sz w:val="24"/>
              </w:rPr>
              <w:t>追加相应批次的任务。</w:t>
            </w:r>
          </w:p>
          <w:p>
            <w:pPr>
              <w:pStyle w:val="null3"/>
              <w:spacing w:before="45" w:after="45"/>
              <w:ind w:firstLine="480"/>
              <w:jc w:val="both"/>
            </w:pPr>
            <w:r>
              <w:rPr>
                <w:rFonts w:ascii="仿宋_GB2312" w:hAnsi="仿宋_GB2312" w:cs="仿宋_GB2312" w:eastAsia="仿宋_GB2312"/>
                <w:sz w:val="24"/>
              </w:rPr>
              <w:t>14、乙方对复检备份样品要按时限进行保管，且建立台账，到期后需按</w:t>
            </w:r>
            <w:r>
              <w:rPr>
                <w:rFonts w:ascii="仿宋_GB2312" w:hAnsi="仿宋_GB2312" w:cs="仿宋_GB2312" w:eastAsia="仿宋_GB2312"/>
                <w:sz w:val="24"/>
              </w:rPr>
              <w:t>甲方要求</w:t>
            </w:r>
            <w:r>
              <w:rPr>
                <w:rFonts w:ascii="仿宋_GB2312" w:hAnsi="仿宋_GB2312" w:cs="仿宋_GB2312" w:eastAsia="仿宋_GB2312"/>
                <w:sz w:val="24"/>
              </w:rPr>
              <w:t>进行</w:t>
            </w:r>
            <w:r>
              <w:rPr>
                <w:rFonts w:ascii="仿宋_GB2312" w:hAnsi="仿宋_GB2312" w:cs="仿宋_GB2312" w:eastAsia="仿宋_GB2312"/>
                <w:sz w:val="24"/>
              </w:rPr>
              <w:t>统一</w:t>
            </w:r>
            <w:r>
              <w:rPr>
                <w:rFonts w:ascii="仿宋_GB2312" w:hAnsi="仿宋_GB2312" w:cs="仿宋_GB2312" w:eastAsia="仿宋_GB2312"/>
                <w:sz w:val="24"/>
              </w:rPr>
              <w:t>处理。</w:t>
            </w:r>
          </w:p>
          <w:p>
            <w:pPr>
              <w:pStyle w:val="null3"/>
              <w:spacing w:before="45" w:after="45"/>
              <w:ind w:firstLine="480"/>
              <w:jc w:val="both"/>
            </w:pPr>
            <w:r>
              <w:rPr>
                <w:rFonts w:ascii="仿宋_GB2312" w:hAnsi="仿宋_GB2312" w:cs="仿宋_GB2312" w:eastAsia="仿宋_GB2312"/>
                <w:sz w:val="24"/>
              </w:rPr>
              <w:t>15、对于抽检出来的不合格样品，经复检后推翻其初检结论时，根据情节程度，甲方可约谈乙方主要负责人，限期改正，同时</w:t>
            </w:r>
            <w:r>
              <w:rPr>
                <w:rFonts w:ascii="仿宋_GB2312" w:hAnsi="仿宋_GB2312" w:cs="仿宋_GB2312" w:eastAsia="仿宋_GB2312"/>
                <w:sz w:val="24"/>
              </w:rPr>
              <w:t>可</w:t>
            </w:r>
            <w:r>
              <w:rPr>
                <w:rFonts w:ascii="仿宋_GB2312" w:hAnsi="仿宋_GB2312" w:cs="仿宋_GB2312" w:eastAsia="仿宋_GB2312"/>
                <w:sz w:val="24"/>
              </w:rPr>
              <w:t>扣减部分抽检费用或</w:t>
            </w:r>
            <w:r>
              <w:rPr>
                <w:rFonts w:ascii="仿宋_GB2312" w:hAnsi="仿宋_GB2312" w:cs="仿宋_GB2312" w:eastAsia="仿宋_GB2312"/>
                <w:sz w:val="24"/>
              </w:rPr>
              <w:t>无偿</w:t>
            </w:r>
            <w:r>
              <w:rPr>
                <w:rFonts w:ascii="仿宋_GB2312" w:hAnsi="仿宋_GB2312" w:cs="仿宋_GB2312" w:eastAsia="仿宋_GB2312"/>
                <w:sz w:val="24"/>
              </w:rPr>
              <w:t>追加相应批次的任务。</w:t>
            </w:r>
          </w:p>
          <w:p>
            <w:pPr>
              <w:pStyle w:val="null3"/>
              <w:spacing w:before="45" w:after="45"/>
              <w:ind w:firstLine="480"/>
              <w:jc w:val="both"/>
            </w:pPr>
            <w:r>
              <w:rPr>
                <w:rFonts w:ascii="仿宋_GB2312" w:hAnsi="仿宋_GB2312" w:cs="仿宋_GB2312" w:eastAsia="仿宋_GB2312"/>
                <w:sz w:val="24"/>
              </w:rPr>
              <w:t>16、日常检查项目见下表</w:t>
            </w:r>
            <w:r>
              <w:rPr>
                <w:rFonts w:ascii="仿宋_GB2312" w:hAnsi="仿宋_GB2312" w:cs="仿宋_GB2312" w:eastAsia="仿宋_GB2312"/>
                <w:sz w:val="24"/>
              </w:rPr>
              <w:t>。</w:t>
            </w:r>
          </w:p>
          <w:tbl>
            <w:tblPr>
              <w:tblInd w:type="dxa" w:w="210"/>
              <w:tblBorders>
                <w:top w:val="none" w:color="000000" w:sz="4"/>
                <w:left w:val="none" w:color="000000" w:sz="4"/>
                <w:bottom w:val="none" w:color="000000" w:sz="4"/>
                <w:right w:val="none" w:color="000000" w:sz="4"/>
                <w:insideH w:val="none"/>
                <w:insideV w:val="none"/>
              </w:tblBorders>
            </w:tblPr>
            <w:tblGrid>
              <w:gridCol w:w="278"/>
              <w:gridCol w:w="2269"/>
            </w:tblGrid>
            <w:tr>
              <w:tc>
                <w:tcPr>
                  <w:tcW w:type="dxa" w:w="27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2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检测项目名称</w:t>
                  </w:r>
                </w:p>
              </w:tc>
            </w:tr>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10-羟基-2-癸烯酸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2,4滴和2,4滴钠盐</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4-氯苯氧乙酸钠（以4-氯苯氧乙酸计）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6-苄基腺嘌呤（6-BA）</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阿维菌素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安赛蜜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氨基酸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氨基酸态氮（以氮计）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百菌清</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倍硫磷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倍他米松</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苯并</w:t>
                  </w:r>
                  <w:r>
                    <w:rPr>
                      <w:rFonts w:ascii="仿宋_GB2312" w:hAnsi="仿宋_GB2312" w:cs="仿宋_GB2312" w:eastAsia="仿宋_GB2312"/>
                      <w:sz w:val="24"/>
                      <w:color w:val="000000"/>
                    </w:rPr>
                    <w:t>[a]芘</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苯甲酸及其钠盐</w:t>
                  </w:r>
                  <w:r>
                    <w:rPr>
                      <w:rFonts w:ascii="仿宋_GB2312" w:hAnsi="仿宋_GB2312" w:cs="仿宋_GB2312" w:eastAsia="仿宋_GB2312"/>
                      <w:sz w:val="24"/>
                      <w:color w:val="000000"/>
                    </w:rPr>
                    <w:t>( 以苯甲酸计)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苯醚甲环唑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吡虫啉</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吡唑醚菌酯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丙环唑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丙酸及其钠盐、钙盐（以丙酸计）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丙溴磷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不挥发酸（以乳酸计）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不溶于水杂质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茶多酚</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呈味核苷酸二钠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赤霉素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赤藓红</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除虫脲</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大肠菌群</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单核细胞增生李斯特氏菌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蛋白质</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地克珠利</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地美硝唑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地塞米松</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地西泮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狄氏剂</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敌敌畏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碘</w:t>
                  </w:r>
                  <w:r>
                    <w:rPr>
                      <w:rFonts w:ascii="仿宋_GB2312" w:hAnsi="仿宋_GB2312" w:cs="仿宋_GB2312" w:eastAsia="仿宋_GB2312"/>
                      <w:sz w:val="24"/>
                      <w:color w:val="000000"/>
                    </w:rPr>
                    <w:t>(以I计)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电导率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靛蓝</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啶虫脒</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毒死蜱</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多菌灵</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多西环素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恩诺沙星</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二甲戊灵</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二十二碳六烯酸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二十碳五烯酸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二氧化硫残留量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泛酸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防腐剂混合使用时各自用量占其最大使用量的比例之和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呋虫胺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呋喃它酮代谢物</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呋喃妥因代谢物</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呋喃西林代谢物</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呋喃唑酮代谢物</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氟苯尼考</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氟虫腈</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氟氯氰菊酯和高效氟氯氰菊酯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氟吗啉</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氟唑菌酰胺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腐霉利</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副溶血性弧菌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钙</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干燥失重</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镉</w:t>
                  </w:r>
                  <w:r>
                    <w:rPr>
                      <w:rFonts w:ascii="仿宋_GB2312" w:hAnsi="仿宋_GB2312" w:cs="仿宋_GB2312" w:eastAsia="仿宋_GB2312"/>
                      <w:sz w:val="24"/>
                      <w:color w:val="000000"/>
                    </w:rPr>
                    <w:t>(以Cd计)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铬</w:t>
                  </w:r>
                  <w:r>
                    <w:rPr>
                      <w:rFonts w:ascii="仿宋_GB2312" w:hAnsi="仿宋_GB2312" w:cs="仿宋_GB2312" w:eastAsia="仿宋_GB2312"/>
                      <w:sz w:val="24"/>
                      <w:color w:val="000000"/>
                    </w:rPr>
                    <w:t>(以Cr计）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谷氨酸钠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过氧化苯甲酰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过氧化值</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还原糖</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还原糖分</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环丙氨嗪</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黄曲霉毒素</w:t>
                  </w:r>
                  <w:r>
                    <w:rPr>
                      <w:rFonts w:ascii="仿宋_GB2312" w:hAnsi="仿宋_GB2312" w:cs="仿宋_GB2312" w:eastAsia="仿宋_GB2312"/>
                      <w:sz w:val="24"/>
                      <w:color w:val="000000"/>
                    </w:rPr>
                    <w:t>B1</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磺胺类</w:t>
                  </w:r>
                  <w:r>
                    <w:rPr>
                      <w:rFonts w:ascii="仿宋_GB2312" w:hAnsi="仿宋_GB2312" w:cs="仿宋_GB2312" w:eastAsia="仿宋_GB2312"/>
                      <w:sz w:val="24"/>
                      <w:color w:val="000000"/>
                    </w:rPr>
                    <w:t>(总量)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挥发性盐基氮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肌醇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甲氨基阿维菌素苯甲酸盐</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甲胺磷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甲拌磷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甲砜霉素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甲基汞（以</w:t>
                  </w:r>
                  <w:r>
                    <w:rPr>
                      <w:rFonts w:ascii="仿宋_GB2312" w:hAnsi="仿宋_GB2312" w:cs="仿宋_GB2312" w:eastAsia="仿宋_GB2312"/>
                      <w:sz w:val="24"/>
                      <w:color w:val="000000"/>
                    </w:rPr>
                    <w:t>Hg计）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甲基异柳磷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甲醛</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甲硝唑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甲氧苄啶</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酵母</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界限指标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金黄色葡萄球菌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腈苯唑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腈菌唑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酒精度</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菌落总数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咖啡因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可待因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可溶性固形物</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克百威</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克伦特罗</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孔雀石绿</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喹啉黄</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喹乙醇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莱克多巴胺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乐果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联苯肼酯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联苯菊酯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亮蓝</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林可霉素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磷酸盐（以磷酸根（</w:t>
                  </w:r>
                  <w:r>
                    <w:rPr>
                      <w:rFonts w:ascii="仿宋_GB2312" w:hAnsi="仿宋_GB2312" w:cs="仿宋_GB2312" w:eastAsia="仿宋_GB2312"/>
                      <w:sz w:val="24"/>
                      <w:color w:val="000000"/>
                    </w:rPr>
                    <w:t>PO43-）计）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六六六</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罗丹明</w:t>
                  </w:r>
                  <w:r>
                    <w:rPr>
                      <w:rFonts w:ascii="仿宋_GB2312" w:hAnsi="仿宋_GB2312" w:cs="仿宋_GB2312" w:eastAsia="仿宋_GB2312"/>
                      <w:sz w:val="24"/>
                      <w:color w:val="000000"/>
                    </w:rPr>
                    <w:t>B</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铝的残留量</w:t>
                  </w:r>
                  <w:r>
                    <w:rPr>
                      <w:rFonts w:ascii="仿宋_GB2312" w:hAnsi="仿宋_GB2312" w:cs="仿宋_GB2312" w:eastAsia="仿宋_GB2312"/>
                      <w:sz w:val="24"/>
                      <w:color w:val="000000"/>
                    </w:rPr>
                    <w:t>(干样品,以Al计)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氯吡脲</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氯丙嗪</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氯氟氰菊酯和高效氯氟氰菊酯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氯霉素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氯氰菊酯和高效氯氰菊酯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氯唑磷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吗啡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霉菌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霉菌和酵母</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镁</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咪鲜胺和咪鲜胺锰盐</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灭多威</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灭蝇胺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那可丁</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尼卡巴嗪</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柠檬黄</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诺氟沙星</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偶氮甲酰胺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培氟沙星</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铅</w:t>
                  </w:r>
                  <w:r>
                    <w:rPr>
                      <w:rFonts w:ascii="仿宋_GB2312" w:hAnsi="仿宋_GB2312" w:cs="仿宋_GB2312" w:eastAsia="仿宋_GB2312"/>
                      <w:sz w:val="24"/>
                      <w:color w:val="000000"/>
                    </w:rPr>
                    <w:t>(以Pb计)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氰化物（以</w:t>
                  </w:r>
                  <w:r>
                    <w:rPr>
                      <w:rFonts w:ascii="仿宋_GB2312" w:hAnsi="仿宋_GB2312" w:cs="仿宋_GB2312" w:eastAsia="仿宋_GB2312"/>
                      <w:sz w:val="24"/>
                      <w:color w:val="000000"/>
                    </w:rPr>
                    <w:t>HCN计）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氰霜唑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22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全氮（以氮计）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日落黄</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溶剂残留量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噻虫胺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噻虫嗪</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噻嗪酮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噻唑膦</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三聚氰胺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三氯杀螨醇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三氯蔗糖</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三唑磷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色值</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杀扑磷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沙丁胺醇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沙拉沙星</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沙门氏菌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山梨酸及其钾盐</w:t>
                  </w:r>
                  <w:r>
                    <w:rPr>
                      <w:rFonts w:ascii="仿宋_GB2312" w:hAnsi="仿宋_GB2312" w:cs="仿宋_GB2312" w:eastAsia="仿宋_GB2312"/>
                      <w:sz w:val="24"/>
                      <w:color w:val="000000"/>
                    </w:rPr>
                    <w:t>(以山梨酸计)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商业无菌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嗜渗酵母计数</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霜霉威和霜霉威盐酸盐</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水胺硫磷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水分</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酸度</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酸价</w:t>
                  </w:r>
                  <w:r>
                    <w:rPr>
                      <w:rFonts w:ascii="仿宋_GB2312" w:hAnsi="仿宋_GB2312" w:cs="仿宋_GB2312" w:eastAsia="仿宋_GB2312"/>
                      <w:sz w:val="24"/>
                      <w:color w:val="000000"/>
                    </w:rPr>
                    <w:t>/酸值</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酸性红</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糖精钠</w:t>
                  </w:r>
                  <w:r>
                    <w:rPr>
                      <w:rFonts w:ascii="仿宋_GB2312" w:hAnsi="仿宋_GB2312" w:cs="仿宋_GB2312" w:eastAsia="仿宋_GB2312"/>
                      <w:sz w:val="24"/>
                      <w:color w:val="000000"/>
                    </w:rPr>
                    <w:t>(以糖精计)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涕灭威</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替米考星</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甜蜜素（以环己基氨基磺酸计）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铁</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铜绿假单胞菌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土霉素</w:t>
                  </w:r>
                  <w:r>
                    <w:rPr>
                      <w:rFonts w:ascii="仿宋_GB2312" w:hAnsi="仿宋_GB2312" w:cs="仿宋_GB2312" w:eastAsia="仿宋_GB2312"/>
                      <w:sz w:val="24"/>
                      <w:color w:val="000000"/>
                    </w:rPr>
                    <w:t>/金霉素/四环素(组合含量)</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托曲珠利</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脱氢乙酸及其钠盐</w:t>
                  </w:r>
                  <w:r>
                    <w:rPr>
                      <w:rFonts w:ascii="仿宋_GB2312" w:hAnsi="仿宋_GB2312" w:cs="仿宋_GB2312" w:eastAsia="仿宋_GB2312"/>
                      <w:sz w:val="24"/>
                      <w:color w:val="000000"/>
                    </w:rPr>
                    <w:t>(以脱氢乙酸计)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脱氧雪腐镰刀菌烯醇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A</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B₁</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B12</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B₂</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B₆</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C</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E</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无机砷（以</w:t>
                  </w:r>
                  <w:r>
                    <w:rPr>
                      <w:rFonts w:ascii="仿宋_GB2312" w:hAnsi="仿宋_GB2312" w:cs="仿宋_GB2312" w:eastAsia="仿宋_GB2312"/>
                      <w:sz w:val="24"/>
                      <w:color w:val="000000"/>
                    </w:rPr>
                    <w:t>As计）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五氯酚酸钠（以五氯酚计）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戊唑醇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硒</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烯酰吗啉</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烯唑醇</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苋菜红</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相同色泽着色剂混合使用时各自用量占其最大使用量的比例之和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硝酸盐</w:t>
                  </w:r>
                  <w:r>
                    <w:rPr>
                      <w:rFonts w:ascii="仿宋_GB2312" w:hAnsi="仿宋_GB2312" w:cs="仿宋_GB2312" w:eastAsia="仿宋_GB2312"/>
                      <w:sz w:val="24"/>
                      <w:color w:val="000000"/>
                    </w:rPr>
                    <w:t>(以NO3-计)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辛硫磷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新红</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溴酸盐</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亚硫酸盐（以</w:t>
                  </w:r>
                  <w:r>
                    <w:rPr>
                      <w:rFonts w:ascii="仿宋_GB2312" w:hAnsi="仿宋_GB2312" w:cs="仿宋_GB2312" w:eastAsia="仿宋_GB2312"/>
                      <w:sz w:val="24"/>
                      <w:color w:val="000000"/>
                    </w:rPr>
                    <w:t>SO₂计）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亚铁氰化钾</w:t>
                  </w:r>
                  <w:r>
                    <w:rPr>
                      <w:rFonts w:ascii="仿宋_GB2312" w:hAnsi="仿宋_GB2312" w:cs="仿宋_GB2312" w:eastAsia="仿宋_GB2312"/>
                      <w:sz w:val="24"/>
                      <w:color w:val="000000"/>
                    </w:rPr>
                    <w:t>/亚铁氰化钠(以亚铁氰根计)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亚硝酸盐</w:t>
                  </w:r>
                  <w:r>
                    <w:rPr>
                      <w:rFonts w:ascii="仿宋_GB2312" w:hAnsi="仿宋_GB2312" w:cs="仿宋_GB2312" w:eastAsia="仿宋_GB2312"/>
                      <w:sz w:val="24"/>
                      <w:color w:val="000000"/>
                    </w:rPr>
                    <w:t>(以NaNO2计)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胭脂红</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烟酸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烟酰胺</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氧氟沙星</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氧乐果</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叶黄素</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叶酸</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乙基麦芽酚</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乙螨唑</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乙酰甲胺磷</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阴离子合成洗涤剂</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罂粟碱</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诱惑红</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余氯</w:t>
                  </w:r>
                  <w:r>
                    <w:rPr>
                      <w:rFonts w:ascii="仿宋_GB2312" w:hAnsi="仿宋_GB2312" w:cs="仿宋_GB2312" w:eastAsia="仿宋_GB2312"/>
                      <w:sz w:val="24"/>
                      <w:color w:val="000000"/>
                    </w:rPr>
                    <w:t>(游离氯)</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玉米赤霉烯酮</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赭曲霉毒素</w:t>
                  </w:r>
                  <w:r>
                    <w:rPr>
                      <w:rFonts w:ascii="仿宋_GB2312" w:hAnsi="仿宋_GB2312" w:cs="仿宋_GB2312" w:eastAsia="仿宋_GB2312"/>
                      <w:sz w:val="24"/>
                      <w:color w:val="000000"/>
                    </w:rPr>
                    <w:t>A</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蔗糖分</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致泻大肠埃希氏菌</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总汞（以</w:t>
                  </w:r>
                  <w:r>
                    <w:rPr>
                      <w:rFonts w:ascii="仿宋_GB2312" w:hAnsi="仿宋_GB2312" w:cs="仿宋_GB2312" w:eastAsia="仿宋_GB2312"/>
                      <w:sz w:val="24"/>
                      <w:color w:val="000000"/>
                    </w:rPr>
                    <w:t>Hg计）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总砷</w:t>
                  </w:r>
                  <w:r>
                    <w:rPr>
                      <w:rFonts w:ascii="仿宋_GB2312" w:hAnsi="仿宋_GB2312" w:cs="仿宋_GB2312" w:eastAsia="仿宋_GB2312"/>
                      <w:sz w:val="24"/>
                      <w:color w:val="000000"/>
                    </w:rPr>
                    <w:t>(以As计)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总酸（以乙酸计）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总糖</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213</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总糖分</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左旋肉碱</w:t>
                  </w:r>
                </w:p>
              </w:tc>
            </w:tr>
          </w:tbl>
          <w:p>
            <w:pPr>
              <w:pStyle w:val="null3"/>
              <w:jc w:val="both"/>
            </w:pPr>
            <w:r>
              <w:rPr>
                <w:rFonts w:ascii="仿宋_GB2312" w:hAnsi="仿宋_GB2312" w:cs="仿宋_GB2312" w:eastAsia="仿宋_GB2312"/>
                <w:sz w:val="24"/>
                <w:b/>
              </w:rPr>
              <w:t>（备注：未涉及的抽检品种，检验项目可根据采购人实际情况予以增补。）</w:t>
            </w:r>
          </w:p>
          <w:p>
            <w:pPr>
              <w:pStyle w:val="null3"/>
              <w:jc w:val="both"/>
            </w:pPr>
            <w:r>
              <w:rPr>
                <w:rFonts w:ascii="仿宋_GB2312" w:hAnsi="仿宋_GB2312" w:cs="仿宋_GB2312" w:eastAsia="仿宋_GB2312"/>
                <w:sz w:val="24"/>
                <w:b/>
              </w:rPr>
              <w:t>注：服务内容及要求为实质性要求，不得负偏离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西安市市场监督管理局高新区分局航天辖区内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1.检测后，甲方根据乙方提供的检测报告进行验收，确认检测结果真实、有效、合理。 2.验收合格后，乙方应与甲方办理相关的验收交接手续，填写交接验收单，验收各方签字后送合同各方。 3.验收依据：（1）合同文本（2）国内相应的标准、规范（3）竞争性磋商文件、投标文件、响应承诺。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9月底前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剩余尾款于工作结束验收合格后支付。最终总支付金额按实际抽检的批次和检验的项目及乙方的单价据实结算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3.供应商须确保证书CMA、证书（CATL）须在合同签订及履行期间持续有效，否则采购人有权终止合同并要求赔偿。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1.检验品种、项目：乙方应严格按照甲方的食品安全抽检月度计划中的品种及项目进行抽样和检验。 2.合同单价：检测单价包括该项目完成检验检测工作所包含的一切费用，包括但不限于人员工资、样品包装费、采样费、检测费、运输费、报告编制费、复检费、管理费、利润、风险、各种税金等一切费用。检测单价一次包死，不受市场价变化的影响。详情见中标人投标文件，乙方在签订合同时须将项目单价作为合同附件，合同附件作为合同的一部分，与合同具有同等法律效力。 3.付款方式：由甲方负责以人民币的方式进行结算，乙方开具结算金额总价数的全额发票交甲方。检测费以银行转账方式进行支付。 4.成交人在领取成交通知书时提供一正两副纸质竞争性磋商响应文件。装订：纸质竞争性磋商响应文件采用书籍（胶装）方式装订成册，与电子竞争性磋商响应文件一致的签字、盖章的完整版本。 5.成交单位应在合同签订后接采购人通知之日起7个工作日内安排人员与使用单位对实施服务进行安排、部署、计划。 6.品种、批次严格按照甲方计划执行。 7.若未能在按照项目实际工作时间完成规定的义务，由此对采购单位造成的延误和一切损失，由成交单位承担和赔偿。 8.如因服务商责任而造成延期，每超过一天按合同总价款的1‰支付甲方误期赔偿金。 9.所有检测项目单价按最终单价报价合计进行同比例下浮。 结算公式：第二次报价÷第一次报价*实际产生金额（按标书中单项报价与实际产生项目数计算而得）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证书</w:t>
            </w:r>
          </w:p>
        </w:tc>
        <w:tc>
          <w:tcPr>
            <w:tcW w:type="dxa" w:w="3322"/>
          </w:tcPr>
          <w:p>
            <w:pPr>
              <w:pStyle w:val="null3"/>
            </w:pPr>
            <w:r>
              <w:rPr>
                <w:rFonts w:ascii="仿宋_GB2312" w:hAnsi="仿宋_GB2312" w:cs="仿宋_GB2312" w:eastAsia="仿宋_GB2312"/>
              </w:rPr>
              <w:t>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报价表（此项按预算填写）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服务条款响应偏离表 报价一览表 标的清单（此项按预算填写） 法定代表人授权委托书 分项报价表 供应商参与政府采购活动的承诺函 检测能力覆盖响应表 中小企业声明函 承诺书 拒绝政府采购领域商业贿赂承诺书 商务条款响应偏离表 响应文件封面 资格证明文件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服务条款响应偏离表 标的清单（此项按预算填写） 报价一览表 法定代表人授权委托书 分项报价表 供应商参与政府采购活动的承诺函 检测能力覆盖响应表 中小企业声明函 承诺书 拒绝政府采购领域商业贿赂承诺书 商务条款响应偏离表 响应文件封面 资格证明文件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对磋商文件技术要求是否作出明确响应，对不得偏离的要求是否作了实质性响应</w:t>
            </w:r>
          </w:p>
        </w:tc>
        <w:tc>
          <w:tcPr>
            <w:tcW w:type="dxa" w:w="1661"/>
          </w:tcPr>
          <w:p>
            <w:pPr>
              <w:pStyle w:val="null3"/>
            </w:pPr>
            <w:r>
              <w:rPr>
                <w:rFonts w:ascii="仿宋_GB2312" w:hAnsi="仿宋_GB2312" w:cs="仿宋_GB2312" w:eastAsia="仿宋_GB2312"/>
              </w:rPr>
              <w:t>服务条款响应偏离表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竞争性磋商响应文件中提供的证书CMA、证书（CATL）是否在合同签订及履行期间持续有效，否则响应文件中应提供一份承诺书，承诺到期前完成续期并向采购人提供新的材料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竞争性磋商响应文件中提供的证书CMA、证书（CATL）是否在合同签订及履行期间持续有效，否则响应文件中应提供一份承诺书，承诺到期前完成续期并向采购人提供新的材料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磋商响应文件是否含有采购人不能接受的附加条件</w:t>
            </w:r>
          </w:p>
        </w:tc>
        <w:tc>
          <w:tcPr>
            <w:tcW w:type="dxa" w:w="3322"/>
          </w:tcPr>
          <w:p>
            <w:pPr>
              <w:pStyle w:val="null3"/>
            </w:pPr>
            <w:r>
              <w:rPr>
                <w:rFonts w:ascii="仿宋_GB2312" w:hAnsi="仿宋_GB2312" w:cs="仿宋_GB2312" w:eastAsia="仿宋_GB2312"/>
              </w:rPr>
              <w:t>磋商响应文件是否含有采购人不能接受的附加条件</w:t>
            </w:r>
          </w:p>
        </w:tc>
        <w:tc>
          <w:tcPr>
            <w:tcW w:type="dxa" w:w="1661"/>
          </w:tcPr>
          <w:p>
            <w:pPr>
              <w:pStyle w:val="null3"/>
            </w:pPr>
            <w:r>
              <w:rPr>
                <w:rFonts w:ascii="仿宋_GB2312" w:hAnsi="仿宋_GB2312" w:cs="仿宋_GB2312" w:eastAsia="仿宋_GB2312"/>
              </w:rPr>
              <w:t>供应商认为有必要说明的事宜</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是否有法律、法规和磋商文件规定的其他无效响应情形</w:t>
            </w:r>
          </w:p>
        </w:tc>
        <w:tc>
          <w:tcPr>
            <w:tcW w:type="dxa" w:w="3322"/>
          </w:tcPr>
          <w:p>
            <w:pPr>
              <w:pStyle w:val="null3"/>
            </w:pPr>
            <w:r>
              <w:rPr>
                <w:rFonts w:ascii="仿宋_GB2312" w:hAnsi="仿宋_GB2312" w:cs="仿宋_GB2312" w:eastAsia="仿宋_GB2312"/>
              </w:rPr>
              <w:t>是否有法律、法规和磋商文件规定的其他无效响应情形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服务技术能力1</w:t>
            </w:r>
          </w:p>
        </w:tc>
        <w:tc>
          <w:tcPr>
            <w:tcW w:type="dxa" w:w="2492"/>
          </w:tcPr>
          <w:p>
            <w:pPr>
              <w:pStyle w:val="null3"/>
            </w:pPr>
            <w:r>
              <w:rPr>
                <w:rFonts w:ascii="仿宋_GB2312" w:hAnsi="仿宋_GB2312" w:cs="仿宋_GB2312" w:eastAsia="仿宋_GB2312"/>
              </w:rPr>
              <w:t>评审内容：针对本项目制定详细的检测服务方案，包括:①工作部署及工作方法；②样品接收及核查；③预防性管理方法；④报告送达时间及送达方案；⑤保密方案。 评审标准：以上内容切合本项目实际情况及实施要求，内容与要点相符、每个要点均有展开详细的阐述且能够适用于本项目的计15分。评审内容任意一项缺项扣3分，扣完为止；评审内容任意一项有缺陷扣1-2.5分。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服务技术能力2</w:t>
            </w:r>
          </w:p>
        </w:tc>
        <w:tc>
          <w:tcPr>
            <w:tcW w:type="dxa" w:w="2492"/>
          </w:tcPr>
          <w:p>
            <w:pPr>
              <w:pStyle w:val="null3"/>
            </w:pPr>
            <w:r>
              <w:rPr>
                <w:rFonts w:ascii="仿宋_GB2312" w:hAnsi="仿宋_GB2312" w:cs="仿宋_GB2312" w:eastAsia="仿宋_GB2312"/>
              </w:rPr>
              <w:t>评审内容：供应商针对本项目的管理能力 与质量控制，包括①建立抽样与样品管理控制程序；②建立抽检记录控制程序；③实施环节的质控程序。 评审标准：以上内容切合本项目实际情况及实施要求，内容与要点相符、每个要点均有展开详细的阐述且能够适用于本项目，抽样应确保检验检测结果的有效、按规定和相关标准取样并留证，确保检验记录信息完整、准确、真实具有可溯性计6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服务技术能力3</w:t>
            </w:r>
          </w:p>
        </w:tc>
        <w:tc>
          <w:tcPr>
            <w:tcW w:type="dxa" w:w="2492"/>
          </w:tcPr>
          <w:p>
            <w:pPr>
              <w:pStyle w:val="null3"/>
            </w:pPr>
            <w:r>
              <w:rPr>
                <w:rFonts w:ascii="仿宋_GB2312" w:hAnsi="仿宋_GB2312" w:cs="仿宋_GB2312" w:eastAsia="仿宋_GB2312"/>
              </w:rPr>
              <w:t>评审内容：项目人员中具备中级及以上技术职称。 评审标准：每提供1人计1分，满分5分，需提供人员身份证、职称证以及在本单位所缴纳的社会保险凭证证明材料复印件）。 未提供证明材料不计分。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服务技术能力4</w:t>
            </w:r>
          </w:p>
        </w:tc>
        <w:tc>
          <w:tcPr>
            <w:tcW w:type="dxa" w:w="2492"/>
          </w:tcPr>
          <w:p>
            <w:pPr>
              <w:pStyle w:val="null3"/>
            </w:pPr>
            <w:r>
              <w:rPr>
                <w:rFonts w:ascii="仿宋_GB2312" w:hAnsi="仿宋_GB2312" w:cs="仿宋_GB2312" w:eastAsia="仿宋_GB2312"/>
              </w:rPr>
              <w:t>评审内容：供应商针对食品安全检测中突发事件的应急响应方案，包括①应急响应时间；②应急处理程序；③应急保障措施。 评审标准：以上内容每个要点均有展开详细的阐述且能够适用于本项目，应急响应及时，程序合理高效，有利于妥善处理应急事件的发生，能够保证按采购人规定的时间提供检验报告计6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服务技术能力5</w:t>
            </w:r>
          </w:p>
        </w:tc>
        <w:tc>
          <w:tcPr>
            <w:tcW w:type="dxa" w:w="2492"/>
          </w:tcPr>
          <w:p>
            <w:pPr>
              <w:pStyle w:val="null3"/>
            </w:pPr>
            <w:r>
              <w:rPr>
                <w:rFonts w:ascii="仿宋_GB2312" w:hAnsi="仿宋_GB2312" w:cs="仿宋_GB2312" w:eastAsia="仿宋_GB2312"/>
              </w:rPr>
              <w:t>评审内容：实验室设施配置（配有食品冷藏/冷冻样品存储的专用冷库） 评审标准：冷库面积≥300平米得3分；150平米≤冷库面积＜300平米，得1.5分。150平米以下，得0.5分。(供应商须提供相关证明资料、照片等)。未提供证明材料不计分。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服务技术能力6</w:t>
            </w:r>
          </w:p>
        </w:tc>
        <w:tc>
          <w:tcPr>
            <w:tcW w:type="dxa" w:w="2492"/>
          </w:tcPr>
          <w:p>
            <w:pPr>
              <w:pStyle w:val="null3"/>
            </w:pPr>
            <w:r>
              <w:rPr>
                <w:rFonts w:ascii="仿宋_GB2312" w:hAnsi="仿宋_GB2312" w:cs="仿宋_GB2312" w:eastAsia="仿宋_GB2312"/>
              </w:rPr>
              <w:t>评审内容：供应商采样计划安排，包括①上门采集样品；②采样车、采样仪器配置；③样品存储运输；④采样人员分组安排。 评审标准：以上内容切合本项目实际情况及实施要求，内容与要点相符、每个要点均有展开详细的阐述且能够适用于本项目，上门采集安排合理，有具体的运输方案，人员分组安排详细计8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服务技术能力7</w:t>
            </w:r>
          </w:p>
        </w:tc>
        <w:tc>
          <w:tcPr>
            <w:tcW w:type="dxa" w:w="2492"/>
          </w:tcPr>
          <w:p>
            <w:pPr>
              <w:pStyle w:val="null3"/>
            </w:pPr>
            <w:r>
              <w:rPr>
                <w:rFonts w:ascii="仿宋_GB2312" w:hAnsi="仿宋_GB2312" w:cs="仿宋_GB2312" w:eastAsia="仿宋_GB2312"/>
              </w:rPr>
              <w:t>评审内容：供应商有完善的投诉受理机制，包括①设有专门投诉受理部门；②投诉管理制度；③投诉受理程序；④异议处理方案。 评审标准：以上内容切合本项目实际情况及实施要求，内容与要点相符、每个要点均有展开详细的阐述，制度完善、程序合规、异议处理方案详细可行，能有效保证对被抽检人的异议做出有效回应的计8分。评审内容任意一项缺项扣2分，扣完为止；评审内容任意一项有缺陷扣1-1.5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服务技术能力8</w:t>
            </w:r>
          </w:p>
        </w:tc>
        <w:tc>
          <w:tcPr>
            <w:tcW w:type="dxa" w:w="2492"/>
          </w:tcPr>
          <w:p>
            <w:pPr>
              <w:pStyle w:val="null3"/>
            </w:pPr>
            <w:r>
              <w:rPr>
                <w:rFonts w:ascii="仿宋_GB2312" w:hAnsi="仿宋_GB2312" w:cs="仿宋_GB2312" w:eastAsia="仿宋_GB2312"/>
              </w:rPr>
              <w:t>评审内容：供应商检测能力，包括①样品检测及时、结果准确；②计划外的采样检测需求；③参加2024年省或市级市场监督管理局组织的食品检验机构能力考核。 评审标准：以上①②内容切合本项目实际情况及实施要求，内容与要点相符、每个要点均有展开详细的阐述且能够适用于本项目，检测及时、准确，计划外的采样检测需求有安排计4分。评审内容任意一项缺项扣2分，扣完为止；评审内容任意一项有缺陷扣1-1.5分；以上③内容以2024年市场监督管理局检查结果文件为准，结果须全部为满意或合格 (检查结果中有一处不满意或不合格的不得分）计1分。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服务技术能力9</w:t>
            </w:r>
          </w:p>
        </w:tc>
        <w:tc>
          <w:tcPr>
            <w:tcW w:type="dxa" w:w="2492"/>
          </w:tcPr>
          <w:p>
            <w:pPr>
              <w:pStyle w:val="null3"/>
            </w:pPr>
            <w:r>
              <w:rPr>
                <w:rFonts w:ascii="仿宋_GB2312" w:hAnsi="仿宋_GB2312" w:cs="仿宋_GB2312" w:eastAsia="仿宋_GB2312"/>
              </w:rPr>
              <w:t>评审内容：建立和实施与实际情况相适应的实验室管理体系，具备完整适用的体系文件，至少包括：①质量手册；②程序文件；③作业指导书。 评审标准：以上内容切合本项目实际情况及实施要求，内容与要点相符、每个要点均有展开详细的阐述且能够适用于本项目计6分。评审内容任意一项缺项扣2分，扣完为止；评审内容任意一项有缺陷扣1-1.5分。 未提供方案或只有标题没有实质性内容的不得分。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服务技术能力10</w:t>
            </w:r>
          </w:p>
        </w:tc>
        <w:tc>
          <w:tcPr>
            <w:tcW w:type="dxa" w:w="2492"/>
          </w:tcPr>
          <w:p>
            <w:pPr>
              <w:pStyle w:val="null3"/>
            </w:pPr>
            <w:r>
              <w:rPr>
                <w:rFonts w:ascii="仿宋_GB2312" w:hAnsi="仿宋_GB2312" w:cs="仿宋_GB2312" w:eastAsia="仿宋_GB2312"/>
              </w:rPr>
              <w:t>评审内容：供应商能够熟练运用各级抽检系统，包括①抽检信息录入；②检验信息录入③有专门录入人员/部门且有录入经验。 评审标准：以上内容切合本项目实际情况及实施要求，内容与要点相符、每个要点均有展开详细的阐述且能够适用于本项目，录入信息及时准确，录入人员有经验计9分。评审内容任意一项缺项扣3分，扣完为止；评审内容任意一项有缺陷扣1-2.5分。 未提供方案或只有标题没有实质性内容的不得分。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服务技术能力</w:t>
            </w:r>
          </w:p>
        </w:tc>
      </w:tr>
      <w:tr>
        <w:tc>
          <w:tcPr>
            <w:tcW w:type="dxa" w:w="831"/>
            <w:vMerge/>
          </w:tcPr>
          <w:p/>
        </w:tc>
        <w:tc>
          <w:tcPr>
            <w:tcW w:type="dxa" w:w="1661"/>
          </w:tcPr>
          <w:p>
            <w:pPr>
              <w:pStyle w:val="null3"/>
            </w:pPr>
            <w:r>
              <w:rPr>
                <w:rFonts w:ascii="仿宋_GB2312" w:hAnsi="仿宋_GB2312" w:cs="仿宋_GB2312" w:eastAsia="仿宋_GB2312"/>
              </w:rPr>
              <w:t>保障能力1</w:t>
            </w:r>
          </w:p>
        </w:tc>
        <w:tc>
          <w:tcPr>
            <w:tcW w:type="dxa" w:w="2492"/>
          </w:tcPr>
          <w:p>
            <w:pPr>
              <w:pStyle w:val="null3"/>
            </w:pPr>
            <w:r>
              <w:rPr>
                <w:rFonts w:ascii="仿宋_GB2312" w:hAnsi="仿宋_GB2312" w:cs="仿宋_GB2312" w:eastAsia="仿宋_GB2312"/>
              </w:rPr>
              <w:t>评审内容：供应商认证的检验项目涵盖本次所有抽检参数。（以CMA资质证书认定附表为准） 评审标准：覆盖率达100%计5分,100%＜覆盖率≥92%计4分,92%＜覆盖率≥85%计3分,覆盖率低于85%不计分。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保障能力2</w:t>
            </w:r>
          </w:p>
        </w:tc>
        <w:tc>
          <w:tcPr>
            <w:tcW w:type="dxa" w:w="2492"/>
          </w:tcPr>
          <w:p>
            <w:pPr>
              <w:pStyle w:val="null3"/>
            </w:pPr>
            <w:r>
              <w:rPr>
                <w:rFonts w:ascii="仿宋_GB2312" w:hAnsi="仿宋_GB2312" w:cs="仿宋_GB2312" w:eastAsia="仿宋_GB2312"/>
              </w:rPr>
              <w:t>评审内容：供应商检测仪器的技术指标、配置、功能、质量标准、检测标准符合或高于国家标准，具有本次检验要求的检测仪器。 评审标准：至少包括高效液相色谱仪、气相色谱仪、气相色谱质普联用仪、液相色谱质普联用仪、紫外分光光度计、原子吸收分光光度计、液相色谱-原子荧光联用仪、离子色谱仪，提供仪器设备照片、购买发票或检定/校准报告（复印件加盖供应商公章），同一类型算一个，全部提供计 8 分，每少一个，扣 1 分，扣完为止。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保障能力3</w:t>
            </w:r>
          </w:p>
        </w:tc>
        <w:tc>
          <w:tcPr>
            <w:tcW w:type="dxa" w:w="2492"/>
          </w:tcPr>
          <w:p>
            <w:pPr>
              <w:pStyle w:val="null3"/>
            </w:pPr>
            <w:r>
              <w:rPr>
                <w:rFonts w:ascii="仿宋_GB2312" w:hAnsi="仿宋_GB2312" w:cs="仿宋_GB2312" w:eastAsia="仿宋_GB2312"/>
              </w:rPr>
              <w:t>评审内容：供应商具有质量管理体系认证（IS09001或GB/T19001）、职业健康安全管理体系认证（OHSAS18001 或GB/T45001或IS045001）、环境管理体系认证（IS014001或GB/T24001） 评审标准：有一项有效的认证证书计1分，满分3分，提供证明材料复印件。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保障能力</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供应商提供自2022年01月01日至今同类（抽检类）项目业绩（要求不同的甲方），响应文件中附有其业绩证明材料，业绩以合同为依据，每提供一个计1分，满分3分。 （注：1、响应文件中提供复印件加盖供应商公章；2、业绩以合同签订时间为准）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报价分（以最终单价报价合计为准）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详见附件：报价表（此项按预算填写）</w:t>
      </w:r>
    </w:p>
    <w:p>
      <w:pPr>
        <w:pStyle w:val="null3"/>
        <w:ind w:firstLine="960"/>
      </w:pPr>
      <w:r>
        <w:rPr>
          <w:rFonts w:ascii="仿宋_GB2312" w:hAnsi="仿宋_GB2312" w:cs="仿宋_GB2312" w:eastAsia="仿宋_GB2312"/>
        </w:rPr>
        <w:t>详见附件：标的清单（此项按预算填写）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详见附件：服务条款响应偏离表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详见附件：检测能力覆盖响应表</w:t>
      </w:r>
    </w:p>
    <w:p>
      <w:pPr>
        <w:pStyle w:val="null3"/>
        <w:ind w:firstLine="960"/>
      </w:pPr>
      <w:r>
        <w:rPr>
          <w:rFonts w:ascii="仿宋_GB2312" w:hAnsi="仿宋_GB2312" w:cs="仿宋_GB2312" w:eastAsia="仿宋_GB2312"/>
        </w:rPr>
        <w:t>详见附件：服务技术能力</w:t>
      </w:r>
    </w:p>
    <w:p>
      <w:pPr>
        <w:pStyle w:val="null3"/>
        <w:ind w:firstLine="960"/>
      </w:pPr>
      <w:r>
        <w:rPr>
          <w:rFonts w:ascii="仿宋_GB2312" w:hAnsi="仿宋_GB2312" w:cs="仿宋_GB2312" w:eastAsia="仿宋_GB2312"/>
        </w:rPr>
        <w:t>详见附件：保障能力</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详见附件：供应商认为有必要说明的事宜</w:t>
      </w:r>
    </w:p>
    <w:p>
      <w:pPr>
        <w:pStyle w:val="null3"/>
        <w:ind w:firstLine="960"/>
      </w:pPr>
      <w:r>
        <w:rPr>
          <w:rFonts w:ascii="仿宋_GB2312" w:hAnsi="仿宋_GB2312" w:cs="仿宋_GB2312" w:eastAsia="仿宋_GB2312"/>
        </w:rPr>
        <w:t>详见附件：供应商参与政府采购活动的承诺函</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详见附件：051.1B2合同.docx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