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D8DBF">
      <w:pPr>
        <w:spacing w:line="520" w:lineRule="exact"/>
        <w:rPr>
          <w:rFonts w:hint="eastAsia" w:ascii="仿宋" w:hAnsi="仿宋" w:eastAsia="仿宋" w:cs="仿宋"/>
          <w:color w:val="auto"/>
          <w:sz w:val="24"/>
        </w:rPr>
      </w:pPr>
      <w:r>
        <w:rPr>
          <w:rFonts w:hint="eastAsia" w:ascii="仿宋" w:hAnsi="仿宋" w:eastAsia="仿宋" w:cs="仿宋"/>
          <w:color w:val="auto"/>
          <w:sz w:val="24"/>
        </w:rPr>
        <w:t>一、合同格式</w:t>
      </w:r>
    </w:p>
    <w:p w14:paraId="27279F22">
      <w:pPr>
        <w:widowControl/>
        <w:spacing w:line="520" w:lineRule="exact"/>
        <w:ind w:right="57" w:rightChars="27" w:firstLine="480" w:firstLineChars="200"/>
        <w:rPr>
          <w:rFonts w:hint="eastAsia" w:ascii="仿宋" w:hAnsi="仿宋" w:eastAsia="仿宋" w:cs="仿宋"/>
          <w:color w:val="auto"/>
          <w:kern w:val="0"/>
          <w:sz w:val="24"/>
        </w:rPr>
      </w:pPr>
      <w:r>
        <w:rPr>
          <w:rFonts w:hint="eastAsia" w:ascii="仿宋" w:hAnsi="仿宋" w:eastAsia="仿宋" w:cs="仿宋"/>
          <w:color w:val="auto"/>
          <w:sz w:val="24"/>
        </w:rPr>
        <w:t>西安市不动产信息档案管理中心2025年不动产档案整理项目(项目编号：RTZB20</w:t>
      </w:r>
      <w:r>
        <w:rPr>
          <w:rFonts w:hint="eastAsia" w:ascii="仿宋" w:hAnsi="仿宋" w:eastAsia="仿宋" w:cs="仿宋"/>
          <w:color w:val="auto"/>
          <w:sz w:val="24"/>
          <w:lang w:val="en-US" w:eastAsia="zh-CN"/>
        </w:rPr>
        <w:t>25140</w:t>
      </w:r>
      <w:r>
        <w:rPr>
          <w:rFonts w:hint="eastAsia" w:ascii="仿宋" w:hAnsi="仿宋" w:eastAsia="仿宋" w:cs="仿宋"/>
          <w:color w:val="auto"/>
          <w:sz w:val="24"/>
        </w:rPr>
        <w:t>)，在西安市财政局政府采购管理处的监督管理</w:t>
      </w:r>
      <w:r>
        <w:rPr>
          <w:rFonts w:hint="eastAsia" w:ascii="仿宋" w:hAnsi="仿宋" w:eastAsia="仿宋" w:cs="仿宋"/>
          <w:color w:val="auto"/>
          <w:kern w:val="0"/>
          <w:sz w:val="24"/>
        </w:rPr>
        <w:t>下，由陕西瑞天招标有限公司组织竞争性磋商。</w:t>
      </w:r>
      <w:r>
        <w:rPr>
          <w:rFonts w:hint="eastAsia" w:ascii="仿宋" w:hAnsi="仿宋" w:eastAsia="仿宋" w:cs="仿宋"/>
          <w:color w:val="auto"/>
          <w:sz w:val="24"/>
        </w:rPr>
        <w:t>西安市不动产信息档案管理中心</w:t>
      </w:r>
      <w:r>
        <w:rPr>
          <w:rFonts w:hint="eastAsia" w:ascii="仿宋" w:hAnsi="仿宋" w:eastAsia="仿宋" w:cs="仿宋"/>
          <w:color w:val="auto"/>
          <w:kern w:val="0"/>
          <w:sz w:val="24"/>
        </w:rPr>
        <w:t>(以下简称“甲方”)确定 (成交单位名称) （以下简称“乙方”）为成交单位。</w:t>
      </w:r>
    </w:p>
    <w:p w14:paraId="119BBEC1">
      <w:pPr>
        <w:spacing w:line="520" w:lineRule="exact"/>
        <w:ind w:right="210" w:rightChars="100"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依据《中华人民共和国民法典》和《中华人民共和国政府采购法》《中华人民共和国政府采购法实施条例》，甲方通过竞争性磋商采购</w:t>
      </w:r>
      <w:r>
        <w:rPr>
          <w:rFonts w:hint="eastAsia" w:ascii="仿宋" w:hAnsi="仿宋" w:eastAsia="仿宋" w:cs="仿宋"/>
          <w:color w:val="auto"/>
          <w:kern w:val="0"/>
          <w:sz w:val="24"/>
          <w:u w:val="single"/>
        </w:rPr>
        <w:t xml:space="preserve">（服务名称） </w:t>
      </w:r>
      <w:r>
        <w:rPr>
          <w:rFonts w:hint="eastAsia" w:ascii="仿宋" w:hAnsi="仿宋" w:eastAsia="仿宋" w:cs="仿宋"/>
          <w:color w:val="auto"/>
          <w:kern w:val="0"/>
          <w:sz w:val="24"/>
        </w:rPr>
        <w:t>，并接受了乙方以价格</w:t>
      </w:r>
      <w:r>
        <w:rPr>
          <w:rFonts w:hint="eastAsia" w:ascii="仿宋" w:hAnsi="仿宋" w:eastAsia="仿宋" w:cs="仿宋"/>
          <w:color w:val="auto"/>
          <w:kern w:val="0"/>
          <w:sz w:val="24"/>
          <w:u w:val="single"/>
        </w:rPr>
        <w:t>(成交金额大写)</w:t>
      </w:r>
      <w:r>
        <w:rPr>
          <w:rFonts w:hint="eastAsia" w:ascii="仿宋" w:hAnsi="仿宋" w:eastAsia="仿宋" w:cs="仿宋"/>
          <w:color w:val="auto"/>
          <w:kern w:val="0"/>
          <w:sz w:val="24"/>
        </w:rPr>
        <w:t>(以下简称“合同价”)提供的服务。</w:t>
      </w:r>
    </w:p>
    <w:p w14:paraId="615AF649">
      <w:pPr>
        <w:spacing w:line="520" w:lineRule="exact"/>
        <w:ind w:firstLine="480" w:firstLineChars="200"/>
        <w:rPr>
          <w:rFonts w:hint="eastAsia" w:ascii="仿宋" w:hAnsi="仿宋" w:eastAsia="仿宋" w:cs="仿宋"/>
          <w:color w:val="auto"/>
          <w:sz w:val="24"/>
        </w:rPr>
      </w:pPr>
      <w:bookmarkStart w:id="0" w:name="_Toc194663916"/>
      <w:bookmarkStart w:id="1" w:name="_Toc188808831"/>
      <w:bookmarkStart w:id="2" w:name="_Toc193126879"/>
      <w:bookmarkStart w:id="3" w:name="_Toc193187095"/>
      <w:r>
        <w:rPr>
          <w:rFonts w:hint="eastAsia" w:ascii="仿宋" w:hAnsi="仿宋" w:eastAsia="仿宋" w:cs="仿宋"/>
          <w:color w:val="auto"/>
          <w:sz w:val="24"/>
        </w:rPr>
        <w:t>本合同在此声明如下：</w:t>
      </w:r>
    </w:p>
    <w:p w14:paraId="1726461B">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1.本合同中的词语和术语的含义与合同条款中定义的相同。</w:t>
      </w:r>
    </w:p>
    <w:p w14:paraId="66A1039D">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2.下述文件是本合同的一部分，并与本合同一起阅读和解释：</w:t>
      </w:r>
    </w:p>
    <w:p w14:paraId="5776F45A">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2.1合同条款</w:t>
      </w:r>
    </w:p>
    <w:p w14:paraId="7F94F47D">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2.2合同条款附件</w:t>
      </w:r>
    </w:p>
    <w:p w14:paraId="6FC46A90">
      <w:pPr>
        <w:spacing w:line="520" w:lineRule="exact"/>
        <w:ind w:firstLine="840" w:firstLineChars="350"/>
        <w:rPr>
          <w:rFonts w:hint="eastAsia" w:ascii="仿宋" w:hAnsi="仿宋" w:eastAsia="仿宋" w:cs="仿宋"/>
          <w:color w:val="auto"/>
          <w:sz w:val="24"/>
        </w:rPr>
      </w:pPr>
      <w:r>
        <w:rPr>
          <w:rFonts w:hint="eastAsia" w:ascii="仿宋" w:hAnsi="仿宋" w:eastAsia="仿宋" w:cs="仿宋"/>
          <w:color w:val="auto"/>
          <w:sz w:val="24"/>
        </w:rPr>
        <w:t>附件1—服务内容</w:t>
      </w:r>
    </w:p>
    <w:p w14:paraId="191E98C0">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2.3成交通知书</w:t>
      </w:r>
    </w:p>
    <w:p w14:paraId="1A196ED2">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2.4竞争性磋商文件</w:t>
      </w:r>
    </w:p>
    <w:p w14:paraId="260AB0E4">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2.5竞争性磋商响应文件</w:t>
      </w:r>
    </w:p>
    <w:p w14:paraId="60FDA688">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3.考虑到甲方将按照本合同向乙方支付款项，乙方在此保证全部按照合同的规定向甲方提供服务，并修补缺陷。</w:t>
      </w:r>
    </w:p>
    <w:p w14:paraId="77B48A04">
      <w:pPr>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4.考虑到乙方提供的服务并修补缺陷，甲方在此保证按照合同规定的时间和方式向乙方支付合同价或其他按合同规定应支付的金额。</w:t>
      </w:r>
    </w:p>
    <w:p w14:paraId="0CFD837A">
      <w:pPr>
        <w:pStyle w:val="5"/>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5.付款方式：</w:t>
      </w:r>
    </w:p>
    <w:p w14:paraId="15320C36">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付款条件说明：合同签订后，达到付款条件起 15 日内，支付合同总金额的 50.00%。</w:t>
      </w:r>
    </w:p>
    <w:p w14:paraId="7A071269">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付款条件说明： 服务期满经甲方项目验收合格并经过绩效自评后 ，达到付款条件起 15 日内，支付合同总金额的 50.00%。</w:t>
      </w:r>
    </w:p>
    <w:p w14:paraId="5A791DF8">
      <w:pPr>
        <w:adjustRightInd w:val="0"/>
        <w:snapToGrid w:val="0"/>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6.服务期限：2025年6月19日至2026年6月18日，为期一年</w:t>
      </w:r>
    </w:p>
    <w:p w14:paraId="087FFE52">
      <w:pPr>
        <w:adjustRightInd w:val="0"/>
        <w:snapToGrid w:val="0"/>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地  点：西安市不动产信息档案管理中心。</w:t>
      </w:r>
    </w:p>
    <w:p w14:paraId="3866D32F">
      <w:pPr>
        <w:adjustRightInd w:val="0"/>
        <w:spacing w:line="5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7.本合同一式伍份，其中，甲方贰份，乙方贰份，西安市财政局备案壹份。</w:t>
      </w:r>
    </w:p>
    <w:p w14:paraId="62FA9D30">
      <w:pPr>
        <w:adjustRightInd w:val="0"/>
        <w:snapToGrid w:val="0"/>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8.本合同由甲乙双方共同签字盖章之日起生效。</w:t>
      </w:r>
    </w:p>
    <w:p w14:paraId="454AF95B">
      <w:pPr>
        <w:adjustRightInd w:val="0"/>
        <w:snapToGrid w:val="0"/>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9.政府采购信用担保及信用融资政策</w:t>
      </w:r>
    </w:p>
    <w:p w14:paraId="30CCCB2F">
      <w:pPr>
        <w:adjustRightInd w:val="0"/>
        <w:snapToGrid w:val="0"/>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11DC963">
      <w:pPr>
        <w:adjustRightInd w:val="0"/>
        <w:snapToGrid w:val="0"/>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乙方如果需要融资贷款服务需求的，可凭成交通知书、政府采购合同等相关资料，按照文件规定的相关政策、业务流程申请办理，具体规定可登</w:t>
      </w:r>
      <w:r>
        <w:rPr>
          <w:rFonts w:hint="eastAsia" w:ascii="仿宋" w:hAnsi="仿宋" w:eastAsia="仿宋" w:cs="仿宋"/>
          <w:color w:val="auto"/>
          <w:kern w:val="0"/>
          <w:sz w:val="24"/>
          <w:lang w:eastAsia="zh-CN"/>
        </w:rPr>
        <w:t>录</w:t>
      </w:r>
      <w:r>
        <w:rPr>
          <w:rFonts w:hint="eastAsia" w:ascii="仿宋" w:hAnsi="仿宋" w:eastAsia="仿宋" w:cs="仿宋"/>
          <w:color w:val="auto"/>
          <w:kern w:val="0"/>
          <w:sz w:val="24"/>
        </w:rPr>
        <w:t>陕西省政府采购信用融资平台</w:t>
      </w:r>
      <w:bookmarkStart w:id="4" w:name="_GoBack"/>
      <w:bookmarkEnd w:id="4"/>
    </w:p>
    <w:p w14:paraId="77E7CE85">
      <w:pPr>
        <w:adjustRightInd w:val="0"/>
        <w:snapToGrid w:val="0"/>
        <w:spacing w:line="520" w:lineRule="exact"/>
        <w:rPr>
          <w:rFonts w:hint="eastAsia" w:ascii="仿宋" w:hAnsi="仿宋" w:eastAsia="仿宋" w:cs="仿宋"/>
          <w:color w:val="auto"/>
          <w:kern w:val="0"/>
          <w:sz w:val="24"/>
        </w:rPr>
      </w:pPr>
      <w:r>
        <w:rPr>
          <w:rFonts w:hint="eastAsia" w:ascii="仿宋" w:hAnsi="仿宋" w:eastAsia="仿宋" w:cs="仿宋"/>
          <w:color w:val="auto"/>
          <w:kern w:val="0"/>
          <w:sz w:val="24"/>
        </w:rPr>
        <w:t>（http://www.ccgp-shaanxi.gov.cn/zcdservice/zcd/shanxi/）查询了解。</w:t>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D9603FB">
        <w:trPr>
          <w:trHeight w:val="4493" w:hRule="atLeast"/>
        </w:trPr>
        <w:tc>
          <w:tcPr>
            <w:tcW w:w="4425" w:type="dxa"/>
            <w:noWrap w:val="0"/>
            <w:tcMar>
              <w:top w:w="113" w:type="dxa"/>
              <w:left w:w="113" w:type="dxa"/>
              <w:bottom w:w="113" w:type="dxa"/>
              <w:right w:w="113" w:type="dxa"/>
            </w:tcMar>
            <w:vAlign w:val="top"/>
          </w:tcPr>
          <w:p w14:paraId="18998DB4">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 xml:space="preserve">甲方名称： </w:t>
            </w:r>
          </w:p>
          <w:p w14:paraId="0D3F1D26">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 xml:space="preserve">地    址： </w:t>
            </w:r>
          </w:p>
          <w:p w14:paraId="4291BA85">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电    话：</w:t>
            </w:r>
          </w:p>
          <w:p w14:paraId="7522F0F3">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传    真：</w:t>
            </w:r>
          </w:p>
          <w:p w14:paraId="60DD2465">
            <w:pPr>
              <w:autoSpaceDE w:val="0"/>
              <w:autoSpaceDN w:val="0"/>
              <w:spacing w:line="520" w:lineRule="exact"/>
              <w:ind w:left="210" w:leftChars="100"/>
              <w:rPr>
                <w:rFonts w:hint="eastAsia" w:ascii="仿宋" w:hAnsi="仿宋" w:eastAsia="仿宋" w:cs="仿宋"/>
                <w:color w:val="auto"/>
                <w:sz w:val="24"/>
              </w:rPr>
            </w:pPr>
          </w:p>
          <w:p w14:paraId="18901EDF">
            <w:pPr>
              <w:autoSpaceDE w:val="0"/>
              <w:autoSpaceDN w:val="0"/>
              <w:spacing w:line="520" w:lineRule="exact"/>
              <w:ind w:left="210" w:leftChars="100"/>
              <w:rPr>
                <w:rFonts w:hint="eastAsia" w:ascii="仿宋" w:hAnsi="仿宋" w:eastAsia="仿宋" w:cs="仿宋"/>
                <w:color w:val="auto"/>
                <w:sz w:val="24"/>
              </w:rPr>
            </w:pPr>
          </w:p>
          <w:p w14:paraId="5BD0CB65">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代表签字或盖章：</w:t>
            </w:r>
          </w:p>
          <w:p w14:paraId="1D2CB1BB">
            <w:pPr>
              <w:spacing w:line="520" w:lineRule="exact"/>
              <w:ind w:firstLine="2400" w:firstLineChars="1000"/>
              <w:rPr>
                <w:rFonts w:hint="eastAsia" w:ascii="仿宋" w:hAnsi="仿宋" w:eastAsia="仿宋" w:cs="仿宋"/>
                <w:color w:val="auto"/>
                <w:sz w:val="24"/>
              </w:rPr>
            </w:pPr>
          </w:p>
          <w:p w14:paraId="478003B5">
            <w:pPr>
              <w:spacing w:line="520" w:lineRule="exact"/>
              <w:ind w:firstLine="2400" w:firstLineChars="1000"/>
              <w:rPr>
                <w:rFonts w:hint="eastAsia" w:ascii="仿宋" w:hAnsi="仿宋" w:eastAsia="仿宋" w:cs="仿宋"/>
                <w:color w:val="auto"/>
                <w:sz w:val="24"/>
              </w:rPr>
            </w:pPr>
            <w:r>
              <w:rPr>
                <w:rFonts w:hint="eastAsia" w:ascii="仿宋" w:hAnsi="仿宋" w:eastAsia="仿宋" w:cs="仿宋"/>
                <w:color w:val="auto"/>
                <w:sz w:val="24"/>
              </w:rPr>
              <w:t xml:space="preserve"> 年  月  日      </w:t>
            </w:r>
          </w:p>
        </w:tc>
        <w:tc>
          <w:tcPr>
            <w:tcW w:w="3936" w:type="dxa"/>
            <w:noWrap w:val="0"/>
            <w:tcMar>
              <w:top w:w="113" w:type="dxa"/>
              <w:left w:w="113" w:type="dxa"/>
              <w:bottom w:w="113" w:type="dxa"/>
              <w:right w:w="113" w:type="dxa"/>
            </w:tcMar>
            <w:vAlign w:val="top"/>
          </w:tcPr>
          <w:p w14:paraId="40F25CEE">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乙方名称：</w:t>
            </w:r>
          </w:p>
          <w:p w14:paraId="2A00A4CC">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 xml:space="preserve">地    址： </w:t>
            </w:r>
          </w:p>
          <w:p w14:paraId="2D72C3F5">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 xml:space="preserve">电    话： </w:t>
            </w:r>
          </w:p>
          <w:p w14:paraId="15FE7E79">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 xml:space="preserve">传    真：  </w:t>
            </w:r>
          </w:p>
          <w:p w14:paraId="7C577FC5">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开户银行：</w:t>
            </w:r>
          </w:p>
          <w:p w14:paraId="6A5F3879">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帐    号：</w:t>
            </w:r>
          </w:p>
          <w:p w14:paraId="4494D6B7">
            <w:pPr>
              <w:autoSpaceDE w:val="0"/>
              <w:autoSpaceDN w:val="0"/>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代表签字或盖章：</w:t>
            </w:r>
          </w:p>
          <w:p w14:paraId="43240256">
            <w:pPr>
              <w:pStyle w:val="3"/>
              <w:ind w:firstLine="0" w:firstLineChars="0"/>
              <w:rPr>
                <w:rFonts w:hint="eastAsia" w:ascii="Times New Roman" w:hAnsi="Times New Roman" w:cs="Times New Roman"/>
                <w:color w:val="auto"/>
              </w:rPr>
            </w:pPr>
          </w:p>
          <w:p w14:paraId="31D9E9C5">
            <w:pPr>
              <w:spacing w:line="520" w:lineRule="exact"/>
              <w:ind w:left="210" w:leftChars="100"/>
              <w:rPr>
                <w:rFonts w:hint="eastAsia" w:ascii="仿宋" w:hAnsi="仿宋" w:eastAsia="仿宋" w:cs="仿宋"/>
                <w:color w:val="auto"/>
                <w:sz w:val="24"/>
              </w:rPr>
            </w:pPr>
            <w:r>
              <w:rPr>
                <w:rFonts w:hint="eastAsia" w:ascii="仿宋" w:hAnsi="仿宋" w:eastAsia="仿宋" w:cs="仿宋"/>
                <w:color w:val="auto"/>
                <w:sz w:val="24"/>
              </w:rPr>
              <w:t xml:space="preserve">                年  月  日</w:t>
            </w:r>
          </w:p>
        </w:tc>
      </w:tr>
      <w:bookmarkEnd w:id="0"/>
      <w:bookmarkEnd w:id="1"/>
      <w:bookmarkEnd w:id="2"/>
      <w:bookmarkEnd w:id="3"/>
    </w:tbl>
    <w:p w14:paraId="16D5FD39">
      <w:pPr>
        <w:spacing w:line="520" w:lineRule="exact"/>
        <w:rPr>
          <w:rFonts w:hint="eastAsia" w:ascii="仿宋" w:hAnsi="仿宋" w:eastAsia="仿宋" w:cs="仿宋"/>
          <w:color w:val="auto"/>
          <w:sz w:val="24"/>
        </w:rPr>
      </w:pPr>
    </w:p>
    <w:p w14:paraId="1E46F574">
      <w:pPr>
        <w:spacing w:line="520" w:lineRule="exact"/>
        <w:rPr>
          <w:rFonts w:hint="eastAsia" w:ascii="仿宋" w:hAnsi="仿宋" w:eastAsia="仿宋" w:cs="仿宋"/>
          <w:color w:val="auto"/>
          <w:sz w:val="24"/>
        </w:rPr>
      </w:pPr>
    </w:p>
    <w:p w14:paraId="2CC20EF5">
      <w:pPr>
        <w:spacing w:line="520" w:lineRule="exact"/>
        <w:rPr>
          <w:rFonts w:hint="eastAsia" w:ascii="仿宋" w:hAnsi="仿宋" w:eastAsia="仿宋" w:cs="仿宋"/>
          <w:color w:val="auto"/>
          <w:sz w:val="24"/>
        </w:rPr>
      </w:pPr>
    </w:p>
    <w:p w14:paraId="05BBD6F2">
      <w:pPr>
        <w:spacing w:line="520" w:lineRule="exact"/>
        <w:rPr>
          <w:rFonts w:hint="eastAsia" w:ascii="仿宋" w:hAnsi="仿宋" w:eastAsia="仿宋" w:cs="仿宋"/>
          <w:color w:val="auto"/>
          <w:sz w:val="24"/>
        </w:rPr>
      </w:pPr>
      <w:r>
        <w:rPr>
          <w:rFonts w:hint="eastAsia" w:ascii="仿宋" w:hAnsi="仿宋" w:eastAsia="仿宋" w:cs="仿宋"/>
          <w:color w:val="auto"/>
          <w:sz w:val="24"/>
        </w:rPr>
        <w:t>二、合同条款</w:t>
      </w:r>
    </w:p>
    <w:p w14:paraId="73EF443B">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第一条 本着平等互惠、互相支持、共同发展的原则，就甲方针对本项目的事宜， 经甲乙双方友好协商， 共同签署本合同， 以资共同遵守。 </w:t>
      </w:r>
    </w:p>
    <w:p w14:paraId="4C193176">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第二条 服务定义：根据甲方需要，乙方为甲方提供该项目的服务等业务。 </w:t>
      </w:r>
    </w:p>
    <w:p w14:paraId="360EF98B">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1C821795">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第四条 甲方的权利</w:t>
      </w:r>
    </w:p>
    <w:p w14:paraId="0501A623">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1.甲方有权享有乙方按照上述约定提供的服务。</w:t>
      </w:r>
    </w:p>
    <w:p w14:paraId="3850B577">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7859AA4">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1E75E5F">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4.除本合同约定的服务费用外，乙方不得向甲方及其甲方人员收取其他任何费用，如甲方发现乙方有此类行为，甲方有权要求乙方清退所收费用，退还利息并支付违约金；</w:t>
      </w:r>
    </w:p>
    <w:p w14:paraId="246B108B">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2D875504">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第五条 甲方的义务</w:t>
      </w:r>
    </w:p>
    <w:p w14:paraId="4CB1051E">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1.在服务实施过程中，甲方应为乙方提供必要的工作便利与指导，配合乙方履行职责。 </w:t>
      </w:r>
    </w:p>
    <w:p w14:paraId="31C4DADC">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2.甲方不得将本合同的内容向甲乙双方以外的、与签订和履行本合同无关的任何第三方透露，不得泄露乙方的商业秘密（包括本合同及其附件和合同签订前的各项方案） 。</w:t>
      </w:r>
    </w:p>
    <w:p w14:paraId="535E9767">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第六条 任何一方违反或擅自变更本合同的约定，应当承担由此给对方造成的经济损失和相关责任。</w:t>
      </w:r>
    </w:p>
    <w:p w14:paraId="577FC26B">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第七条甲方违约责任</w:t>
      </w:r>
    </w:p>
    <w:p w14:paraId="7BC8ADB2">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1.由于甲方的原因或因不可抗力的自然因素影响，则服务时长顺延。</w:t>
      </w:r>
    </w:p>
    <w:p w14:paraId="389E7C28">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2.对于乙方提供的资料以及属于乙方的内容，甲方有义务保密，不得向第三方提供或用于本合同以外的项目，否则乙方有权要求甲方按本合同项目款总额的20%赔偿损失。 </w:t>
      </w:r>
    </w:p>
    <w:p w14:paraId="73AD91D8">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第八条乙方违约责任</w:t>
      </w:r>
    </w:p>
    <w:p w14:paraId="46A46DA0">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1.合同签订后，如乙方擅自中途停止或解除合同，乙方应向甲方双倍返还定金。没有约定定金的，乙方向甲方赔偿服务价款。</w:t>
      </w:r>
    </w:p>
    <w:p w14:paraId="550C4F82">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2.在甲方提供了必要的工作、生活条件，并且保证了项目款按时到位，乙方未能按合同规定的日期提供服务时，应向甲方赔偿拖期损失费，每天的拖期损失费按合同约定的项目总价款的千分之三计算。</w:t>
      </w:r>
    </w:p>
    <w:p w14:paraId="2AC0D72D">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3.因天气、交通、政府行为、甲方提供的资料不准确等客观原因造成的时长拖期，乙方不承担赔偿责任。 </w:t>
      </w:r>
    </w:p>
    <w:p w14:paraId="33502697">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无正当理由拒绝增加人员或充实技术力量，甲方有权利解除合同，乙方应承担由此给甲方造成的经济损失。</w:t>
      </w:r>
    </w:p>
    <w:p w14:paraId="3E6227A1">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5.乙方有责任按甲方要求提交项目资料。如乙方未能按规定的时间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63907FE">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2CF94FA0">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617F55A5">
      <w:pPr>
        <w:spacing w:line="520" w:lineRule="exact"/>
        <w:ind w:firstLine="616" w:firstLineChars="257"/>
        <w:rPr>
          <w:rFonts w:hint="eastAsia" w:ascii="仿宋" w:hAnsi="仿宋" w:eastAsia="仿宋" w:cs="仿宋"/>
          <w:color w:val="auto"/>
          <w:kern w:val="0"/>
          <w:sz w:val="24"/>
        </w:rPr>
      </w:pPr>
      <w:r>
        <w:rPr>
          <w:rFonts w:hint="eastAsia" w:ascii="仿宋" w:hAnsi="仿宋" w:eastAsia="仿宋" w:cs="仿宋"/>
          <w:color w:val="auto"/>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1AAB57ED">
      <w:pPr>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3C66F612">
      <w:pPr>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2E136176">
      <w:pPr>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第十一条 甲、乙双方有一方有正当理由要求变更本合同，须提前一个月以书面形式通知对方并协商解决，双方应签署变更合同。 </w:t>
      </w:r>
    </w:p>
    <w:p w14:paraId="4E882B1A">
      <w:pPr>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第十二条 本合同期满双方不再续约或者因一方违约导致本合同无法履行，则本合同终止。但合同的终止不得损害第三方的利益，双方应为此做出合理安排。 </w:t>
      </w:r>
    </w:p>
    <w:p w14:paraId="72553761">
      <w:pPr>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第十三条 未经对方同意，甲乙任何一方不得将本合同部分或全部权利和义务转让给第三方。</w:t>
      </w:r>
    </w:p>
    <w:p w14:paraId="059223BA">
      <w:pPr>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第十四条 本合同中涉及的所有“通知”、“同意”、“确认” 等事项均应以书面形式做出，并作为依据。</w:t>
      </w:r>
    </w:p>
    <w:p w14:paraId="00069725">
      <w:pPr>
        <w:spacing w:line="5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第十五条 本合同有关附件及补充合同是本合同不可分割的组成部分，与本合同具有同等法律效力；本合同未尽事宜，双方另行协商并签署补充合同，作为本合同的附件，具有同等法律效力。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EF1771"/>
    <w:rsid w:val="234E7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next w:val="3"/>
    <w:unhideWhenUsed/>
    <w:uiPriority w:val="99"/>
    <w:pPr>
      <w:widowControl w:val="0"/>
      <w:spacing w:after="120"/>
      <w:jc w:val="both"/>
    </w:pPr>
    <w:rPr>
      <w:rFonts w:ascii="Times New Roman" w:hAnsi="Times New Roman" w:eastAsia="Times New Roman" w:cs="Times New Roman"/>
      <w:kern w:val="2"/>
      <w:sz w:val="21"/>
      <w:szCs w:val="24"/>
      <w:lang w:val="en-US" w:eastAsia="zh-CN" w:bidi="ar-SA"/>
    </w:rPr>
  </w:style>
  <w:style w:type="paragraph" w:styleId="3">
    <w:name w:val="Body Text First Indent"/>
    <w:semiHidden/>
    <w:qFormat/>
    <w:uiPriority w:val="99"/>
    <w:pPr>
      <w:widowControl w:val="0"/>
      <w:spacing w:after="120"/>
      <w:ind w:firstLine="420" w:firstLineChars="100"/>
      <w:jc w:val="both"/>
    </w:pPr>
    <w:rPr>
      <w:rFonts w:ascii="Times New Roman" w:hAnsi="Times New Roman" w:eastAsia="Times New Roman" w:cs="Times New Roman"/>
      <w:kern w:val="2"/>
      <w:sz w:val="21"/>
      <w:szCs w:val="24"/>
      <w:lang w:val="en-US" w:eastAsia="zh-CN" w:bidi="ar-SA"/>
    </w:rPr>
  </w:style>
  <w:style w:type="paragraph" w:styleId="5">
    <w:name w:val="Plain Text"/>
    <w:qFormat/>
    <w:uiPriority w:val="0"/>
    <w:pPr>
      <w:widowControl w:val="0"/>
      <w:jc w:val="both"/>
    </w:pPr>
    <w:rPr>
      <w:rFonts w:ascii="宋体" w:hAnsi="Courier New" w:eastAsia="宋体" w:cs="Times New Roman"/>
      <w:kern w:val="2"/>
      <w:sz w:val="21"/>
      <w:szCs w:val="20"/>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3214</Words>
  <Characters>3355</Characters>
  <Lines>0</Lines>
  <Paragraphs>0</Paragraphs>
  <TotalTime>2</TotalTime>
  <ScaleCrop>false</ScaleCrop>
  <LinksUpToDate>false</LinksUpToDate>
  <CharactersWithSpaces>3473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2025-05-28T06:32:00Z</dcterms:created>
  <dc:creator>Administrator</dc:creator>
  <cp:lastModifiedBy>宋</cp:lastModifiedBy>
  <dcterms:modified xsi:type="dcterms:W3CDTF">2025-05-28T07:23:05Z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B7B33983D7894937AC7427CA42869E44_12</vt:lpwstr>
  </property>
</Properties>
</file>