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版本号：RTZB202514020250527001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2025年不动产档案整理项目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RTZB2025140</w:t>
      </w:r>
      <w:r>
        <w:br/>
      </w:r>
      <w:r>
        <w:br/>
      </w:r>
      <w:r>
        <w:br/>
      </w:r>
    </w:p>
    <w:p>
      <w:pPr>
        <w:pStyle w:val="null3"/>
        <w:jc w:val="center"/>
        <w:outlineLvl w:val="2"/>
      </w:pPr>
      <w:r>
        <w:rPr>
          <w:rFonts w:ascii="仿宋_GB2312" w:hAnsi="仿宋_GB2312" w:cs="仿宋_GB2312" w:eastAsia="仿宋_GB2312"/>
          <w:sz w:val="28"/>
          <w:b/>
        </w:rPr>
        <w:t>西安市不动产信息档案管理中心</w:t>
      </w:r>
    </w:p>
    <w:p>
      <w:pPr>
        <w:pStyle w:val="null3"/>
        <w:jc w:val="center"/>
        <w:outlineLvl w:val="2"/>
      </w:pPr>
      <w:r>
        <w:rPr>
          <w:rFonts w:ascii="仿宋_GB2312" w:hAnsi="仿宋_GB2312" w:cs="仿宋_GB2312" w:eastAsia="仿宋_GB2312"/>
          <w:sz w:val="28"/>
          <w:b/>
        </w:rPr>
        <w:t>陕西瑞天招标有限公司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陕西瑞天招标有限公司</w:t>
      </w:r>
      <w:r>
        <w:rPr>
          <w:rFonts w:ascii="仿宋_GB2312" w:hAnsi="仿宋_GB2312" w:cs="仿宋_GB2312" w:eastAsia="仿宋_GB2312"/>
        </w:rPr>
        <w:t>（以下简称“代理机构”）受</w:t>
      </w:r>
      <w:r>
        <w:rPr>
          <w:rFonts w:ascii="仿宋_GB2312" w:hAnsi="仿宋_GB2312" w:cs="仿宋_GB2312" w:eastAsia="仿宋_GB2312"/>
        </w:rPr>
        <w:t>西安市不动产信息档案管理中心</w:t>
      </w:r>
      <w:r>
        <w:rPr>
          <w:rFonts w:ascii="仿宋_GB2312" w:hAnsi="仿宋_GB2312" w:cs="仿宋_GB2312" w:eastAsia="仿宋_GB2312"/>
        </w:rPr>
        <w:t>委托，拟对</w:t>
      </w:r>
      <w:r>
        <w:rPr>
          <w:rFonts w:ascii="仿宋_GB2312" w:hAnsi="仿宋_GB2312" w:cs="仿宋_GB2312" w:eastAsia="仿宋_GB2312"/>
        </w:rPr>
        <w:t>2025年不动产档案整理项目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RTZB2025140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2025年不动产档案整理项目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对2025年不动产档案整理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采购包1（2025年不动产档案整理项目）：属于专门面向中小企业采购。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 ：提供供应商合法注册的法人或者其他组织的营业执照等证明文件、自然人的身份证明；</w:t>
      </w:r>
    </w:p>
    <w:p>
      <w:pPr>
        <w:pStyle w:val="null3"/>
      </w:pPr>
      <w:r>
        <w:rPr>
          <w:rFonts w:ascii="仿宋_GB2312" w:hAnsi="仿宋_GB2312" w:cs="仿宋_GB2312" w:eastAsia="仿宋_GB2312"/>
        </w:rPr>
        <w:t>2、财务状况报告 ：财务状况报告：提供具有财务审计资质单位出具的合法有效的2023年或2024年度财务报告（成立时间至开标时间不足一年的可提供成立后任意时段的资产负债表）或开标前三个月内其基本账户银行出具的资信证明或政府采购信用担保机构认可的担保函；</w:t>
      </w:r>
    </w:p>
    <w:p>
      <w:pPr>
        <w:pStyle w:val="null3"/>
      </w:pPr>
      <w:r>
        <w:rPr>
          <w:rFonts w:ascii="仿宋_GB2312" w:hAnsi="仿宋_GB2312" w:cs="仿宋_GB2312" w:eastAsia="仿宋_GB2312"/>
        </w:rPr>
        <w:t>3、税收缴纳证明 ：税收缴纳证明：提供截止至开标时间前一年内任意一个月的税收缴纳凭据；（增值税、企业所得税至少提供一种，依法免税的供应商应提供相关文件证明）</w:t>
      </w:r>
    </w:p>
    <w:p>
      <w:pPr>
        <w:pStyle w:val="null3"/>
      </w:pPr>
      <w:r>
        <w:rPr>
          <w:rFonts w:ascii="仿宋_GB2312" w:hAnsi="仿宋_GB2312" w:cs="仿宋_GB2312" w:eastAsia="仿宋_GB2312"/>
        </w:rPr>
        <w:t>4、社会保障资金缴纳证明 ：社会保障资金缴纳证明：提供截止至开标时间前六个月内任意一个月的社保缴纳凭据或社保机构开具的社会保险参保缴纳情况证明；（依法不需要缴纳社会保障资金的供应商应提供相关证明文件）</w:t>
      </w:r>
    </w:p>
    <w:p>
      <w:pPr>
        <w:pStyle w:val="null3"/>
      </w:pPr>
      <w:r>
        <w:rPr>
          <w:rFonts w:ascii="仿宋_GB2312" w:hAnsi="仿宋_GB2312" w:cs="仿宋_GB2312" w:eastAsia="仿宋_GB2312"/>
        </w:rPr>
        <w:t>5、履行合同承诺 ：提供具有履行本合同所必需的设备和专业技术能力的说明及承诺（提供书面说明及承诺，加盖供应商公章）；</w:t>
      </w:r>
    </w:p>
    <w:p>
      <w:pPr>
        <w:pStyle w:val="null3"/>
      </w:pPr>
      <w:r>
        <w:rPr>
          <w:rFonts w:ascii="仿宋_GB2312" w:hAnsi="仿宋_GB2312" w:cs="仿宋_GB2312" w:eastAsia="仿宋_GB2312"/>
        </w:rPr>
        <w:t>6、无违法声明 ：提供参加政府采购活动前三年内在经营活动中没有重大违法记录的书面声明（提供书面声明，加盖供应商公章）；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 ：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p>
      <w:pPr>
        <w:pStyle w:val="null3"/>
      </w:pPr>
      <w:r>
        <w:rPr>
          <w:rFonts w:ascii="仿宋_GB2312" w:hAnsi="仿宋_GB2312" w:cs="仿宋_GB2312" w:eastAsia="仿宋_GB2312"/>
        </w:rPr>
        <w:t>8、信用查询 ：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磋商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9、控股关系 ：单位负责人为同一人或者存在直接控股、管理关系的不同供应商，不得参加同一合同项下的政府采购活动。（根据财库【2019】38号文规定，此项由采购人在磋商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西安市不动产信息档案管理中心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灞桥区浐灞生态区金桃路与浐河东路东北角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88076511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陕西瑞天招标有限公司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西安市未央区北辰路与永隆路交叉路口绿地创海大厦（未央区青创基地）904室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18502995066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代理服务费收费标准：1、开户行名称：陕西瑞天招标有限公司 2、开 户 行：中国银行股份有限公司西安文景路支行 3、帐 号：1032 6525 6621 备注：供应商在汇款时须注明项目编号+项目简称 联系方式：18502995066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西安市不动产信息档案管理中心</w:t>
      </w:r>
      <w:r>
        <w:rPr>
          <w:rFonts w:ascii="仿宋_GB2312" w:hAnsi="仿宋_GB2312" w:cs="仿宋_GB2312" w:eastAsia="仿宋_GB2312"/>
        </w:rPr>
        <w:t>和</w:t>
      </w:r>
      <w:r>
        <w:rPr>
          <w:rFonts w:ascii="仿宋_GB2312" w:hAnsi="仿宋_GB2312" w:cs="仿宋_GB2312" w:eastAsia="仿宋_GB2312"/>
        </w:rPr>
        <w:t>陕西瑞天招标有限公司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西安市不动产信息档案管理中心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陕西瑞天招标有限公司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西安市不动产信息档案管理中心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陕西瑞天招标有限公司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项目验收须以竞争性磋商文件、竞争性磋商响应文件、合同及国家相应的标准、规范等为依据</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陕西瑞天招标有限公司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陕西瑞天招标有限公司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陕西瑞天招标有限公司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联系人：宋工</w:t>
      </w:r>
    </w:p>
    <w:p>
      <w:pPr>
        <w:pStyle w:val="null3"/>
      </w:pPr>
      <w:r>
        <w:rPr>
          <w:rFonts w:ascii="仿宋_GB2312" w:hAnsi="仿宋_GB2312" w:cs="仿宋_GB2312" w:eastAsia="仿宋_GB2312"/>
        </w:rPr>
        <w:t>联系电话：18502995066</w:t>
      </w:r>
    </w:p>
    <w:p>
      <w:pPr>
        <w:pStyle w:val="null3"/>
      </w:pPr>
      <w:r>
        <w:rPr>
          <w:rFonts w:ascii="仿宋_GB2312" w:hAnsi="仿宋_GB2312" w:cs="仿宋_GB2312" w:eastAsia="仿宋_GB2312"/>
        </w:rPr>
        <w:t>地址：西安市未央区北辰路与永隆路交叉路口绿地创海大厦（未央区青创基地）</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2025年不动产档案整理项目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不动产档案整理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标的名称：不动产档案整理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2025年不动产档案整理项目</w:t>
            </w:r>
          </w:p>
          <w:p>
            <w:pPr>
              <w:pStyle w:val="null3"/>
            </w:pPr>
            <w:r>
              <w:rPr>
                <w:rFonts w:ascii="仿宋_GB2312" w:hAnsi="仿宋_GB2312" w:cs="仿宋_GB2312" w:eastAsia="仿宋_GB2312"/>
              </w:rPr>
              <w:t>一、采购内容</w:t>
            </w:r>
          </w:p>
          <w:p>
            <w:pPr>
              <w:pStyle w:val="null3"/>
            </w:pPr>
            <w:r>
              <w:rPr>
                <w:rFonts w:ascii="仿宋_GB2312" w:hAnsi="仿宋_GB2312" w:cs="仿宋_GB2312" w:eastAsia="仿宋_GB2312"/>
              </w:rPr>
              <w:t>对市本级不动产登记机构归档移交的不动产登记资料进行接收、分类、装订、编号、编目、上架、调取档案、辅助利用等工作，统称之为整理。</w:t>
            </w:r>
          </w:p>
          <w:p>
            <w:pPr>
              <w:pStyle w:val="null3"/>
            </w:pPr>
            <w:r>
              <w:rPr>
                <w:rFonts w:ascii="仿宋_GB2312" w:hAnsi="仿宋_GB2312" w:cs="仿宋_GB2312" w:eastAsia="仿宋_GB2312"/>
              </w:rPr>
              <w:t>服务期限：2025年6月19日至2026年6月18日，为期一年。服务地点：西安市不动产信息档案管理中心指定地点。</w:t>
            </w:r>
          </w:p>
          <w:p>
            <w:pPr>
              <w:pStyle w:val="null3"/>
            </w:pPr>
            <w:r>
              <w:rPr>
                <w:rFonts w:ascii="仿宋_GB2312" w:hAnsi="仿宋_GB2312" w:cs="仿宋_GB2312" w:eastAsia="仿宋_GB2312"/>
              </w:rPr>
              <w:t>二、流程、技术要求及说明</w:t>
            </w:r>
          </w:p>
          <w:p>
            <w:pPr>
              <w:pStyle w:val="null3"/>
            </w:pPr>
            <w:r>
              <w:rPr>
                <w:rFonts w:ascii="仿宋_GB2312" w:hAnsi="仿宋_GB2312" w:cs="仿宋_GB2312" w:eastAsia="仿宋_GB2312"/>
              </w:rPr>
              <w:t>（一）工作流程</w:t>
            </w:r>
          </w:p>
          <w:p>
            <w:pPr>
              <w:pStyle w:val="null3"/>
            </w:pPr>
            <w:r>
              <w:rPr>
                <w:rFonts w:ascii="仿宋_GB2312" w:hAnsi="仿宋_GB2312" w:cs="仿宋_GB2312" w:eastAsia="仿宋_GB2312"/>
              </w:rPr>
              <w:t>包括但不限于对登记资料进行接收、分类、立卷、装订、装盒、编号、上架、检查、调取档案、辅助利用等工作。</w:t>
            </w:r>
          </w:p>
          <w:p>
            <w:pPr>
              <w:pStyle w:val="null3"/>
            </w:pPr>
            <w:r>
              <w:rPr>
                <w:rFonts w:ascii="仿宋_GB2312" w:hAnsi="仿宋_GB2312" w:cs="仿宋_GB2312" w:eastAsia="仿宋_GB2312"/>
              </w:rPr>
              <w:t>（二）技术要求</w:t>
            </w:r>
          </w:p>
          <w:p>
            <w:pPr>
              <w:pStyle w:val="null3"/>
            </w:pPr>
            <w:r>
              <w:rPr>
                <w:rFonts w:ascii="仿宋_GB2312" w:hAnsi="仿宋_GB2312" w:cs="仿宋_GB2312" w:eastAsia="仿宋_GB2312"/>
              </w:rPr>
              <w:t>1.接收：对登记机构归档移交的纸质资料或档案进行检查并履行交接手续。根据移交清单核对档案数量、内容是否一致，检查卷内资料与卷内目录是否一致，资料齐全、完整的在档案管理系统上提交；发现问题及时上报并留存处理记录。</w:t>
            </w:r>
          </w:p>
          <w:p>
            <w:pPr>
              <w:pStyle w:val="null3"/>
            </w:pPr>
            <w:r>
              <w:rPr>
                <w:rFonts w:ascii="仿宋_GB2312" w:hAnsi="仿宋_GB2312" w:cs="仿宋_GB2312" w:eastAsia="仿宋_GB2312"/>
              </w:rPr>
              <w:t>2.分类：按照不动产档案分类方案对档案资料进行分类，永久保存和不定期保存的档案使用不同的整理方法。</w:t>
            </w:r>
          </w:p>
          <w:p>
            <w:pPr>
              <w:pStyle w:val="null3"/>
            </w:pPr>
            <w:r>
              <w:rPr>
                <w:rFonts w:ascii="仿宋_GB2312" w:hAnsi="仿宋_GB2312" w:cs="仿宋_GB2312" w:eastAsia="仿宋_GB2312"/>
              </w:rPr>
              <w:t>3.立卷：每办理1件登记所形成的材料立1个卷，多种业务合并办理且材料不能拆分的立1个卷。每卷资料按统一规格、样式制作卷皮，要求不错不漏，卷皮与资料内容对应。</w:t>
            </w:r>
          </w:p>
          <w:p>
            <w:pPr>
              <w:pStyle w:val="null3"/>
            </w:pPr>
            <w:r>
              <w:rPr>
                <w:rFonts w:ascii="仿宋_GB2312" w:hAnsi="仿宋_GB2312" w:cs="仿宋_GB2312" w:eastAsia="仿宋_GB2312"/>
              </w:rPr>
              <w:t>4.装订：装订之前，需按照《归档文件整理规则》《不动产登记规程》等规定及甲方《档案资料整理标准》要求完成卷内材料的排列、编页、编制目录和修整。装订方式与保管期限匹配，不可压字、掉页，不妨碍利用，成品整齐美观。</w:t>
            </w:r>
          </w:p>
          <w:p>
            <w:pPr>
              <w:pStyle w:val="null3"/>
            </w:pPr>
            <w:r>
              <w:rPr>
                <w:rFonts w:ascii="仿宋_GB2312" w:hAnsi="仿宋_GB2312" w:cs="仿宋_GB2312" w:eastAsia="仿宋_GB2312"/>
              </w:rPr>
              <w:t>5.装盒：将装订完成的档案装入档案盒，档案盒充实且平整，制作盒内目录、盒脊等项目。在档案管理系统中装盒，建立盒号、业务号、档号之间的关联关系。</w:t>
            </w:r>
          </w:p>
          <w:p>
            <w:pPr>
              <w:pStyle w:val="null3"/>
            </w:pPr>
            <w:r>
              <w:rPr>
                <w:rFonts w:ascii="仿宋_GB2312" w:hAnsi="仿宋_GB2312" w:cs="仿宋_GB2312" w:eastAsia="仿宋_GB2312"/>
              </w:rPr>
              <w:t>6.编号：按照统一规则，为每卷档案编制档号。须代码使用正确，案卷号不重不漏，确保档号的指代准确唯一，同一类型档案编号连续。</w:t>
            </w:r>
          </w:p>
          <w:p>
            <w:pPr>
              <w:pStyle w:val="null3"/>
            </w:pPr>
            <w:r>
              <w:rPr>
                <w:rFonts w:ascii="仿宋_GB2312" w:hAnsi="仿宋_GB2312" w:cs="仿宋_GB2312" w:eastAsia="仿宋_GB2312"/>
              </w:rPr>
              <w:t>7.上架：按照不动产档案分类方案，不同类型档案分开上架排列，在档案管理系统上录入并提交位置信息。</w:t>
            </w:r>
          </w:p>
          <w:p>
            <w:pPr>
              <w:pStyle w:val="null3"/>
            </w:pPr>
            <w:r>
              <w:rPr>
                <w:rFonts w:ascii="仿宋_GB2312" w:hAnsi="仿宋_GB2312" w:cs="仿宋_GB2312" w:eastAsia="仿宋_GB2312"/>
              </w:rPr>
              <w:t>8.检查：按照检验标准系统全面地查看成品档案是否合格并定期提交质检报告。</w:t>
            </w:r>
          </w:p>
          <w:p>
            <w:pPr>
              <w:pStyle w:val="null3"/>
            </w:pPr>
            <w:r>
              <w:rPr>
                <w:rFonts w:ascii="仿宋_GB2312" w:hAnsi="仿宋_GB2312" w:cs="仿宋_GB2312" w:eastAsia="仿宋_GB2312"/>
              </w:rPr>
              <w:t>9.调取档案：及时响应利用需求，快速找到处于整理过程中及已上架的档案资料。</w:t>
            </w:r>
          </w:p>
          <w:p>
            <w:pPr>
              <w:pStyle w:val="null3"/>
            </w:pPr>
            <w:r>
              <w:rPr>
                <w:rFonts w:ascii="仿宋_GB2312" w:hAnsi="仿宋_GB2312" w:cs="仿宋_GB2312" w:eastAsia="仿宋_GB2312"/>
              </w:rPr>
              <w:t>10.辅助利用：按照《不动产登记暂行条例》《不动产登记暂行条例实施细则》《不动产登记资料查询暂行办法》《不动产登记规程》等法规规章要求执行。</w:t>
            </w:r>
          </w:p>
          <w:p>
            <w:pPr>
              <w:pStyle w:val="null3"/>
            </w:pPr>
            <w:r>
              <w:rPr>
                <w:rFonts w:ascii="仿宋_GB2312" w:hAnsi="仿宋_GB2312" w:cs="仿宋_GB2312" w:eastAsia="仿宋_GB2312"/>
              </w:rPr>
              <w:t>（三）说明</w:t>
            </w:r>
          </w:p>
          <w:p>
            <w:pPr>
              <w:pStyle w:val="null3"/>
            </w:pPr>
            <w:r>
              <w:rPr>
                <w:rFonts w:ascii="仿宋_GB2312" w:hAnsi="仿宋_GB2312" w:cs="仿宋_GB2312" w:eastAsia="仿宋_GB2312"/>
              </w:rPr>
              <w:t>1.档案整理所需设备设施、工具耗材等由甲方提供。</w:t>
            </w:r>
          </w:p>
          <w:p>
            <w:pPr>
              <w:pStyle w:val="null3"/>
            </w:pPr>
            <w:r>
              <w:rPr>
                <w:rFonts w:ascii="仿宋_GB2312" w:hAnsi="仿宋_GB2312" w:cs="仿宋_GB2312" w:eastAsia="仿宋_GB2312"/>
              </w:rPr>
              <w:t>2.如有系统切换或技术更新，甲方有权调整档案整理流程和具体方法，乙方应予以配合。</w:t>
            </w:r>
          </w:p>
          <w:p>
            <w:pPr>
              <w:pStyle w:val="null3"/>
            </w:pPr>
            <w:r>
              <w:rPr>
                <w:rFonts w:ascii="仿宋_GB2312" w:hAnsi="仿宋_GB2312" w:cs="仿宋_GB2312" w:eastAsia="仿宋_GB2312"/>
              </w:rPr>
              <w:t>3.乙方须在档案接收后7个工作日内完成整理，确保档案及时入库，不影响利用。</w:t>
            </w:r>
          </w:p>
          <w:p>
            <w:pPr>
              <w:pStyle w:val="null3"/>
            </w:pPr>
            <w:r>
              <w:rPr>
                <w:rFonts w:ascii="仿宋_GB2312" w:hAnsi="仿宋_GB2312" w:cs="仿宋_GB2312" w:eastAsia="仿宋_GB2312"/>
              </w:rPr>
              <w:t>（四）人员要求</w:t>
            </w:r>
          </w:p>
          <w:p>
            <w:pPr>
              <w:pStyle w:val="null3"/>
            </w:pPr>
            <w:r>
              <w:rPr>
                <w:rFonts w:ascii="仿宋_GB2312" w:hAnsi="仿宋_GB2312" w:cs="仿宋_GB2312" w:eastAsia="仿宋_GB2312"/>
              </w:rPr>
              <w:t>1.为保证项目实施，乙方指定项目经理1名，负责与甲方对接工作事宜，随时解决工作中遇到的问题。服务期间乙方配备工作人员人数不得少于25名，作息时间与甲方保持一致。如有项目人员出现离职、退休、休假超过1个月的情况，需及时补充工作人员。</w:t>
            </w:r>
          </w:p>
          <w:p>
            <w:pPr>
              <w:pStyle w:val="null3"/>
            </w:pPr>
            <w:r>
              <w:rPr>
                <w:rFonts w:ascii="仿宋_GB2312" w:hAnsi="仿宋_GB2312" w:cs="仿宋_GB2312" w:eastAsia="仿宋_GB2312"/>
              </w:rPr>
              <w:t>2.为确保项目保质保量完成，乙方须制定项目工作人员《绩效考核方案》并经甲方认可。乙方工作人员的日常考勤由甲乙双方共同管理，每月乙方须向甲方汇报工作进度与各岗位人员的工作量，将日常考勤、工作量及质检结果与绩效工资挂钩，甲方有权监督绩效考核方案的执行；乙方工作人员连续三个月绩效考核未达到基准时，甲方有权要求更换人员，乙方应予以配合。</w:t>
            </w:r>
          </w:p>
          <w:p>
            <w:pPr>
              <w:pStyle w:val="null3"/>
            </w:pPr>
            <w:r>
              <w:rPr>
                <w:rFonts w:ascii="仿宋_GB2312" w:hAnsi="仿宋_GB2312" w:cs="仿宋_GB2312" w:eastAsia="仿宋_GB2312"/>
              </w:rPr>
              <w:t>3.甲方可根据工作需要调配乙方工作人员。乙方不得在服务期间随意更换项目配备人员，特殊情况须经甲方同意；乙方工作人员如有违反保密规定、行业作风建设有关规定及甲方工作纪律的，甲方有权要求更换工作人员，乙方应予以配合并承担法律责任。</w:t>
            </w:r>
          </w:p>
          <w:p>
            <w:pPr>
              <w:pStyle w:val="null3"/>
            </w:pPr>
            <w:r>
              <w:rPr>
                <w:rFonts w:ascii="仿宋_GB2312" w:hAnsi="仿宋_GB2312" w:cs="仿宋_GB2312" w:eastAsia="仿宋_GB2312"/>
              </w:rPr>
              <w:t>4.项目人员熟悉不动产登记业务，具备档案管理基础知识，档案装订、计算机操作等技能熟练。</w:t>
            </w:r>
          </w:p>
          <w:p>
            <w:pPr>
              <w:pStyle w:val="null3"/>
            </w:pPr>
            <w:r>
              <w:rPr>
                <w:rFonts w:ascii="仿宋_GB2312" w:hAnsi="仿宋_GB2312" w:cs="仿宋_GB2312" w:eastAsia="仿宋_GB2312"/>
              </w:rPr>
              <w:t>（五）安全、保密要求</w:t>
            </w:r>
          </w:p>
          <w:p>
            <w:pPr>
              <w:pStyle w:val="null3"/>
            </w:pPr>
            <w:r>
              <w:rPr>
                <w:rFonts w:ascii="仿宋_GB2312" w:hAnsi="仿宋_GB2312" w:cs="仿宋_GB2312" w:eastAsia="仿宋_GB2312"/>
              </w:rPr>
              <w:t>乙方须针对本项目制定保密措施，要求详细、可行、针对性强，</w:t>
            </w:r>
          </w:p>
          <w:p>
            <w:pPr>
              <w:pStyle w:val="null3"/>
            </w:pPr>
            <w:r>
              <w:rPr>
                <w:rFonts w:ascii="仿宋_GB2312" w:hAnsi="仿宋_GB2312" w:cs="仿宋_GB2312" w:eastAsia="仿宋_GB2312"/>
              </w:rPr>
              <w:t>落实安全责任，并根据《档案服务外包工作规范》等规范标准制定《现场管理制度》、《保密管理制度》和《安全管理制度》等，在整个服务期间严格遵守执行相关制度规定。甲方有权监督安全、保密等工作执行情况。</w:t>
            </w:r>
          </w:p>
          <w:p>
            <w:pPr>
              <w:pStyle w:val="null3"/>
            </w:pPr>
            <w:r>
              <w:rPr>
                <w:rFonts w:ascii="仿宋_GB2312" w:hAnsi="仿宋_GB2312" w:cs="仿宋_GB2312" w:eastAsia="仿宋_GB2312"/>
              </w:rPr>
              <w:t>（六）质量控制</w:t>
            </w:r>
          </w:p>
          <w:p>
            <w:pPr>
              <w:pStyle w:val="null3"/>
            </w:pPr>
            <w:r>
              <w:rPr>
                <w:rFonts w:ascii="仿宋_GB2312" w:hAnsi="仿宋_GB2312" w:cs="仿宋_GB2312" w:eastAsia="仿宋_GB2312"/>
              </w:rPr>
              <w:t>乙方应建立质量检查机制，日常自检与按月抽检相结合，自检率需达到100%，月抽检比例不低于5%，整理服务质量准确率达到95%以上，并将质检结果向甲方报备。服务期间，甲方有权对项目服务质量进行检查验收，验收未通过的，要求乙方限期整改，直到甲方验收合格为止。乙方月检结果与甲方检查结果都作为项目验收依据。</w:t>
            </w:r>
          </w:p>
          <w:p>
            <w:pPr>
              <w:pStyle w:val="null3"/>
            </w:pPr>
            <w:r>
              <w:rPr>
                <w:rFonts w:ascii="仿宋_GB2312" w:hAnsi="仿宋_GB2312" w:cs="仿宋_GB2312" w:eastAsia="仿宋_GB2312"/>
              </w:rPr>
              <w:t>注：内容为实质性响应，不得负偏离。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根据项目情况，按需配备。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2025年6月19日至2026年6月18日，为期一年。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西安市不动产信息档案管理中心指定地点。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项目验收须以竞争性磋商文件、竞争性磋商响应文件、合同及国家相应的标准、规范等为依据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服务期满经甲方项目验收合格并经过绩效自评后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1.违约责任按《民法典》中的相关条款执行。 2.成交单位不得对外分包或转包，否则采购人有权终止合同，成交单位要承担由此造成的一切经济损失。 3.未按合同要求提供服务或服务质量不能满足技术要求，采购人有权终止合同，并对供方违约行为进行追究，同时按《中华人民共和国政府采购法》的有关规定进行处罚。 4.双方发生合同争议时，应友好协商解决，不能达成协议时，及时向有关部门要求调解、仲裁或诉讼，发生索赔按现行法律、法规和合同执行。 5.本文件未尽事宜按《中华人民共和国政府采购法》、《中华人民共和国采购法实施条例》及有关规定执行。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领取成交通知书时，提供一正两副纸质版磋商响应文件。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供应商需在项目电子化交易系统中按要求上传相应证明文件并进行电子签章，此项审查内容与“控股关系查询”为同一审查内容。</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合法有效的2023年或2024年度财务报告（成立时间至开标时间不足一年的可提供成立后任意时段的资产负债表）或开标前三个月内其基本账户银行出具的资信证明或政府采购信用担保机构认可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税收缴纳证明：提供截止至开标时间前一年内任意一个月的税收缴纳凭据；（增值税、企业所得税至少提供一种，依法免税的供应商应提供相关文件证明）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无违法声明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磋商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由采购人在磋商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《拒绝政府采购领域商业贿赂承诺书》.docx 供应商参与政府采购活动的承诺函.docx 标的清单 分项报价.docx 报价表 供应商认为有必要补充说明的事宜.docx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磋商响应文件按照磋商文件的要求盖章签字</w:t>
            </w:r>
          </w:p>
        </w:tc>
        <w:tc>
          <w:tcPr>
            <w:tcW w:type="dxa" w:w="1661"/>
          </w:tcPr>
          <w:p>
            <w:pPr>
              <w:pStyle w:val="null3"/>
            </w:pPr>
            <w:r>
              <w:rPr>
                <w:rFonts w:ascii="仿宋_GB2312" w:hAnsi="仿宋_GB2312" w:cs="仿宋_GB2312" w:eastAsia="仿宋_GB2312"/>
              </w:rPr>
              <w:t>响应文件封面 《拒绝政府采购领域商业贿赂承诺书》.docx 残疾人福利性单位声明函 中小企业声明函 供应商参与政府采购活动的承诺函.docx 标的清单 承诺书.docx 分项报价.docx 响应函 监狱企业的证明文件 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磋商报价未超过采购预算</w:t>
            </w:r>
          </w:p>
        </w:tc>
        <w:tc>
          <w:tcPr>
            <w:tcW w:type="dxa" w:w="1661"/>
          </w:tcPr>
          <w:p>
            <w:pPr>
              <w:pStyle w:val="null3"/>
            </w:pPr>
            <w:r>
              <w:rPr>
                <w:rFonts w:ascii="仿宋_GB2312" w:hAnsi="仿宋_GB2312" w:cs="仿宋_GB2312" w:eastAsia="仿宋_GB2312"/>
              </w:rPr>
              <w:t>响应文件封面 标的清单 分项报价.docx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磋商有效期符合磋商文件的要求</w:t>
            </w:r>
          </w:p>
        </w:tc>
        <w:tc>
          <w:tcPr>
            <w:tcW w:type="dxa" w:w="1661"/>
          </w:tcPr>
          <w:p>
            <w:pPr>
              <w:pStyle w:val="null3"/>
            </w:pPr>
            <w:r>
              <w:rPr>
                <w:rFonts w:ascii="仿宋_GB2312" w:hAnsi="仿宋_GB2312" w:cs="仿宋_GB2312" w:eastAsia="仿宋_GB2312"/>
              </w:rPr>
              <w:t>响应文件封面 法定代表人授权书.docx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对磋商文件商务要求、技术要求作出明确响应</w:t>
            </w:r>
          </w:p>
        </w:tc>
        <w:tc>
          <w:tcPr>
            <w:tcW w:type="dxa" w:w="3322"/>
          </w:tcPr>
          <w:p>
            <w:pPr>
              <w:pStyle w:val="null3"/>
            </w:pPr>
            <w:r>
              <w:rPr>
                <w:rFonts w:ascii="仿宋_GB2312" w:hAnsi="仿宋_GB2312" w:cs="仿宋_GB2312" w:eastAsia="仿宋_GB2312"/>
              </w:rPr>
              <w:t>对磋商文件商务要求作出明确响应；对磋商文件技术要求作出明确响应，对不得偏离的要求作了实质性响应</w:t>
            </w:r>
          </w:p>
        </w:tc>
        <w:tc>
          <w:tcPr>
            <w:tcW w:type="dxa" w:w="1661"/>
          </w:tcPr>
          <w:p>
            <w:pPr>
              <w:pStyle w:val="null3"/>
            </w:pPr>
            <w:r>
              <w:rPr>
                <w:rFonts w:ascii="仿宋_GB2312" w:hAnsi="仿宋_GB2312" w:cs="仿宋_GB2312" w:eastAsia="仿宋_GB2312"/>
              </w:rPr>
              <w:t>响应文件封面 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磋商响应文件含有采购人不能接受的附加条件</w:t>
            </w:r>
          </w:p>
        </w:tc>
        <w:tc>
          <w:tcPr>
            <w:tcW w:type="dxa" w:w="3322"/>
          </w:tcPr>
          <w:p>
            <w:pPr>
              <w:pStyle w:val="null3"/>
            </w:pPr>
            <w:r>
              <w:rPr>
                <w:rFonts w:ascii="仿宋_GB2312" w:hAnsi="仿宋_GB2312" w:cs="仿宋_GB2312" w:eastAsia="仿宋_GB2312"/>
              </w:rPr>
              <w:t>磋商响应文件含有采购人不能接受的附加条件</w:t>
            </w:r>
          </w:p>
        </w:tc>
        <w:tc>
          <w:tcPr>
            <w:tcW w:type="dxa" w:w="1661"/>
          </w:tcPr>
          <w:p>
            <w:pPr>
              <w:pStyle w:val="null3"/>
            </w:pPr>
            <w:r>
              <w:rPr>
                <w:rFonts w:ascii="仿宋_GB2312" w:hAnsi="仿宋_GB2312" w:cs="仿宋_GB2312" w:eastAsia="仿宋_GB2312"/>
              </w:rPr>
              <w:t>响应文件封面 《拒绝政府采购领域商业贿赂承诺书》.docx 供应商参与政府采购活动的承诺函.docx 响应函 供应商认为有必要补充说明的事宜.docx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法律、法规和磋商文件规定的其他无效响应情形</w:t>
            </w:r>
          </w:p>
        </w:tc>
        <w:tc>
          <w:tcPr>
            <w:tcW w:type="dxa" w:w="3322"/>
          </w:tcPr>
          <w:p>
            <w:pPr>
              <w:pStyle w:val="null3"/>
            </w:pPr>
            <w:r>
              <w:rPr>
                <w:rFonts w:ascii="仿宋_GB2312" w:hAnsi="仿宋_GB2312" w:cs="仿宋_GB2312" w:eastAsia="仿宋_GB2312"/>
              </w:rPr>
              <w:t>法律、法规和磋商文件规定的其他无效响应情形</w:t>
            </w:r>
          </w:p>
        </w:tc>
        <w:tc>
          <w:tcPr>
            <w:tcW w:type="dxa" w:w="1661"/>
          </w:tcPr>
          <w:p>
            <w:pPr>
              <w:pStyle w:val="null3"/>
            </w:pPr>
            <w:r>
              <w:rPr>
                <w:rFonts w:ascii="仿宋_GB2312" w:hAnsi="仿宋_GB2312" w:cs="仿宋_GB2312" w:eastAsia="仿宋_GB2312"/>
              </w:rPr>
              <w:t>响应文件封面 《拒绝政府采购领域商业贿赂承诺书》.docx 供应商参与政府采购活动的承诺函.docx 供应商认为有必要补充说明的事宜.docx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评审得分相同的，按照最后报价由低到高的顺序推荐。评审得分且最后报价相同的，则依次比较档案整理计划得分，档案整理进度得分，以得分高的排序在先。</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档案整理计划</w:t>
            </w:r>
          </w:p>
        </w:tc>
        <w:tc>
          <w:tcPr>
            <w:tcW w:type="dxa" w:w="2492"/>
          </w:tcPr>
          <w:p>
            <w:pPr>
              <w:pStyle w:val="null3"/>
            </w:pPr>
            <w:r>
              <w:rPr>
                <w:rFonts w:ascii="仿宋_GB2312" w:hAnsi="仿宋_GB2312" w:cs="仿宋_GB2312" w:eastAsia="仿宋_GB2312"/>
              </w:rPr>
              <w:t>提供档案整理工作计划书，能够全面、准确、详细地分析项目的需求，保障项目的顺利实施。 ①具有完善的需求理解分析，完全能够保证档案整理工作顺利实施的，计6分； ②需求理解分析内容只有书面承诺，缺少具体整理计划的计4分； ③内容描述简单或只有框架，无详细内容或内容不符合本项目实际情况的计2分； ④内容有缺项或只有粗略概述的计1分；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档案整理计划.docx</w:t>
            </w:r>
          </w:p>
        </w:tc>
      </w:tr>
      <w:tr>
        <w:tc>
          <w:tcPr>
            <w:tcW w:type="dxa" w:w="831"/>
            <w:vMerge/>
          </w:tcPr>
          <w:p/>
        </w:tc>
        <w:tc>
          <w:tcPr>
            <w:tcW w:type="dxa" w:w="1661"/>
          </w:tcPr>
          <w:p>
            <w:pPr>
              <w:pStyle w:val="null3"/>
            </w:pPr>
            <w:r>
              <w:rPr>
                <w:rFonts w:ascii="仿宋_GB2312" w:hAnsi="仿宋_GB2312" w:cs="仿宋_GB2312" w:eastAsia="仿宋_GB2312"/>
              </w:rPr>
              <w:t>档案整理进度</w:t>
            </w:r>
          </w:p>
        </w:tc>
        <w:tc>
          <w:tcPr>
            <w:tcW w:type="dxa" w:w="2492"/>
          </w:tcPr>
          <w:p>
            <w:pPr>
              <w:pStyle w:val="null3"/>
            </w:pPr>
            <w:r>
              <w:rPr>
                <w:rFonts w:ascii="仿宋_GB2312" w:hAnsi="仿宋_GB2312" w:cs="仿宋_GB2312" w:eastAsia="仿宋_GB2312"/>
              </w:rPr>
              <w:t>提供档案整理工作进度安排，明确时间进度，进度安排合理、完善、具体、全面，项目管理及进度安排合理高效、具有可操作性，有计划保障。 ①内容清晰、准确，全面详细，无缺项的计6分； ②管理、进度安排内容只有框架或简略说明，描述不具体的计4分； ③无详细内容或内容不符合本项目实际情况，无具体进度的计2分； ④内容有缺项或只有粗略概述的计1分；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档案整理进度.docx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提供档案整理服务方案：内容全面无缺漏，包括但不限于服务理念、服务内容等。 ①方案内容详细全面、方案设计合理、架构完整、层次清楚、完善可行的计8分； ②方案只有书面承诺，缺少具体服务理念及实施内容的计5分； ③方案描述简单或只有框架，无详细内容或内容不符合本项目实际情况的计3分； ④内容有缺项或只有粗略概述的计1分； ⑤未提供相关内容的不计分。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难点和重点的分析</w:t>
            </w:r>
          </w:p>
        </w:tc>
        <w:tc>
          <w:tcPr>
            <w:tcW w:type="dxa" w:w="2492"/>
          </w:tcPr>
          <w:p>
            <w:pPr>
              <w:pStyle w:val="null3"/>
            </w:pPr>
            <w:r>
              <w:rPr>
                <w:rFonts w:ascii="仿宋_GB2312" w:hAnsi="仿宋_GB2312" w:cs="仿宋_GB2312" w:eastAsia="仿宋_GB2312"/>
              </w:rPr>
              <w:t>提供档案整理存在的难点和重点的分析，针对本项目实际情况，并做出有针对性其进行分析，提出解决方案，重点、难点突出，叙述全面且简明扼要。 ①内容清晰、准确，全面详细的计6分； ②内容未突出重点、难点，分析不到位的或缺项的计4分； ③只提供框架，无详细分析的或分析内容不符合本项目实际情况的计2分； ④内容只有粗略概述的计1分；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难点和重点的分析.docx</w:t>
            </w:r>
          </w:p>
        </w:tc>
      </w:tr>
      <w:tr>
        <w:tc>
          <w:tcPr>
            <w:tcW w:type="dxa" w:w="831"/>
            <w:vMerge/>
          </w:tcPr>
          <w:p/>
        </w:tc>
        <w:tc>
          <w:tcPr>
            <w:tcW w:type="dxa" w:w="1661"/>
          </w:tcPr>
          <w:p>
            <w:pPr>
              <w:pStyle w:val="null3"/>
            </w:pPr>
            <w:r>
              <w:rPr>
                <w:rFonts w:ascii="仿宋_GB2312" w:hAnsi="仿宋_GB2312" w:cs="仿宋_GB2312" w:eastAsia="仿宋_GB2312"/>
              </w:rPr>
              <w:t>技术保障措施</w:t>
            </w:r>
          </w:p>
        </w:tc>
        <w:tc>
          <w:tcPr>
            <w:tcW w:type="dxa" w:w="2492"/>
          </w:tcPr>
          <w:p>
            <w:pPr>
              <w:pStyle w:val="null3"/>
            </w:pPr>
            <w:r>
              <w:rPr>
                <w:rFonts w:ascii="仿宋_GB2312" w:hAnsi="仿宋_GB2312" w:cs="仿宋_GB2312" w:eastAsia="仿宋_GB2312"/>
              </w:rPr>
              <w:t>提供档案整理的技术保障措施，确保项目实施期间无技术事故。 ①具有完善的措施，完全能够保证项目的顺利实施的，计6分； ②措施内容只有书面承诺，缺少具体措施办法，无详细内容或内容不符合本项目实际情况的计4分； ③措施内容描述简单或只有框架的计2分； ④措施内容有缺项或只有粗略概述的计1分；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技术保障措施.docx</w:t>
            </w:r>
          </w:p>
        </w:tc>
      </w:tr>
      <w:tr>
        <w:tc>
          <w:tcPr>
            <w:tcW w:type="dxa" w:w="831"/>
            <w:vMerge/>
          </w:tcPr>
          <w:p/>
        </w:tc>
        <w:tc>
          <w:tcPr>
            <w:tcW w:type="dxa" w:w="1661"/>
          </w:tcPr>
          <w:p>
            <w:pPr>
              <w:pStyle w:val="null3"/>
            </w:pPr>
            <w:r>
              <w:rPr>
                <w:rFonts w:ascii="仿宋_GB2312" w:hAnsi="仿宋_GB2312" w:cs="仿宋_GB2312" w:eastAsia="仿宋_GB2312"/>
              </w:rPr>
              <w:t>日常管理</w:t>
            </w:r>
          </w:p>
        </w:tc>
        <w:tc>
          <w:tcPr>
            <w:tcW w:type="dxa" w:w="2492"/>
          </w:tcPr>
          <w:p>
            <w:pPr>
              <w:pStyle w:val="null3"/>
            </w:pPr>
            <w:r>
              <w:rPr>
                <w:rFonts w:ascii="仿宋_GB2312" w:hAnsi="仿宋_GB2312" w:cs="仿宋_GB2312" w:eastAsia="仿宋_GB2312"/>
              </w:rPr>
              <w:t>具有完善的日常管理（包括人员、工作场所、工作过程等方面）及绩效管理等管理制度，确保员工专业技能熟练。 ①具有完善的制度，完全能够保证项目的顺利实施的，计5分； ②制度内容只有书面承诺，缺少具体管理办法的计4分； ③制度内容只有简短说明，无具体制度明细的计2分； ④制度内容只有粗略概述或缺项的计1分； ⑤未提供相关内容的不计分。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日常管理.docx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提供对本项目的合理化建议； ①根据建议可行性，符合项目实际需求计5分； ②建议方式只有框架，无具体说明的计3分； ③建议不符合实际或只有简短说明的计1分； ④未提供不计分；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供应商具有成体系的培训制度，包括岗前培训、项目实施过程中的培训，安全、保密、业务技能、行业动态趋势等方面的培训内容。 ①培训方案系统、全面，培训制度完整得4分； ②培训方案条理混乱，培训内容有缺项得2分； ③培训方案只有简短说明的，得1分； ④未提供的不得分。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提供安全保障措施和突发情况的应急处理措施，有明确的应急方案与措施计划及承诺，方案具体可行； ①具有完善的措施，完全能够保证项目的顺利实施的，计5分； ②措施内容有欠缺的或只有书面承诺，缺少具体措施办法的计3分； ③措施内容只有框架或存在重大缺陷的计1分； ④未提供相关内容的不计分；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本项目负责人本科及以上学历计1分，具有项目经理资质认证类证书的计2分。（提供身份证、资格证和开标前半年内任意一个月在本单位社保缴纳证明的复印件，未提供或提供不完整的不计分。）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项目负责人.docx</w:t>
            </w:r>
          </w:p>
        </w:tc>
      </w:tr>
      <w:tr>
        <w:tc>
          <w:tcPr>
            <w:tcW w:type="dxa" w:w="831"/>
            <w:vMerge/>
          </w:tcPr>
          <w:p/>
        </w:tc>
        <w:tc>
          <w:tcPr>
            <w:tcW w:type="dxa" w:w="1661"/>
          </w:tcPr>
          <w:p>
            <w:pPr>
              <w:pStyle w:val="null3"/>
            </w:pPr>
            <w:r>
              <w:rPr>
                <w:rFonts w:ascii="仿宋_GB2312" w:hAnsi="仿宋_GB2312" w:cs="仿宋_GB2312" w:eastAsia="仿宋_GB2312"/>
              </w:rPr>
              <w:t>实施团队1</w:t>
            </w:r>
          </w:p>
        </w:tc>
        <w:tc>
          <w:tcPr>
            <w:tcW w:type="dxa" w:w="2492"/>
          </w:tcPr>
          <w:p>
            <w:pPr>
              <w:pStyle w:val="null3"/>
            </w:pPr>
            <w:r>
              <w:rPr>
                <w:rFonts w:ascii="仿宋_GB2312" w:hAnsi="仿宋_GB2312" w:cs="仿宋_GB2312" w:eastAsia="仿宋_GB2312"/>
              </w:rPr>
              <w:t>实施团队（除项目负责人）具有档案干部岗位培训证书和相关保密培训证书，除本项目负责人外，每提供1人计0.5分，计满2分为止。（提供证书复印件、人员身份证复印件和开标前半年内任意一个月在本单位社保缴纳证明，未提供或提供不完整的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实施团队.docx</w:t>
            </w:r>
          </w:p>
        </w:tc>
      </w:tr>
      <w:tr>
        <w:tc>
          <w:tcPr>
            <w:tcW w:type="dxa" w:w="831"/>
            <w:vMerge/>
          </w:tcPr>
          <w:p/>
        </w:tc>
        <w:tc>
          <w:tcPr>
            <w:tcW w:type="dxa" w:w="1661"/>
          </w:tcPr>
          <w:p>
            <w:pPr>
              <w:pStyle w:val="null3"/>
            </w:pPr>
            <w:r>
              <w:rPr>
                <w:rFonts w:ascii="仿宋_GB2312" w:hAnsi="仿宋_GB2312" w:cs="仿宋_GB2312" w:eastAsia="仿宋_GB2312"/>
              </w:rPr>
              <w:t>实施团队2</w:t>
            </w:r>
          </w:p>
        </w:tc>
        <w:tc>
          <w:tcPr>
            <w:tcW w:type="dxa" w:w="2492"/>
          </w:tcPr>
          <w:p>
            <w:pPr>
              <w:pStyle w:val="null3"/>
            </w:pPr>
            <w:r>
              <w:rPr>
                <w:rFonts w:ascii="仿宋_GB2312" w:hAnsi="仿宋_GB2312" w:cs="仿宋_GB2312" w:eastAsia="仿宋_GB2312"/>
              </w:rPr>
              <w:t>实施团队（除项目负责人）具有不动产行业档案整理工作经验，以签订的相关合同为准（应显示人员信息），每提供1人计1分，计满4分为止，未提供或无人员信息的不计分。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实施团队.docx</w:t>
            </w:r>
          </w:p>
        </w:tc>
      </w:tr>
      <w:tr>
        <w:tc>
          <w:tcPr>
            <w:tcW w:type="dxa" w:w="831"/>
            <w:vMerge/>
          </w:tcPr>
          <w:p/>
        </w:tc>
        <w:tc>
          <w:tcPr>
            <w:tcW w:type="dxa" w:w="1661"/>
          </w:tcPr>
          <w:p>
            <w:pPr>
              <w:pStyle w:val="null3"/>
            </w:pPr>
            <w:r>
              <w:rPr>
                <w:rFonts w:ascii="仿宋_GB2312" w:hAnsi="仿宋_GB2312" w:cs="仿宋_GB2312" w:eastAsia="仿宋_GB2312"/>
              </w:rPr>
              <w:t>实施团队3</w:t>
            </w:r>
          </w:p>
        </w:tc>
        <w:tc>
          <w:tcPr>
            <w:tcW w:type="dxa" w:w="2492"/>
          </w:tcPr>
          <w:p>
            <w:pPr>
              <w:pStyle w:val="null3"/>
            </w:pPr>
            <w:r>
              <w:rPr>
                <w:rFonts w:ascii="仿宋_GB2312" w:hAnsi="仿宋_GB2312" w:cs="仿宋_GB2312" w:eastAsia="仿宋_GB2312"/>
              </w:rPr>
              <w:t>项目组成员在满足服务要求（25人）基础上，增加一人计1分，满分2分。（提供人员身份证复印件和在本单位社保缴纳证明（开标前一年内任意一个月），未提供或提供不完整的不计分。）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实施团队.docx</w:t>
            </w:r>
          </w:p>
        </w:tc>
      </w:tr>
      <w:tr>
        <w:tc>
          <w:tcPr>
            <w:tcW w:type="dxa" w:w="831"/>
            <w:vMerge/>
          </w:tcPr>
          <w:p/>
        </w:tc>
        <w:tc>
          <w:tcPr>
            <w:tcW w:type="dxa" w:w="1661"/>
          </w:tcPr>
          <w:p>
            <w:pPr>
              <w:pStyle w:val="null3"/>
            </w:pPr>
            <w:r>
              <w:rPr>
                <w:rFonts w:ascii="仿宋_GB2312" w:hAnsi="仿宋_GB2312" w:cs="仿宋_GB2312" w:eastAsia="仿宋_GB2312"/>
              </w:rPr>
              <w:t>资质证书</w:t>
            </w:r>
          </w:p>
        </w:tc>
        <w:tc>
          <w:tcPr>
            <w:tcW w:type="dxa" w:w="2492"/>
          </w:tcPr>
          <w:p>
            <w:pPr>
              <w:pStyle w:val="null3"/>
            </w:pPr>
            <w:r>
              <w:rPr>
                <w:rFonts w:ascii="仿宋_GB2312" w:hAnsi="仿宋_GB2312" w:cs="仿宋_GB2312" w:eastAsia="仿宋_GB2312"/>
              </w:rPr>
              <w:t>企业具有国家秘密载体印制（涉密档案数字化加工）乙级或以上资质证书计2分，未提供的不计分。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资质证书.docx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针对本项目有相应的质量保证方案，确保项目在规定的时间内保质保量的顺利完成，根据响应文件情况综合评审计分： ①具有完善的方案，完全能够保证项目的顺利实施的，计8分； ②方案内容有欠缺的或只有书面承诺，缺少具体措施办法的计5分； ③方案内容只有框架或存在重大缺陷的计1分； ④未提供相关内容的不计分；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提供详细、针对本项目的档案保密措施及承诺书，根据保密措施详尽度、周密性、可行性计分。 ①保密措施及承诺描述详细全面、可行，计6分； ②保密措施及承诺基本完整，描述不够具体详细，计3分； ③保密措施及承诺内容只有框架或有缺项，计1分； 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保密措施.docx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以合同形式提供供应商2022年1月至今类似项目业绩，每份计1分，计满5分为止。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依据磋商文件提供针对本项目的售后服务方案（不限于售后服务承诺、售后服务人员、售后响应时限等）。 ①方案内容完整、全面、详细的计8分； ②方案内容只有承诺，人员信息不明确及售后响应时限较长的计5分； ③方案内容描述简单，只有简短说明的计3分； ④方案内容有缺项或只有粗略概述的计1分； ⑤未提供相关内容的不计分；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详见附件：保密措施.docx</w:t>
      </w:r>
    </w:p>
    <w:p>
      <w:pPr>
        <w:pStyle w:val="null3"/>
        <w:ind w:firstLine="960"/>
      </w:pPr>
      <w:r>
        <w:rPr>
          <w:rFonts w:ascii="仿宋_GB2312" w:hAnsi="仿宋_GB2312" w:cs="仿宋_GB2312" w:eastAsia="仿宋_GB2312"/>
        </w:rPr>
        <w:t>详见附件：档案整理计划.docx</w:t>
      </w:r>
    </w:p>
    <w:p>
      <w:pPr>
        <w:pStyle w:val="null3"/>
        <w:ind w:firstLine="960"/>
      </w:pPr>
      <w:r>
        <w:rPr>
          <w:rFonts w:ascii="仿宋_GB2312" w:hAnsi="仿宋_GB2312" w:cs="仿宋_GB2312" w:eastAsia="仿宋_GB2312"/>
        </w:rPr>
        <w:t>详见附件：档案整理进度.docx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详见附件：技术保障措施.docx</w:t>
      </w:r>
    </w:p>
    <w:p>
      <w:pPr>
        <w:pStyle w:val="null3"/>
        <w:ind w:firstLine="960"/>
      </w:pPr>
      <w:r>
        <w:rPr>
          <w:rFonts w:ascii="仿宋_GB2312" w:hAnsi="仿宋_GB2312" w:cs="仿宋_GB2312" w:eastAsia="仿宋_GB2312"/>
        </w:rPr>
        <w:t>详见附件：难点和重点的分析.docx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详见附件：日常管理.docx</w:t>
      </w:r>
    </w:p>
    <w:p>
      <w:pPr>
        <w:pStyle w:val="null3"/>
        <w:ind w:firstLine="960"/>
      </w:pPr>
      <w:r>
        <w:rPr>
          <w:rFonts w:ascii="仿宋_GB2312" w:hAnsi="仿宋_GB2312" w:cs="仿宋_GB2312" w:eastAsia="仿宋_GB2312"/>
        </w:rPr>
        <w:t>详见附件：实施团队.docx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详见附件：项目负责人.docx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详见附件：质量保证方案.docx</w:t>
      </w:r>
    </w:p>
    <w:p>
      <w:pPr>
        <w:pStyle w:val="null3"/>
        <w:ind w:firstLine="960"/>
      </w:pPr>
      <w:r>
        <w:rPr>
          <w:rFonts w:ascii="仿宋_GB2312" w:hAnsi="仿宋_GB2312" w:cs="仿宋_GB2312" w:eastAsia="仿宋_GB2312"/>
        </w:rPr>
        <w:t>详见附件：资质证书.docx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详见附件：供应商认为有必要补充说明的事宜.docx</w:t>
      </w:r>
    </w:p>
    <w:p>
      <w:pPr>
        <w:pStyle w:val="null3"/>
        <w:ind w:firstLine="960"/>
      </w:pPr>
      <w:r>
        <w:rPr>
          <w:rFonts w:ascii="仿宋_GB2312" w:hAnsi="仿宋_GB2312" w:cs="仿宋_GB2312" w:eastAsia="仿宋_GB2312"/>
        </w:rPr>
        <w:t>详见附件：响应偏离表.docx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