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rPr>
          <w:rFonts w:hint="default" w:ascii="宋体" w:hAnsi="宋体" w:eastAsia="宋体"/>
          <w:color w:val="FF0000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</w:t>
      </w:r>
      <w:r>
        <w:rPr>
          <w:rFonts w:hint="eastAsia" w:ascii="宋体" w:hAnsi="宋体"/>
          <w:sz w:val="24"/>
          <w:lang w:val="en-US" w:eastAsia="zh-CN"/>
        </w:rPr>
        <w:t>2标段：大型仪器耗材及标准物质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共   页，第   页</w:t>
      </w:r>
    </w:p>
    <w:tbl>
      <w:tblPr>
        <w:tblStyle w:val="6"/>
        <w:tblW w:w="11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1537"/>
        <w:gridCol w:w="1010"/>
        <w:gridCol w:w="1219"/>
        <w:gridCol w:w="931"/>
        <w:gridCol w:w="1033"/>
        <w:gridCol w:w="1033"/>
        <w:gridCol w:w="1033"/>
        <w:gridCol w:w="797"/>
        <w:gridCol w:w="829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2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制造商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单价</w:t>
            </w: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int="eastAsia" w:hAnsi="宋体"/>
                <w:sz w:val="24"/>
                <w:lang w:val="en-US" w:eastAsia="zh-CN"/>
              </w:rPr>
              <w:t>限价（元）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15-乙酰脱氧雪腐镰刀菌烯醇标液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1" w:name="_GoBack"/>
            <w:bookmarkEnd w:id="1"/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  <w:bookmarkEnd w:id="0"/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9" w:type="dxa"/>
            <w:vMerge w:val="restart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975.00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13C15-脱氧雪腐镰刀菌烯醇同位素标准溶液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975.00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13C17-3-乙酰-脱氧雪腐镰刀菌烯醇同位素标准溶液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975.00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脱氧雪腐镰刀菌烯醇标液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975.00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黄曲霉毒素标液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975.00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玉米赤霉烯酮标液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975.00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黄曲霉毒素质控样品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呕吐毒素质控样品</w:t>
            </w:r>
          </w:p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（核心产品）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玉米赤霉质控样品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赭曲霉毒素质控样品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1800.00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丙酮中马拉硫磷标准溶液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丙酮中甲拌磷砜标准溶液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丙酮中甲拌磷亚砜标准溶液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氯化苦标品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氯化钠标品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氯化钾标品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砷单元素溶液标准物质标液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铅单元素溶液标准物质标液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汞单元素溶液标准物质标液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镉单元素溶液标准物质标液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铬单元素溶液标准物质标液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硒单元素溶液标准物质标液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铁单元素溶液标准物质标液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锌单元素溶液标准物质标液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钙单元素溶液标准物质标液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铜单元素溶液标准物质标液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水中钾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水中钠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砷酸根标品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360.00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亚砷酸根标品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360.00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脂肪酸标准品21种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脂肪酸标准品37种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重金属质控样品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780.00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大米加工精度实物标准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480.00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小麦粉加工精度实物标准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480.00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小麦品尝评分值实物标准样品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720.00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黄粒米实物标准品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降落数值实物标准样品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硬度仪实物标准样品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粉质仪实物标准样品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480.00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稻谷整精米率标准样品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720.00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苯并芘标准溶液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苯甲酸标准溶液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65.00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抗氧化剂标准溶液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585.00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黄曲霉毒素B1标准溶液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530.00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呕吐毒素标准溶液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975.00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玉米赤霉烯酮标溶液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405.00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赭曲霉毒素标溶液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810.00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氢氧化钾标准滴定溶液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70.00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硫代硫酸钠标准滴定溶液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盐酸标准滴定溶液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硫酸标准滴定溶液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铝标准溶液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氯化苦标准溶液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氢氧化钾标准储备液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70.00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没食子酸标准储备液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180.00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D-无水葡萄糖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70.00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亚硝酸盐标准溶液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硝酸盐标准溶液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磷化物标准溶液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六号溶剂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棉酚标准储备液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495.00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硝酸银标准滴定溶液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240.00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直链淀粉标准溶液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380.00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支链淀粉标准溶液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340.00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十二烷基硫酸钠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多酚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470.00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角鲨烷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角鲨烯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ɑ-生育酚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小麦生物成分分析标准物质（GBW10046）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3180.00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大米生物成分分析标准物质（GBW10043）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大米粉成分分析标准物质（GBWE100351）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3300.00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小麦粉中总汞质控样品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750.00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多元素标准溶液（Cr/Mn/Cu/As/Se/Cd/Pb)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735.00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多元素标准溶液（Bi/In/Re/Rh/Sc)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水中锗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气相色谱柱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气相色谱柱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11000.00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气相色谱柱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10950.00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气相色谱柱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气相色谱柱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8210.00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空心阴极灯铅灯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335.00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空心阴极灯镉灯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420.00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空心阴极灯铬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335.00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空心阴极灯铜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335.00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空心阴极灯铁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335.00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空心阴极灯锌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335.00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空心阴极灯钙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335.00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空心阴极灯钾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335.00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空心阴极灯钠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335.00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C18液相色谱分离柱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C18液相色谱分离柱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超高效液相色谱柱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5715.00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液相过滤白头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660.00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微萃取过滤头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9910.00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内插管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935.00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瓶盖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405.00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储液瓶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465.00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石墨管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17100.00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进样杯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1080.00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圆底顶空瓶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695.00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顶空瓶盖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1090.00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标液储存瓶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1400.00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内插管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1680.00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内插管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1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农药残留前处理包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tcBorders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1470.00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188" w:type="dxa"/>
            <w:gridSpan w:val="11"/>
            <w:vAlign w:val="center"/>
          </w:tcPr>
          <w:p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单价合计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1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both"/>
              <w:rPr>
                <w:rFonts w:hint="default" w:hAnsi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1.分项报价表中的单价合计应与《开标一览表》中“</w:t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报价合计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”一致。如因不一致而产生的不利后果，均由投标人自行承担。</w:t>
            </w:r>
          </w:p>
          <w:p>
            <w:pPr>
              <w:pStyle w:val="3"/>
              <w:jc w:val="both"/>
              <w:rPr>
                <w:rFonts w:hint="default" w:hAnsi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2.合同结算价以投标人此表中各类试剂、耗材所报的单价为准，结算金额按采购人实际采购量进行计算。</w:t>
            </w:r>
          </w:p>
          <w:p>
            <w:pPr>
              <w:pStyle w:val="3"/>
              <w:jc w:val="both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表内报价内容以元为单位，最多保留小数点后两位。</w:t>
            </w:r>
          </w:p>
        </w:tc>
      </w:tr>
    </w:tbl>
    <w:p>
      <w:pPr>
        <w:kinsoku w:val="0"/>
        <w:spacing w:line="500" w:lineRule="exact"/>
        <w:ind w:left="-567" w:leftChars="-270" w:right="-340" w:rightChars="-16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注：本表中的“投标报价”与“开标一览表”中的“投标报价”一致,各子项分别报价。</w:t>
      </w:r>
    </w:p>
    <w:p>
      <w:pPr>
        <w:spacing w:line="500" w:lineRule="exact"/>
        <w:ind w:left="-283" w:leftChars="-135"/>
        <w:rPr>
          <w:rFonts w:ascii="宋体" w:hAnsi="宋体"/>
          <w:sz w:val="24"/>
        </w:rPr>
      </w:pPr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rPr>
          <w:rFonts w:ascii="宋体" w:hAnsi="宋体"/>
          <w:sz w:val="24"/>
        </w:rPr>
      </w:pPr>
    </w:p>
    <w:p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17F19C"/>
    <w:multiLevelType w:val="singleLevel"/>
    <w:tmpl w:val="9817F19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 w:ascii="宋体" w:hAnsi="宋体" w:eastAsia="宋体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f054314c-acf2-491e-99a7-823f5e49788f"/>
  </w:docVars>
  <w:rsids>
    <w:rsidRoot w:val="4134176D"/>
    <w:rsid w:val="000813E3"/>
    <w:rsid w:val="006219F2"/>
    <w:rsid w:val="007357EB"/>
    <w:rsid w:val="0332621A"/>
    <w:rsid w:val="04402271"/>
    <w:rsid w:val="0AAC2DE4"/>
    <w:rsid w:val="0C0B13B7"/>
    <w:rsid w:val="0C34090D"/>
    <w:rsid w:val="0C4A1EDF"/>
    <w:rsid w:val="0C5A6429"/>
    <w:rsid w:val="15AC7766"/>
    <w:rsid w:val="18F32366"/>
    <w:rsid w:val="21162880"/>
    <w:rsid w:val="22C52B3A"/>
    <w:rsid w:val="22E06CA1"/>
    <w:rsid w:val="246D0A09"/>
    <w:rsid w:val="258B383C"/>
    <w:rsid w:val="2B706F96"/>
    <w:rsid w:val="2B870602"/>
    <w:rsid w:val="2CD46729"/>
    <w:rsid w:val="300264A9"/>
    <w:rsid w:val="303B5E5F"/>
    <w:rsid w:val="31EA5447"/>
    <w:rsid w:val="31F462C5"/>
    <w:rsid w:val="37F76B0F"/>
    <w:rsid w:val="3F7942AE"/>
    <w:rsid w:val="4134176D"/>
    <w:rsid w:val="433724B6"/>
    <w:rsid w:val="472913D5"/>
    <w:rsid w:val="47737835"/>
    <w:rsid w:val="4CB701C3"/>
    <w:rsid w:val="504B6DD9"/>
    <w:rsid w:val="524E3378"/>
    <w:rsid w:val="57C33EC0"/>
    <w:rsid w:val="57D91936"/>
    <w:rsid w:val="59B1259F"/>
    <w:rsid w:val="5BB3720D"/>
    <w:rsid w:val="61E80B41"/>
    <w:rsid w:val="647E1E99"/>
    <w:rsid w:val="66604D90"/>
    <w:rsid w:val="68842E6E"/>
    <w:rsid w:val="69A73642"/>
    <w:rsid w:val="6B405AFC"/>
    <w:rsid w:val="70F51137"/>
    <w:rsid w:val="76780691"/>
    <w:rsid w:val="76A827A7"/>
    <w:rsid w:val="7C70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1347</Words>
  <Characters>1961</Characters>
  <Lines>2</Lines>
  <Paragraphs>1</Paragraphs>
  <TotalTime>0</TotalTime>
  <ScaleCrop>false</ScaleCrop>
  <LinksUpToDate>false</LinksUpToDate>
  <CharactersWithSpaces>2136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-7</cp:lastModifiedBy>
  <dcterms:modified xsi:type="dcterms:W3CDTF">2025-05-27T02:59:19Z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A15DE4E327A949D49D14EAC44BBA0329_11</vt:lpwstr>
  </property>
</Properties>
</file>