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版本号：0617-2521FZ118320250526001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秦岭北缘断层（西安段）补充探查项目监理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0617-2521FZ1183</w:t>
      </w:r>
      <w:r>
        <w:br/>
      </w:r>
      <w:r>
        <w:br/>
      </w:r>
      <w:r>
        <w:br/>
      </w:r>
    </w:p>
    <w:p>
      <w:pPr>
        <w:pStyle w:val="null3"/>
        <w:jc w:val="center"/>
        <w:outlineLvl w:val="2"/>
      </w:pPr>
      <w:r>
        <w:rPr>
          <w:rFonts w:ascii="仿宋_GB2312" w:hAnsi="仿宋_GB2312" w:cs="仿宋_GB2312" w:eastAsia="仿宋_GB2312"/>
          <w:sz w:val="28"/>
          <w:b/>
        </w:rPr>
        <w:t>西安市地震局（本级）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西安市地震局（本级）</w:t>
      </w:r>
      <w:r>
        <w:rPr>
          <w:rFonts w:ascii="仿宋_GB2312" w:hAnsi="仿宋_GB2312" w:cs="仿宋_GB2312" w:eastAsia="仿宋_GB2312"/>
        </w:rPr>
        <w:t>委托，拟对</w:t>
      </w:r>
      <w:r>
        <w:rPr>
          <w:rFonts w:ascii="仿宋_GB2312" w:hAnsi="仿宋_GB2312" w:cs="仿宋_GB2312" w:eastAsia="仿宋_GB2312"/>
        </w:rPr>
        <w:t>秦岭北缘断层（西安段）补充探查项目监理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0617-2521FZ1183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秦岭北缘断层（西安段）补充探查项目监理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行业标准、规范、规程的规定开展施工准备阶段、施工实施阶段、验收阶段的监理工作，对西安市主要活动断层探查与地震危险性评价项目Ⅲ期（秦岭北缘断裂（西安段）补充探查项目）进行全过程监理、监督，确保西安市主要活动断层探查与地震危险性评价项目Ⅲ期（秦岭北缘断裂（西安段）补充探查项目）工程进度及质量，编制项目监理报告等文件，协助完成项目技术评估及验收等工作。本项目计划分两年实施，2026年底前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采购包1（秦岭北缘断层（西安段）补充探查项目监理）：属于专门面向小微企业采购。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西安市地震局（本级）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陕西省西安市凤城八路109号5号楼5楼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西安市地震局（本级）经办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采购包1：377,700.00元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供应商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西安市地震局（本级）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西安市地震局（本级）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西安市地震局（本级）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行业标准、规范、规程的规定开展施工准备阶段、施工实施阶段、验收阶段的监理工作，对西安市主要活动断层探查与地震危险性评价项目Ⅲ期（秦岭北缘断裂（西安段）补充探查项目）进行全过程监理、监督，确保西安市主要活动断层探查与地震危险性评价项目Ⅲ期（秦岭北缘断裂（西安段）补充探查项目）工程进度及质量，编制项目监理报告等文件，协助完成项目技术评估及验收等工作。本项目计划分两年实施，2026年底前完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377,700.00</w:t>
      </w:r>
    </w:p>
    <w:p>
      <w:pPr>
        <w:pStyle w:val="null3"/>
      </w:pPr>
      <w:r>
        <w:rPr>
          <w:rFonts w:ascii="仿宋_GB2312" w:hAnsi="仿宋_GB2312" w:cs="仿宋_GB2312" w:eastAsia="仿宋_GB2312"/>
        </w:rPr>
        <w:t>采购包最高限价（元）: 377,700.00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秦岭北缘断层（西安段）补充探查项目（西安市主要活动断层探查与地震危险性评价项目Ⅲ期）监理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377,700.00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标的名称：秦岭北缘断层（西安段）补充探查项目（西安市主要活动断层探查与地震危险性评价项目Ⅲ期）监理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1、工作区域（监理工作区域）：西安市主要活动断层探查与地震危险性评价项目Ⅲ期（秦岭北缘断裂（西安段）补充探查项目）实施区域。</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2、服务内容：服务内容为项目实施过程中全过程的监理服务，包括质量控制、进度控制、投资控制、安全控制、合同与信息管理及其它。</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2.1质量控制</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（1）按照国家标准《活动断层探测》（GB/T 36072-2018）以及其他技术规范、标准的规定和合同要求对工程施工过程进行监理，保证施工质量。</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（2）依据经中国地震局评审通过的实施方案，协助采购人做好项目各项验收工作。</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（3）协助采购人审查承包单位或专题承担单位的资质。</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（4）审批开工报告，审定项目各阶段实施计划。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（5）帮助采购人做好日常施工质量的监督检查工作。在关键实施阶段，组织领域专家以适当方式协助进行施工现场监理。</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（6）在项目实施过程中，采购人以专题形式提出咨询服务需求时，供应商尽力予以协助。</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在项目实施过程中，如遇特殊情况（如地震地质条件变化或地表障碍物等造成的施工困难），必须部分改变施工方案内容，且变更工作量对应的成本占总项目投资额的15%以下的，由承包单位依据专家论证意见提出变更申请，监理审查通过后，报采购人审核。采购人审核通过后，监理向承包方发出变更通知单；如变更工作量对应的成本占总项目投资额的15%及以上的，需报请中国地震局震防中心重新组织专家进行论证。</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2.2进度控制、投资控制、安全控制、合同与信息管理及其它。</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（1）依据施工合同和实施计划，督促施工单位按期完成进度计划；</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（2）在施工经费拨付前，对项目施工单位的工程进度、工程质量进行评估和确认；</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（3）贯彻落实国家安全生产方针政策，督促施工单位按照安全生产法规和标准组织施工，落实各项安全技术措施，有效的杜绝各类不安全隐患，实现安全生产；</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（4）协助采购人处理与工程有关的索赔事宜及合同争议事宜；</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（5）进行监理档案资料收集和归档，协助采购人对项目施工档案进行检查；</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（6）完成采购人委托的其他服务。</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二、技术要求</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按照国家标准《活动断层探测》（GB/T 36072-2018）以及其他技术规范、标准的规定和合同要求，在项目实施过程中开展监理工作，使项目验收达到合格。</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1、有完善的监理制度；</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2、有明确的工程项目质量监控要点；</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3、监理人员配备齐全。</w:t>
            </w:r>
          </w:p>
          <w:p>
            <w:pPr>
              <w:pStyle w:val="null3"/>
            </w:pPr>
            <w:r>
              <w:rPr>
                <w:rFonts w:ascii="仿宋_GB2312" w:hAnsi="仿宋_GB2312" w:cs="仿宋_GB2312" w:eastAsia="仿宋_GB2312"/>
              </w:rPr>
              <w:t>项目监理部构成不少于4人，其中项目总监1人。项目总监应具有高级职称（专业为地球物理或工程地质），担任过1个以上（含1个）相关项目监理总监。项目部其他成员应具有中级以上职称（专业为地球物理或工程地质），均承担过1个以上（含1个）相关项目监理工作。</w:t>
            </w:r>
          </w:p>
          <w:p>
            <w:pPr>
              <w:pStyle w:val="null3"/>
            </w:pPr>
            <w:r>
              <w:rPr>
                <w:rFonts w:ascii="仿宋_GB2312" w:hAnsi="仿宋_GB2312" w:cs="仿宋_GB2312" w:eastAsia="仿宋_GB2312"/>
              </w:rPr>
              <w:t>成交供应商必须在磋商响应文件中承诺配备监理人员，未经采购人同意，成交供应商不得擅自更换或减少上述人员。</w:t>
            </w:r>
          </w:p>
          <w:p>
            <w:pPr>
              <w:pStyle w:val="null3"/>
            </w:pPr>
            <w:r>
              <w:rPr>
                <w:rFonts w:ascii="仿宋_GB2312" w:hAnsi="仿宋_GB2312" w:cs="仿宋_GB2312" w:eastAsia="仿宋_GB2312"/>
              </w:rPr>
              <w:t>合同执行过程中，服务商应依据国家标准《活动断层探测》（GB/T 36072-2018）以及其他技术规范、标准的规定和合同要求，在项目实施过程中开展监理工作，使项目验收达到合格。</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四、商务要求</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（一）服务期限：合同履行期限：自合同签订之日起至西安市主要活动断层探查与地震危险性评价项目Ⅲ期（秦岭北缘断裂（西安段）补充探查项目）服务期满之日止。</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（二）款项结算：合同款分期支付。1.合同签订后15个工作日内，支付合同总价款的50%，如该金额超过2025年度预算拨付金额，按预算拨付金额支付，差额部分作为合同尾款支付。2. 2026年6月底前支付合同尾款的50%。3. 项目成果验收合格后支付剩余全部尾款。</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五、其他</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（一）进度要求：1、不定期向采购人报告工程监理进度情况；2、配合采购人及有关人员对工程进展情况进行检查；3、其他相关监理服务。</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（二）成果交付要求：项目监理报告。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自合同签订之日起至西安市主要活动断层探查与地震危险性评价项目Ⅲ期（秦岭北缘断裂（西安段）补充探查项目）服务期满之日止。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国家标准《活动断层探测》（GB/T 36072-2018）以及其他技术规范、标准的规定和合同要求，在项目实施过程中开展监理工作，使项目验收达到合格。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合同款分期支付,合同签订后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因系统的设置原因，本章 3.3.4 支付方式，3.3.5 支付约定与 3.2.2 服务要求中四、商务要求（二）款项结算内容不一致的，以 3.2.2 服务要求中四、商务要求（二）款项结算内容为准。即：合同款分期支付。1.合同签订后 15 个工作日内，支付合同总价款的 50%，如该金额超过 2025 年度预算拨付金额，按预算拨付金额支付，差额部分作为合同尾款支付。2. 2026年 6 月底前支付合同尾款的 50%。3. 项目成果验收合格后支付剩余全部尾款。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 提供经审计的2023年或2024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供应商需在项目电子化交易系统中按要求上传相应证明文件并进行电子签章。3、具有履行合同所必需的设备和专业技术能力 提供声明文件，供应商需在项目电子化交易系统中按要求上传相应证明文件并进行电子签章。 4、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5、具有依法缴纳社会保障资金的良好记录 提供缴费所属日期为磋商截止时间前6个月内任一月份（磋商截止时间当月不计入）的缴费凭据或社保机关出具的缴费证明/在法规范围内不需提供的应出具书面说明和证明文件/或具有依法缴纳社保的诚信声明；以上三种形式的资料提供任何一种即可，供应商需在项目电子化交易系统中按要求上传相应证明文件并进行电子签章。6、参加政府采购活动前3年内在经营活动中没有重大违法记录的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小型、微型企业采购，仅限符合《政府采购促进中小企业发展暂行办法》（财库〔2020〕46号）条件的小型、微型企业参与，供应商应填写中小企业声明函并对真实性负责。残疾人福利性单位及监狱企业视同为小型、微型企业，残疾人福利性单位应符合《财政部、民政部、中国残疾人联合会发布关于促进残疾人就业政府采购政策的通知》（财库〔2017〕141号）要求，监狱企业应符合《财政部 司法部关于政府采购支持监狱企业发展有关问题的通知》（财库〔2014〕68号）要求；参与的供应商服务全部由符合政策要求的小微企业承接。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 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磋商报价是否未超过采购预算或最高限价，磋商报价有效期是否符合磋商文件的要求。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提供监理大纲（监理范围、监理内容;监理工作目标及监理依据；监理工作程序、方法和制度；质量、安全环保措施；合同管理及信息管理；监理组织协调内容及措施；应急措施及合理化建议)。内容表述全面、准确且完全符合要求的得 13分;内容表述较为全面、基本较符合要求的得10分;内容有表述缺失少、基本符合要求的得8分;内容表述缺失少、模糊且不够符合要求的得4分;有表述内容，内容缺失大、模糊且不够符合要求的得1分;未提供此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监理机构设置和岗位职责</w:t>
            </w:r>
          </w:p>
        </w:tc>
        <w:tc>
          <w:tcPr>
            <w:tcW w:type="dxa" w:w="2492"/>
          </w:tcPr>
          <w:p>
            <w:pPr>
              <w:pStyle w:val="null3"/>
            </w:pPr>
            <w:r>
              <w:rPr>
                <w:rFonts w:ascii="仿宋_GB2312" w:hAnsi="仿宋_GB2312" w:cs="仿宋_GB2312" w:eastAsia="仿宋_GB2312"/>
              </w:rPr>
              <w:t>监理机构设置完善、合理，岗位职责划分明确，针对性强得 13分;监理机构设置较完善、较合理，岗位职责划分较明确，针对性较强，得 10分;监理机构设置存在缺陷，岗位职责划分较模糊，针对性不足，得8分;监理机构设置存在严重缺陷，无岗位职责划分，无针对性，得4分;未按要求提供不得分。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监理工作的重点与难点分析</w:t>
            </w:r>
          </w:p>
        </w:tc>
        <w:tc>
          <w:tcPr>
            <w:tcW w:type="dxa" w:w="2492"/>
          </w:tcPr>
          <w:p>
            <w:pPr>
              <w:pStyle w:val="null3"/>
            </w:pPr>
            <w:r>
              <w:rPr>
                <w:rFonts w:ascii="仿宋_GB2312" w:hAnsi="仿宋_GB2312" w:cs="仿宋_GB2312" w:eastAsia="仿宋_GB2312"/>
              </w:rPr>
              <w:t>监理工作的重点与难点分析合理、科学、针对性强，得13分;监理工作的重点与难点分析较合理、较科学、针对性较强，得 10分;监理工作的重点与难点分析基本合理、基本科学、针对性不足，得8分;监理工作的重点与难点分析欠合理、欠科学、无针对性，得4分;未按要求提供不得分。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质量控制重点及监理措施</w:t>
            </w:r>
          </w:p>
        </w:tc>
        <w:tc>
          <w:tcPr>
            <w:tcW w:type="dxa" w:w="2492"/>
          </w:tcPr>
          <w:p>
            <w:pPr>
              <w:pStyle w:val="null3"/>
            </w:pPr>
            <w:r>
              <w:rPr>
                <w:rFonts w:ascii="仿宋_GB2312" w:hAnsi="仿宋_GB2312" w:cs="仿宋_GB2312" w:eastAsia="仿宋_GB2312"/>
              </w:rPr>
              <w:t>质量控制的关键问题把握准确、合理、科学、针对性强，监理措施全面，得 13分;质量控制的关键问题把握较准确、较合理、较科学、针对性较强，监理措施较全面，得 10分;质量控制的关键问题把握基本准确、基本合理基本科学、针对性不足，监理措施基本全面，得8分;质量控制的关键问题把握不准确、不合理、不科学、针对性，监理措施细节待完善，得4分;未按要求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进度控制重点及监理措施</w:t>
            </w:r>
          </w:p>
        </w:tc>
        <w:tc>
          <w:tcPr>
            <w:tcW w:type="dxa" w:w="2492"/>
          </w:tcPr>
          <w:p>
            <w:pPr>
              <w:pStyle w:val="null3"/>
            </w:pPr>
            <w:r>
              <w:rPr>
                <w:rFonts w:ascii="仿宋_GB2312" w:hAnsi="仿宋_GB2312" w:cs="仿宋_GB2312" w:eastAsia="仿宋_GB2312"/>
              </w:rPr>
              <w:t>进度控制的关键问题把握准确、合理、科学、针对性强监理措施全面，得 13分;进度控制的关键问题把握较准确、较合理、较科学、针对性较强，监理措施较全面，得 10 分;进度控制的关键问题把握基本准确、基本合理基本科学、针对性不足，监理措施基本全面，得8分;进度控制的关键问题把握不准确、无针对性，监理措施细节待完善，得4分;未按要求提供不得分。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项目团队人员实力</w:t>
            </w:r>
          </w:p>
        </w:tc>
        <w:tc>
          <w:tcPr>
            <w:tcW w:type="dxa" w:w="2492"/>
          </w:tcPr>
          <w:p>
            <w:pPr>
              <w:pStyle w:val="null3"/>
            </w:pPr>
            <w:r>
              <w:rPr>
                <w:rFonts w:ascii="仿宋_GB2312" w:hAnsi="仿宋_GB2312" w:cs="仿宋_GB2312" w:eastAsia="仿宋_GB2312"/>
              </w:rPr>
              <w:t>项目监理师及配备专业人员数重充足，分配合理，组织架构层次明确，分工合理的，得10分;项目监理师及面备专业人员较为充足，分配较为合理，组织架构层次较为明确，分工较为合理的，得8分;项目监理师及配备专业人员数量少，组织架构不清晰，职能分工不明确的得5分;未提供此项的得0分。 注：以上需提供人员配备名单，包含姓名、年龄、从业年限相关学历、身份证书。未提供上述明细及证书的不得分。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提供供应商近5年（ 2020 年1月1日至今，以合同签订时间为准)，地震、地质类相关监理业绩，1份业绩得2分，最高10分。赋分依据：完整合同复印件（加盖公章）。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 其他供应商的价格分统一按照下列公式计算：响应报价得分=(基准价／响应报价（最后报价）)×15。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