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版本号：ZJZB2025-JT104220250603001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西安市人民检察院检察侦查多道心理测试设备项目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ZJZB2025-JT1042</w:t>
      </w:r>
      <w:r>
        <w:br/>
      </w:r>
      <w:r>
        <w:br/>
      </w:r>
      <w:r>
        <w:br/>
      </w:r>
    </w:p>
    <w:p>
      <w:pPr>
        <w:pStyle w:val="null3"/>
        <w:jc w:val="center"/>
        <w:outlineLvl w:val="2"/>
      </w:pPr>
      <w:r>
        <w:rPr>
          <w:rFonts w:ascii="仿宋_GB2312" w:hAnsi="仿宋_GB2312" w:cs="仿宋_GB2312" w:eastAsia="仿宋_GB2312"/>
          <w:sz w:val="28"/>
          <w:b/>
        </w:rPr>
        <w:t>西安市人民检察院（本级）</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西安市人民检察院（本级）</w:t>
      </w:r>
      <w:r>
        <w:rPr>
          <w:rFonts w:ascii="仿宋_GB2312" w:hAnsi="仿宋_GB2312" w:cs="仿宋_GB2312" w:eastAsia="仿宋_GB2312"/>
        </w:rPr>
        <w:t>委托，拟对</w:t>
      </w:r>
      <w:r>
        <w:rPr>
          <w:rFonts w:ascii="仿宋_GB2312" w:hAnsi="仿宋_GB2312" w:cs="仿宋_GB2312" w:eastAsia="仿宋_GB2312"/>
        </w:rPr>
        <w:t>西安市人民检察院检察侦查多道心理测试设备项目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ZJZB2025-JT1042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西安市人民检察院检察侦查多道心理测试设备项目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为不断加强队伍建设、业务建设，充分利用高科技手段，快速、高效、准确地行使职权，检察业务加强装备建设，提高装备的科技含量，运用现代化技术为办案和办公服务。采购1套多道心理测试仪。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采购包1（西安市人民检察院检察侦查多道心理测试设备项目）：属于专门面向中小企业采购。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西安市人民检察院（本级）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西安市北二环东段569号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西安市人民检察院（本级）经办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86130908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陕西省西安市雁塔区高新路52号高科大厦17F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中标金额为基数，依据国家计委颁布《招标代理服务收费管理暂行办法》（计价格[2002]1980号）和国家发展改革委员会办公厅颁发的《关于招标代理服务收费有关问题的通知》（发改办价格[2003]857号）文件规定执行，不足8000.00元按8000.00元计取。 2.招标代理服务费按约定由成交人支付，成交单位在领取成交通知书前，须向采购代理机构支付成交服务费； 3.招标代理服务费缴纳账户： 开户名称：陕西中基项目管理有限公司 开户银行：中国建设银行股份有限公司陕西省 分行营业部 账号：6100 1902 9000 5250 4055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西安市人民检察院（本级）</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西安市人民检察院（本级）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西安市人民检察院（本级）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陕西中基项目管理有限公司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联系人：招标代理中心曾艳</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地址：陕西省西安市雁塔区高新路52号高科大厦17F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不断加强队伍建设、业务建设，充分利用高科技手段，快速、高效、准确地行使职权，检察业务加强装备建设，提高装备的科技含量，运用现代化技术为办案和办公服务。采购1套多道心理测试仪，由主机、传感器、测试软件组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（一）系统硬件</w:t>
            </w:r>
          </w:p>
          <w:p>
            <w:pPr>
              <w:pStyle w:val="null3"/>
              <w:ind w:firstLine="640"/>
              <w:jc w:val="both"/>
            </w:pPr>
            <w:r>
              <w:rPr>
                <w:rFonts w:ascii="仿宋_GB2312" w:hAnsi="仿宋_GB2312" w:cs="仿宋_GB2312" w:eastAsia="仿宋_GB2312"/>
                <w:sz w:val="24"/>
              </w:rPr>
              <w:t>1、主机外壳需采用纯金属外壳，采集端采用金属接插件。主机接口采用USB-C接口及LAN远程测试接口两种接口，可接入网络进行远程测试和数据传输。主机可自动读取物理地址、IP地址、子网关地址、网关、端口等。具备皮电、语音、胸呼吸、腹呼吸、血容量、血压、皮温、压电式动作监测、同步音视频等采集通道，开机显示采样精度，≥32位。需配置能支持系统流畅运行的高性能笔记本电脑。</w:t>
            </w:r>
          </w:p>
          <w:p>
            <w:pPr>
              <w:pStyle w:val="null3"/>
              <w:ind w:firstLine="640"/>
              <w:jc w:val="both"/>
            </w:pPr>
            <w:r>
              <w:rPr>
                <w:rFonts w:ascii="仿宋_GB2312" w:hAnsi="仿宋_GB2312" w:cs="仿宋_GB2312" w:eastAsia="仿宋_GB2312"/>
                <w:sz w:val="24"/>
              </w:rPr>
              <w:t>2、采用高性能MCU芯片，采样精度≥32位，采样率≥20Hz，测量误差≤0.1%。</w:t>
            </w:r>
          </w:p>
          <w:p>
            <w:pPr>
              <w:pStyle w:val="null3"/>
              <w:ind w:firstLine="640"/>
              <w:jc w:val="both"/>
            </w:pPr>
            <w:r>
              <w:rPr>
                <w:rFonts w:ascii="仿宋_GB2312" w:hAnsi="仿宋_GB2312" w:cs="仿宋_GB2312" w:eastAsia="仿宋_GB2312"/>
                <w:sz w:val="24"/>
              </w:rPr>
              <w:t>3、内嵌液晶显示屏，具有主机彩色液晶显示屏配置软件：能直观显示主机当前是否成功连接电脑，具有开机画面字符串自定义显示，屏幕文字中英文可切换。能选择主机屏幕显示图谱名称，及主机屏幕网格线是否开启，同时网格长度、宽度可调，网格颜色可调并≥20种。</w:t>
            </w:r>
          </w:p>
          <w:p>
            <w:pPr>
              <w:pStyle w:val="null3"/>
              <w:ind w:firstLine="640"/>
              <w:jc w:val="both"/>
            </w:pPr>
            <w:r>
              <w:rPr>
                <w:rFonts w:ascii="仿宋_GB2312" w:hAnsi="仿宋_GB2312" w:cs="仿宋_GB2312" w:eastAsia="仿宋_GB2312"/>
                <w:sz w:val="24"/>
              </w:rPr>
              <w:t>4、可实时显示：环境温湿度、充气度、臂压值、心率值、呼吸值、血容量、脑电、肌电采集的皮电阻值及实时测试曲线等图谱，可实时监测被测对象收缩压与舒张压血压值，保证安全监护和测试安全。智能检测并显示被评测对象皮电阻值范围。</w:t>
            </w:r>
          </w:p>
          <w:p>
            <w:pPr>
              <w:pStyle w:val="null3"/>
              <w:ind w:firstLine="640"/>
              <w:jc w:val="both"/>
            </w:pPr>
            <w:r>
              <w:rPr>
                <w:rFonts w:ascii="仿宋_GB2312" w:hAnsi="仿宋_GB2312" w:cs="仿宋_GB2312" w:eastAsia="仿宋_GB2312"/>
                <w:sz w:val="24"/>
              </w:rPr>
              <w:t>5、屏幕可触摸设定调节显示皮电、胸呼吸、腹呼吸、血压、血容量、皮电阻、动作、皮温、脑电等数据源，并可自由调节各通道线宽比例、Y轴比例、Y轴偏移、Y轴中心点范围。</w:t>
            </w:r>
          </w:p>
          <w:p>
            <w:pPr>
              <w:pStyle w:val="null3"/>
              <w:ind w:firstLine="640"/>
              <w:jc w:val="both"/>
            </w:pPr>
            <w:r>
              <w:rPr>
                <w:rFonts w:ascii="仿宋_GB2312" w:hAnsi="仿宋_GB2312" w:cs="仿宋_GB2312" w:eastAsia="仿宋_GB2312"/>
                <w:sz w:val="24"/>
              </w:rPr>
              <w:t>6、电导阻值采集要求：</w:t>
            </w:r>
          </w:p>
          <w:p>
            <w:pPr>
              <w:pStyle w:val="null3"/>
              <w:ind w:firstLine="640"/>
              <w:jc w:val="both"/>
            </w:pPr>
            <w:r>
              <w:rPr>
                <w:rFonts w:ascii="仿宋_GB2312" w:hAnsi="仿宋_GB2312" w:cs="仿宋_GB2312" w:eastAsia="仿宋_GB2312"/>
                <w:sz w:val="24"/>
              </w:rPr>
              <w:t>（1）基线稳定，无漂移、级跳；</w:t>
            </w:r>
          </w:p>
          <w:p>
            <w:pPr>
              <w:pStyle w:val="null3"/>
              <w:ind w:firstLine="640"/>
              <w:jc w:val="both"/>
            </w:pPr>
            <w:r>
              <w:rPr>
                <w:rFonts w:ascii="仿宋_GB2312" w:hAnsi="仿宋_GB2312" w:cs="仿宋_GB2312" w:eastAsia="仿宋_GB2312"/>
                <w:sz w:val="24"/>
              </w:rPr>
              <w:t>（2）自动调节灵敏度匹配相关被测者测试范围值，同时具备手动调节功能。</w:t>
            </w:r>
          </w:p>
          <w:p>
            <w:pPr>
              <w:pStyle w:val="null3"/>
              <w:ind w:firstLine="640"/>
              <w:jc w:val="both"/>
            </w:pPr>
            <w:r>
              <w:rPr>
                <w:rFonts w:ascii="仿宋_GB2312" w:hAnsi="仿宋_GB2312" w:cs="仿宋_GB2312" w:eastAsia="仿宋_GB2312"/>
                <w:sz w:val="24"/>
              </w:rPr>
              <w:t>7、测前脱机谈话测试，测前谈话过程中不打开电脑及测试软件状态下，主机内置SD卡槽，最大支持32G，具备数据存储功能，测试过程中可触屏控制测试进程，可触控删除、重命名测试数据，并具备测试图谱回放功能。直接通过主机显示屏查看被测对象的皮电、胸呼吸，腹呼吸、血压、血容量等至少5道参数，指标实时反应查看被测对象在开发问题上的敏感度。</w:t>
            </w:r>
          </w:p>
          <w:p>
            <w:pPr>
              <w:pStyle w:val="null3"/>
              <w:ind w:firstLine="640"/>
              <w:jc w:val="both"/>
            </w:pPr>
            <w:r>
              <w:rPr>
                <w:rFonts w:ascii="仿宋_GB2312" w:hAnsi="仿宋_GB2312" w:cs="仿宋_GB2312" w:eastAsia="仿宋_GB2312"/>
                <w:sz w:val="24"/>
              </w:rPr>
              <w:t>8、设备硬件主机具备独立数据存储功能，可触控删除、重命名测试数据，并具备测试图谱回放功能。</w:t>
            </w:r>
          </w:p>
          <w:p>
            <w:pPr>
              <w:pStyle w:val="null3"/>
              <w:ind w:firstLine="640"/>
              <w:jc w:val="both"/>
            </w:pPr>
            <w:r>
              <w:rPr>
                <w:rFonts w:ascii="仿宋_GB2312" w:hAnsi="仿宋_GB2312" w:cs="仿宋_GB2312" w:eastAsia="仿宋_GB2312"/>
                <w:sz w:val="24"/>
              </w:rPr>
              <w:t>9、胸部呼吸和腹部呼吸传感器：频率响应0.05Hz-20Hz，工作采用真空气压模式，有效采集人体呼吸的细微变化，工作电压3~5V。</w:t>
            </w:r>
          </w:p>
          <w:p>
            <w:pPr>
              <w:pStyle w:val="null3"/>
              <w:ind w:firstLine="640"/>
              <w:jc w:val="both"/>
            </w:pPr>
            <w:r>
              <w:rPr>
                <w:rFonts w:ascii="仿宋_GB2312" w:hAnsi="仿宋_GB2312" w:cs="仿宋_GB2312" w:eastAsia="仿宋_GB2312"/>
                <w:sz w:val="24"/>
              </w:rPr>
              <w:t>10、血压传感器：量程50mmHg-70mmHg；频率响应0.05Hz-5Hz。分辨率≤0.003 mmHg，采用上臂式血压袖带，工作电压为3V-5V；无需人工手动打气，软件端具有自动充、放气功能，保证每次充气压力的一致性。</w:t>
            </w:r>
          </w:p>
          <w:p>
            <w:pPr>
              <w:pStyle w:val="null3"/>
              <w:ind w:firstLine="640"/>
              <w:jc w:val="both"/>
            </w:pPr>
            <w:r>
              <w:rPr>
                <w:rFonts w:ascii="仿宋_GB2312" w:hAnsi="仿宋_GB2312" w:cs="仿宋_GB2312" w:eastAsia="仿宋_GB2312"/>
                <w:sz w:val="24"/>
              </w:rPr>
              <w:t>11、硅胶指套式血氧饱和度监测，可通过可见光反射和红外反射两种方式监测，清晰检测血氧和脉率两个指标。频率响应范围≥0.05Hz-5Hz。</w:t>
            </w:r>
          </w:p>
          <w:p>
            <w:pPr>
              <w:pStyle w:val="null3"/>
              <w:ind w:firstLine="640"/>
              <w:jc w:val="both"/>
            </w:pPr>
            <w:r>
              <w:rPr>
                <w:rFonts w:ascii="仿宋_GB2312" w:hAnsi="仿宋_GB2312" w:cs="仿宋_GB2312" w:eastAsia="仿宋_GB2312"/>
                <w:sz w:val="24"/>
              </w:rPr>
              <w:t>12、支持语音压力分析，采用模式识别技术。灵敏度范围≥-58dB±2dB。</w:t>
            </w:r>
          </w:p>
          <w:p>
            <w:pPr>
              <w:pStyle w:val="null3"/>
              <w:ind w:firstLine="640"/>
              <w:jc w:val="both"/>
            </w:pPr>
            <w:r>
              <w:rPr>
                <w:rFonts w:ascii="仿宋_GB2312" w:hAnsi="仿宋_GB2312" w:cs="仿宋_GB2312" w:eastAsia="仿宋_GB2312"/>
                <w:sz w:val="24"/>
              </w:rPr>
              <w:t>13、音视频行为采集：自动、准确的记录时间，收集丰富和有意义的评测测试数据，集成行为学研究中的视频和评测数据，可记录和回放视频源和视频片段。</w:t>
            </w:r>
          </w:p>
          <w:p>
            <w:pPr>
              <w:pStyle w:val="null3"/>
              <w:ind w:firstLine="640"/>
              <w:jc w:val="both"/>
            </w:pPr>
            <w:r>
              <w:rPr>
                <w:rFonts w:ascii="仿宋_GB2312" w:hAnsi="仿宋_GB2312" w:cs="仿宋_GB2312" w:eastAsia="仿宋_GB2312"/>
                <w:sz w:val="24"/>
              </w:rPr>
              <w:t>（上述内容需同时提供硬件功能说明、界面截图、实机操作过程录播演示视频）</w:t>
            </w:r>
          </w:p>
          <w:p>
            <w:pPr>
              <w:pStyle w:val="null3"/>
              <w:ind w:firstLine="643"/>
              <w:jc w:val="both"/>
            </w:pPr>
            <w:r>
              <w:rPr>
                <w:rFonts w:ascii="仿宋_GB2312" w:hAnsi="仿宋_GB2312" w:cs="仿宋_GB2312" w:eastAsia="仿宋_GB2312"/>
                <w:sz w:val="24"/>
                <w:b/>
              </w:rPr>
              <w:t>（二）系统软件</w:t>
            </w:r>
          </w:p>
          <w:p>
            <w:pPr>
              <w:pStyle w:val="null3"/>
              <w:ind w:firstLine="640"/>
              <w:jc w:val="both"/>
            </w:pPr>
            <w:r>
              <w:rPr>
                <w:rFonts w:ascii="仿宋_GB2312" w:hAnsi="仿宋_GB2312" w:cs="仿宋_GB2312" w:eastAsia="仿宋_GB2312"/>
                <w:sz w:val="24"/>
              </w:rPr>
              <w:t>1、需具有多级安全权限管理：用户角色至少具有管理员、安全员、指挥员、测谎员、观察员等，各自对应不同的操作权限，关键数据导出支持设置部门领导以上权限。自动提取并直观显示所有案件数目、被测人数目、问题数目、采集图谱数目、案件状态、被测人判定结果等案件信息，便于测谎员掌握案件进展状态。</w:t>
            </w:r>
          </w:p>
          <w:p>
            <w:pPr>
              <w:pStyle w:val="null3"/>
              <w:ind w:firstLine="640"/>
              <w:jc w:val="both"/>
            </w:pPr>
            <w:r>
              <w:rPr>
                <w:rFonts w:ascii="仿宋_GB2312" w:hAnsi="仿宋_GB2312" w:cs="仿宋_GB2312" w:eastAsia="仿宋_GB2312"/>
                <w:sz w:val="24"/>
              </w:rPr>
              <w:t>2、具备心理跟踪分析功能，全程监测、采集、存储被测人的信号变化，通过与被测人的谈话，自动筛选出敏感问题，迅速提取关键信息，缩小案件范围，节省人力物力，提高审讯效率。</w:t>
            </w:r>
          </w:p>
          <w:p>
            <w:pPr>
              <w:pStyle w:val="null3"/>
              <w:ind w:firstLine="640"/>
              <w:jc w:val="both"/>
            </w:pPr>
            <w:r>
              <w:rPr>
                <w:rFonts w:ascii="仿宋_GB2312" w:hAnsi="仿宋_GB2312" w:cs="仿宋_GB2312" w:eastAsia="仿宋_GB2312"/>
                <w:sz w:val="24"/>
              </w:rPr>
              <w:t>3、具备数据备份功能。</w:t>
            </w:r>
          </w:p>
          <w:p>
            <w:pPr>
              <w:pStyle w:val="null3"/>
              <w:ind w:firstLine="640"/>
              <w:jc w:val="both"/>
            </w:pPr>
            <w:r>
              <w:rPr>
                <w:rFonts w:ascii="仿宋_GB2312" w:hAnsi="仿宋_GB2312" w:cs="仿宋_GB2312" w:eastAsia="仿宋_GB2312"/>
                <w:sz w:val="24"/>
              </w:rPr>
              <w:t>4、系统需具有目标问题提醒功能、评测过程进度条移动提醒，随颜色变换进行下一个目标问题。</w:t>
            </w:r>
          </w:p>
          <w:p>
            <w:pPr>
              <w:pStyle w:val="null3"/>
              <w:ind w:firstLine="640"/>
              <w:jc w:val="both"/>
            </w:pPr>
            <w:r>
              <w:rPr>
                <w:rFonts w:ascii="仿宋_GB2312" w:hAnsi="仿宋_GB2312" w:cs="仿宋_GB2312" w:eastAsia="仿宋_GB2312"/>
                <w:sz w:val="24"/>
              </w:rPr>
              <w:t>5、具备鼠标和键盘互换操作功能。</w:t>
            </w:r>
          </w:p>
          <w:p>
            <w:pPr>
              <w:pStyle w:val="null3"/>
              <w:ind w:firstLine="640"/>
              <w:jc w:val="both"/>
            </w:pPr>
            <w:r>
              <w:rPr>
                <w:rFonts w:ascii="仿宋_GB2312" w:hAnsi="仿宋_GB2312" w:cs="仿宋_GB2312" w:eastAsia="仿宋_GB2312"/>
                <w:sz w:val="24"/>
              </w:rPr>
              <w:t>6、软件需具备服务器版本，基于数据库系统设计，所有数据统一上传到后台，数据本地存储的同时也存储在服务器数据库中。通过数据维护模块直观检索对照本地端与服务器端案件数量、被测人数量、题目数量、图谱数量等关键信息。统一存储位置，实现自动存储、统一归档，防止人为篡改、破坏测试数据。</w:t>
            </w:r>
          </w:p>
          <w:p>
            <w:pPr>
              <w:pStyle w:val="null3"/>
              <w:ind w:firstLine="640"/>
              <w:jc w:val="both"/>
            </w:pPr>
            <w:r>
              <w:rPr>
                <w:rFonts w:ascii="仿宋_GB2312" w:hAnsi="仿宋_GB2312" w:cs="仿宋_GB2312" w:eastAsia="仿宋_GB2312"/>
                <w:sz w:val="24"/>
              </w:rPr>
              <w:t>7、支持进行群组设置，同一个“群组”中的测试员可根据权限对他人的测试记录进行操作，管理员可选择设置群组权限有“查看、下载、上传、修改、删除”。</w:t>
            </w:r>
          </w:p>
          <w:p>
            <w:pPr>
              <w:pStyle w:val="null3"/>
              <w:ind w:firstLine="640"/>
              <w:jc w:val="both"/>
            </w:pPr>
            <w:r>
              <w:rPr>
                <w:rFonts w:ascii="仿宋_GB2312" w:hAnsi="仿宋_GB2312" w:cs="仿宋_GB2312" w:eastAsia="仿宋_GB2312"/>
                <w:sz w:val="24"/>
              </w:rPr>
              <w:t>8、测试软件需兼具心理放松训练功能，通过呼吸、皮温、肌电等生理参量查看测前心理放松状态。对敏感、焦虑等人群可进行测前指导放松训练，避免假阳性发生。具有明确的客观评价指标，主要从放松程度、放松稳定性、放松速度三个方面体现。清楚了解评测对象可能存在的障碍。诊断参考意见，做好对应评测标准。</w:t>
            </w:r>
          </w:p>
          <w:p>
            <w:pPr>
              <w:pStyle w:val="null3"/>
              <w:ind w:firstLine="640"/>
              <w:jc w:val="both"/>
            </w:pPr>
            <w:r>
              <w:rPr>
                <w:rFonts w:ascii="仿宋_GB2312" w:hAnsi="仿宋_GB2312" w:cs="仿宋_GB2312" w:eastAsia="仿宋_GB2312"/>
                <w:sz w:val="24"/>
              </w:rPr>
              <w:t>9、支持输入、编辑和打印评测问题，并进行评测题目模板导入。模板库具备STIM、GKT、POT、CQT、MGQT、RMGQT、SKY、R-IR、RCT、EEG等模板，留有导出端口，可实现评测对象信息统一录入。</w:t>
            </w:r>
          </w:p>
          <w:p>
            <w:pPr>
              <w:pStyle w:val="null3"/>
              <w:ind w:firstLine="640"/>
              <w:jc w:val="both"/>
            </w:pPr>
            <w:r>
              <w:rPr>
                <w:rFonts w:ascii="仿宋_GB2312" w:hAnsi="仿宋_GB2312" w:cs="仿宋_GB2312" w:eastAsia="仿宋_GB2312"/>
                <w:sz w:val="24"/>
              </w:rPr>
              <w:t>10、脑电采用内源性事件相关电电位，P300突出的（Fz、Cz、Pz）反映记忆、认知等心理变化。模板库可导出P300突出的（Fz、Cz、Pz）数据。</w:t>
            </w:r>
          </w:p>
          <w:p>
            <w:pPr>
              <w:pStyle w:val="null3"/>
              <w:ind w:firstLine="640"/>
              <w:jc w:val="both"/>
            </w:pPr>
            <w:r>
              <w:rPr>
                <w:rFonts w:ascii="仿宋_GB2312" w:hAnsi="仿宋_GB2312" w:cs="仿宋_GB2312" w:eastAsia="仿宋_GB2312"/>
                <w:sz w:val="24"/>
              </w:rPr>
              <w:t>11、需具备多类型问题测试法自动评测模块，关注的评测目标可自由选择与自定义的某个定量目标做比较或取均值比较，评分更完善。同时根据不同人体质需求具备绝对强度和相对强度两种评判方法。</w:t>
            </w:r>
          </w:p>
          <w:p>
            <w:pPr>
              <w:pStyle w:val="null3"/>
              <w:ind w:firstLine="640"/>
              <w:jc w:val="both"/>
            </w:pPr>
            <w:r>
              <w:rPr>
                <w:rFonts w:ascii="仿宋_GB2312" w:hAnsi="仿宋_GB2312" w:cs="仿宋_GB2312" w:eastAsia="仿宋_GB2312"/>
                <w:sz w:val="24"/>
              </w:rPr>
              <w:t>12、能够自动生成评测报告，至少包含：评测项目类别信息、被评测对象信息、自动评测结果、手工评测结果等（用户可自定义选择一项或多项）。支持强度评测分析与概率评测分析相结合，自动评测结果以图文形式显示等。</w:t>
            </w:r>
          </w:p>
          <w:p>
            <w:pPr>
              <w:pStyle w:val="null3"/>
              <w:ind w:firstLine="640"/>
              <w:jc w:val="both"/>
            </w:pPr>
            <w:r>
              <w:rPr>
                <w:rFonts w:ascii="仿宋_GB2312" w:hAnsi="仿宋_GB2312" w:cs="仿宋_GB2312" w:eastAsia="仿宋_GB2312"/>
                <w:sz w:val="24"/>
              </w:rPr>
              <w:t>13、语音分析</w:t>
            </w:r>
          </w:p>
          <w:p>
            <w:pPr>
              <w:pStyle w:val="null3"/>
              <w:ind w:firstLine="640"/>
              <w:jc w:val="both"/>
            </w:pPr>
            <w:r>
              <w:rPr>
                <w:rFonts w:ascii="仿宋_GB2312" w:hAnsi="仿宋_GB2312" w:cs="仿宋_GB2312" w:eastAsia="仿宋_GB2312"/>
                <w:sz w:val="24"/>
              </w:rPr>
              <w:t>（1）支持导入音频、以及视频文件对其中的音频分析；</w:t>
            </w:r>
          </w:p>
          <w:p>
            <w:pPr>
              <w:pStyle w:val="null3"/>
              <w:ind w:firstLine="640"/>
              <w:jc w:val="both"/>
            </w:pPr>
            <w:r>
              <w:rPr>
                <w:rFonts w:ascii="仿宋_GB2312" w:hAnsi="仿宋_GB2312" w:cs="仿宋_GB2312" w:eastAsia="仿宋_GB2312"/>
                <w:sz w:val="24"/>
              </w:rPr>
              <w:t>（2）对语音自动切片，并对每个语音片段进行多参数分析，至少给出15个对应的语音指标值，包括：概率，比率，兴奋，压力，逻辑，害怕，排斥，冲突，期待，分心，思维，认知，犹豫，紧张，坏感。同时对每个语音片段进行细化特征标识风险，至少包括：LX，BY，CP；</w:t>
            </w:r>
          </w:p>
          <w:p>
            <w:pPr>
              <w:pStyle w:val="null3"/>
              <w:ind w:firstLine="640"/>
              <w:jc w:val="both"/>
            </w:pPr>
            <w:r>
              <w:rPr>
                <w:rFonts w:ascii="仿宋_GB2312" w:hAnsi="仿宋_GB2312" w:cs="仿宋_GB2312" w:eastAsia="仿宋_GB2312"/>
                <w:sz w:val="24"/>
              </w:rPr>
              <w:t>（3）可以显示多种情绪组合曲线，至少包括如下组合：压力、逻辑、兴奋三种组合，冲突、排斥两种组合，期待和想象两种组合；在曲线上点击能检索对应的语音片段；能够显示语音图谱，并能在语音图谱上对语音片段截取等操作；</w:t>
            </w:r>
          </w:p>
          <w:p>
            <w:pPr>
              <w:pStyle w:val="null3"/>
              <w:ind w:firstLine="640"/>
              <w:jc w:val="both"/>
            </w:pPr>
            <w:r>
              <w:rPr>
                <w:rFonts w:ascii="仿宋_GB2312" w:hAnsi="仿宋_GB2312" w:cs="仿宋_GB2312" w:eastAsia="仿宋_GB2312"/>
                <w:sz w:val="24"/>
              </w:rPr>
              <w:t>（4）点击某个语音片段时单独播放语音，选择某一类、多个连续语音片段进行连续播放语音。如果分析视频文件，在上述点击语音片段操作时能并同步播放对应的视频片段；能够在同一风险类型的片段中（如高风险）进行跳转，在跳转过程中显示音频片段的编号和时序信息；</w:t>
            </w:r>
          </w:p>
          <w:p>
            <w:pPr>
              <w:pStyle w:val="null3"/>
              <w:ind w:firstLine="640"/>
              <w:jc w:val="both"/>
            </w:pPr>
            <w:r>
              <w:rPr>
                <w:rFonts w:ascii="仿宋_GB2312" w:hAnsi="仿宋_GB2312" w:cs="仿宋_GB2312" w:eastAsia="仿宋_GB2312"/>
                <w:sz w:val="24"/>
              </w:rPr>
              <w:t>（5）右键点击语音片段可在对话框中进行文字标注，快捷键组合可以对语音片段进行删除、标注、恢复等操作。</w:t>
            </w:r>
          </w:p>
          <w:p>
            <w:pPr>
              <w:pStyle w:val="null3"/>
              <w:ind w:firstLine="640"/>
              <w:jc w:val="both"/>
            </w:pPr>
            <w:r>
              <w:rPr>
                <w:rFonts w:ascii="仿宋_GB2312" w:hAnsi="仿宋_GB2312" w:cs="仿宋_GB2312" w:eastAsia="仿宋_GB2312"/>
                <w:sz w:val="24"/>
              </w:rPr>
              <w:t>（6）能够进行统计报告，统计报告至少给出10种类型片段进行统计，包括：极度反应、较强反应、偏差片段、剧烈情绪、极度压力、极度紧张、非常紧张、声音改变、特别兴奋、高压片段等。</w:t>
            </w:r>
          </w:p>
          <w:p>
            <w:pPr>
              <w:pStyle w:val="null3"/>
              <w:ind w:firstLine="640"/>
              <w:jc w:val="both"/>
            </w:pPr>
            <w:r>
              <w:rPr>
                <w:rFonts w:ascii="仿宋_GB2312" w:hAnsi="仿宋_GB2312" w:cs="仿宋_GB2312" w:eastAsia="仿宋_GB2312"/>
                <w:sz w:val="24"/>
              </w:rPr>
              <w:t>（7）语音识别及转写：可以将采集的中文普通话语音转写为汉语文字，将英文、日语转写翻译成中文，形成双语对照，并在语音片段分行对照显示文字内容。</w:t>
            </w:r>
          </w:p>
          <w:p>
            <w:pPr>
              <w:pStyle w:val="null3"/>
              <w:ind w:firstLine="640"/>
              <w:jc w:val="both"/>
            </w:pPr>
            <w:r>
              <w:rPr>
                <w:rFonts w:ascii="仿宋_GB2312" w:hAnsi="仿宋_GB2312" w:cs="仿宋_GB2312" w:eastAsia="仿宋_GB2312"/>
                <w:sz w:val="24"/>
              </w:rPr>
              <w:t>（上述内容需同时提供硬件功能说明、界面截图、实机操作过程录播演示视频）</w:t>
            </w:r>
          </w:p>
          <w:p>
            <w:pPr>
              <w:pStyle w:val="null3"/>
              <w:ind w:firstLine="640"/>
              <w:jc w:val="both"/>
            </w:pPr>
            <w:r>
              <w:rPr>
                <w:rFonts w:ascii="仿宋_GB2312" w:hAnsi="仿宋_GB2312" w:cs="仿宋_GB2312" w:eastAsia="仿宋_GB2312"/>
                <w:sz w:val="24"/>
              </w:rPr>
              <w:t>14、系统操作界面人性化设计，评测界面多种风格可以选择，支持远程维护升级功能，终身免费升级维护。</w:t>
            </w:r>
          </w:p>
          <w:p>
            <w:pPr>
              <w:pStyle w:val="null3"/>
              <w:ind w:firstLine="640"/>
              <w:jc w:val="both"/>
            </w:pPr>
            <w:r>
              <w:rPr>
                <w:rFonts w:ascii="仿宋_GB2312" w:hAnsi="仿宋_GB2312" w:cs="仿宋_GB2312" w:eastAsia="仿宋_GB2312"/>
                <w:sz w:val="24"/>
              </w:rPr>
              <w:t>15、免费提供培训及培训教材，培训师具有犯罪心理测试技术专业资格。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合同签订，设备安装完成且验收合格后一次性付清合同全款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1、设备安装调试完成并验收合格后，双方签署《设备验收合格报告》。 2、投标供应商应在 交货过程中对用户相关人员进行设备使用、操作及维护培训。保证招标方用户充分掌握设备、系统的性能，熟练管理和使用统，并能进行相应的装备仪器使用、维护和故障排除。 3、验收合格后，投标单位应向采购人提交系统实施过程中的所有资料。以便组织验收及采购人日后管理和维护。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产品质保期产品质保1年，具体以合同约定为准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1.按《中华人民共和国民法典第三编合同》、《中华人民共和国政府采购法》中的 相关条款执行。 2.未按合同或招标文件要求提供产品或提供的产品质量不能满足采购人技术要求，采购单位有权终止合同，甚至对投标单位违约行为进行追究。 3.供货方的投标文件为签订正式书面合同书不可分割的部分，供货方应履行相应的责任。4.投标单位连续三个月未达到工作要求及标准，甲方有权提前解除协议，并无需承担未达标月份的相应费用。</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1、提供有效合格的统一社会信用代码的营业执照，其他组织经营的须提供合法凭证，自然人的提供身份证明文件; 2、税收缴纳证明：提供2024年至今任意一个月的缴费凭据；（依法免税的投标人应提供相关文件证明）。 3、社会保障资金缴纳证明：提供2024年至今任意一个月的缴社保缴费凭据或社保机构开具的社会保险参保缴费情况证明；（依法不需要缴纳社会保障资金的投标人应提供相关证明）。 4、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网站截图（查询日期为从竞争性谈判文件发售之日起至投标截止日前）并盖公章； 5、法定代表人授权委托书（附法定代表人身份证复印件）及被授权人身份证复印件（法定代表人参加谈判时,只需提供法定代表人身份证复印件）； 6、参加政府采购活动前 3 年内在经营活动中没有重大违法记录的书面声明； 7、具备履行合同所必须的设备和专业技术能力的书面声明;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商务应答表 报价表 项目业绩.docx 资格证明文件.docx 响应文件封面 产品技术参数表 分项报价表.docx 残疾人福利性单位声明函 谈判响应说明书.docx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 告(至少包括审计报告、资产负债表和利润表，成立时间至提交谈判响应文件截止时间不足一年的可提供成立后任意时段的资产负债表);提供供应商基本存款账户信息及开标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详见附件：谈判响应说明书.docx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详见附件：采购合同协议模板.docx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