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9B8B75">
      <w:pPr>
        <w:pStyle w:val="2"/>
        <w:bidi w:val="0"/>
        <w:rPr>
          <w:rFonts w:hint="eastAsia"/>
        </w:rPr>
      </w:pPr>
      <w:bookmarkStart w:id="0" w:name="_GoBack"/>
      <w:r>
        <w:rPr>
          <w:rFonts w:hint="eastAsia"/>
        </w:rPr>
        <w:t>供应商认为有必要说明的其他问题</w:t>
      </w:r>
    </w:p>
    <w:bookmarkEnd w:id="0"/>
    <w:p w14:paraId="5EA8989B">
      <w:pPr>
        <w:rPr>
          <w:rFonts w:hint="eastAsia" w:ascii="宋体" w:hAnsi="宋体" w:cs="宋体"/>
          <w:b/>
          <w:bCs/>
          <w:sz w:val="24"/>
          <w:szCs w:val="24"/>
        </w:rPr>
      </w:pPr>
    </w:p>
    <w:p w14:paraId="1AB0BD61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2DD75CA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6593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customStyle="1" w:styleId="6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2025-05-27T06:06:50Z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