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331E07">
      <w:pPr>
        <w:pStyle w:val="2"/>
        <w:bidi w:val="0"/>
        <w:rPr>
          <w:rFonts w:hint="eastAsia"/>
          <w:sz w:val="24"/>
          <w:szCs w:val="24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lang w:val="en-US" w:eastAsia="zh-CN"/>
        </w:rPr>
        <w:t>项目实施方案</w:t>
      </w:r>
    </w:p>
    <w:bookmarkEnd w:id="0"/>
    <w:p w14:paraId="1F8E73A4">
      <w:pPr>
        <w:bidi w:val="0"/>
        <w:rPr>
          <w:rFonts w:hint="eastAsia"/>
          <w:b w:val="0"/>
          <w:bCs w:val="0"/>
          <w:sz w:val="24"/>
          <w:szCs w:val="24"/>
        </w:rPr>
      </w:pPr>
      <w:r>
        <w:rPr>
          <w:rFonts w:hint="eastAsia" w:ascii="Calibri" w:hAnsi="Calibri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  <w:t>供应商根据第六章的“评标细则及标准”结合第三章</w:t>
      </w:r>
      <w:r>
        <w:rPr>
          <w:rFonts w:hint="eastAsia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  <w:t>的</w:t>
      </w:r>
      <w:r>
        <w:rPr>
          <w:rFonts w:hint="eastAsia" w:ascii="Calibri" w:hAnsi="Calibri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  <w:t>招标项目技术、服务、商务及其他要求，</w:t>
      </w:r>
      <w:r>
        <w:rPr>
          <w:rFonts w:hint="eastAsia"/>
          <w:b w:val="0"/>
          <w:bCs w:val="0"/>
          <w:sz w:val="24"/>
          <w:szCs w:val="24"/>
        </w:rPr>
        <w:t>供应商自行编写，格式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自拟</w:t>
      </w:r>
      <w:r>
        <w:rPr>
          <w:rFonts w:hint="eastAsia"/>
          <w:b w:val="0"/>
          <w:bCs w:val="0"/>
          <w:sz w:val="24"/>
          <w:szCs w:val="24"/>
        </w:rPr>
        <w:t>。</w:t>
      </w:r>
    </w:p>
    <w:p w14:paraId="03935B8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DE059E"/>
    <w:rsid w:val="0EC2207B"/>
    <w:rsid w:val="185B7540"/>
    <w:rsid w:val="213E2F0F"/>
    <w:rsid w:val="26841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customStyle="1" w:styleId="6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2025-05-27T06:04:19Z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