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18938">
      <w:pPr>
        <w:pStyle w:val="2"/>
        <w:bidi w:val="0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highlight w:val="none"/>
          <w:lang w:val="en-US" w:eastAsia="zh-CN"/>
        </w:rPr>
        <w:t>分项报价表</w:t>
      </w:r>
    </w:p>
    <w:bookmarkEnd w:id="0"/>
    <w:p w14:paraId="41727B90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14D5794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0EF3BF1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5BC4A45C"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06B4FECA">
      <w:pPr>
        <w:pStyle w:val="3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0C34A5B3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482CFF7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（格式自拟）</w:t>
      </w:r>
    </w:p>
    <w:p w14:paraId="2EF78815"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021AB2BC">
      <w:pPr>
        <w:pStyle w:val="3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497D9A6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7CCAEBCF"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39D3E46B">
      <w:pPr>
        <w:pStyle w:val="3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53D20B40"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5A6D8723">
      <w:pPr>
        <w:pStyle w:val="3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0E8A5A9B">
      <w:pPr>
        <w:pStyle w:val="6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67CD66BB">
      <w:pPr>
        <w:pStyle w:val="6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66EB22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782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"/>
    <w:basedOn w:val="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2025-05-27T04:26:14Z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