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E7FD1">
      <w:pPr>
        <w:spacing w:before="179" w:line="233" w:lineRule="auto"/>
        <w:ind w:right="513" w:firstLine="560" w:firstLineChars="100"/>
        <w:jc w:val="center"/>
        <w:outlineLvl w:val="9"/>
        <w:rPr>
          <w:rFonts w:ascii="宋体" w:hAnsi="宋体" w:eastAsia="宋体" w:cs="宋体"/>
          <w:color w:val="auto"/>
          <w:sz w:val="55"/>
          <w:szCs w:val="55"/>
          <w:highlight w:val="none"/>
        </w:rPr>
      </w:pPr>
      <w:r>
        <w:rPr>
          <w:rFonts w:hint="eastAsia" w:ascii="宋体" w:hAnsi="宋体" w:eastAsia="宋体" w:cs="宋体"/>
          <w:b/>
          <w:bCs/>
          <w:color w:val="auto"/>
          <w:spacing w:val="4"/>
          <w:sz w:val="55"/>
          <w:szCs w:val="55"/>
          <w:highlight w:val="none"/>
          <w:lang w:eastAsia="zh-CN"/>
        </w:rPr>
        <w:t>采购工作服</w:t>
      </w:r>
    </w:p>
    <w:p w14:paraId="28D202C1">
      <w:pPr>
        <w:pStyle w:val="3"/>
        <w:spacing w:line="242" w:lineRule="auto"/>
        <w:outlineLvl w:val="9"/>
        <w:rPr>
          <w:color w:val="auto"/>
          <w:highlight w:val="none"/>
        </w:rPr>
      </w:pPr>
    </w:p>
    <w:p w14:paraId="3A9625E2">
      <w:pPr>
        <w:pStyle w:val="3"/>
        <w:spacing w:line="242" w:lineRule="auto"/>
        <w:outlineLvl w:val="9"/>
        <w:rPr>
          <w:color w:val="auto"/>
          <w:highlight w:val="none"/>
        </w:rPr>
      </w:pPr>
    </w:p>
    <w:p w14:paraId="62B1AE6C">
      <w:pPr>
        <w:pStyle w:val="3"/>
        <w:spacing w:line="242" w:lineRule="auto"/>
        <w:outlineLvl w:val="9"/>
        <w:rPr>
          <w:color w:val="auto"/>
          <w:highlight w:val="none"/>
        </w:rPr>
      </w:pPr>
      <w:bookmarkStart w:id="3" w:name="_GoBack"/>
      <w:bookmarkEnd w:id="3"/>
    </w:p>
    <w:p w14:paraId="3D9DC7C0">
      <w:pPr>
        <w:pStyle w:val="3"/>
        <w:spacing w:line="242" w:lineRule="auto"/>
        <w:outlineLvl w:val="9"/>
        <w:rPr>
          <w:color w:val="auto"/>
          <w:highlight w:val="none"/>
        </w:rPr>
      </w:pPr>
    </w:p>
    <w:p w14:paraId="39AB9100">
      <w:pPr>
        <w:pStyle w:val="3"/>
        <w:spacing w:line="242" w:lineRule="auto"/>
        <w:outlineLvl w:val="9"/>
        <w:rPr>
          <w:color w:val="auto"/>
          <w:highlight w:val="none"/>
        </w:rPr>
      </w:pPr>
    </w:p>
    <w:p w14:paraId="0E55C23A">
      <w:pPr>
        <w:spacing w:before="231" w:line="221" w:lineRule="auto"/>
        <w:jc w:val="center"/>
        <w:outlineLvl w:val="9"/>
        <w:rPr>
          <w:rFonts w:ascii="宋体" w:hAnsi="宋体" w:eastAsia="宋体" w:cs="宋体"/>
          <w:color w:val="auto"/>
          <w:sz w:val="71"/>
          <w:szCs w:val="71"/>
          <w:highlight w:val="none"/>
        </w:rPr>
      </w:pPr>
      <w:r>
        <w:rPr>
          <w:rFonts w:ascii="宋体" w:hAnsi="宋体" w:eastAsia="宋体" w:cs="宋体"/>
          <w:b/>
          <w:bCs/>
          <w:color w:val="auto"/>
          <w:spacing w:val="-3"/>
          <w:sz w:val="71"/>
          <w:szCs w:val="71"/>
          <w:highlight w:val="none"/>
        </w:rPr>
        <w:t>供货合同</w:t>
      </w:r>
    </w:p>
    <w:p w14:paraId="6093E08D">
      <w:pPr>
        <w:pStyle w:val="3"/>
        <w:spacing w:line="264" w:lineRule="auto"/>
        <w:outlineLvl w:val="9"/>
        <w:rPr>
          <w:color w:val="auto"/>
          <w:highlight w:val="none"/>
        </w:rPr>
      </w:pPr>
    </w:p>
    <w:p w14:paraId="5CAE9A15">
      <w:pPr>
        <w:pStyle w:val="3"/>
        <w:spacing w:line="264" w:lineRule="auto"/>
        <w:outlineLvl w:val="9"/>
        <w:rPr>
          <w:color w:val="auto"/>
          <w:highlight w:val="none"/>
        </w:rPr>
      </w:pPr>
    </w:p>
    <w:p w14:paraId="6D2FB5FE">
      <w:pPr>
        <w:pStyle w:val="3"/>
        <w:spacing w:line="264" w:lineRule="auto"/>
        <w:outlineLvl w:val="9"/>
        <w:rPr>
          <w:color w:val="auto"/>
          <w:highlight w:val="none"/>
        </w:rPr>
      </w:pPr>
    </w:p>
    <w:p w14:paraId="7F5C80B9">
      <w:pPr>
        <w:pStyle w:val="3"/>
        <w:spacing w:line="265" w:lineRule="auto"/>
        <w:outlineLvl w:val="9"/>
        <w:rPr>
          <w:color w:val="auto"/>
          <w:highlight w:val="none"/>
        </w:rPr>
      </w:pPr>
    </w:p>
    <w:p w14:paraId="315F9B1B">
      <w:pPr>
        <w:pStyle w:val="3"/>
        <w:spacing w:line="265" w:lineRule="auto"/>
        <w:outlineLvl w:val="9"/>
        <w:rPr>
          <w:color w:val="auto"/>
          <w:highlight w:val="none"/>
        </w:rPr>
      </w:pPr>
    </w:p>
    <w:p w14:paraId="29B7E7B1">
      <w:pPr>
        <w:pStyle w:val="3"/>
        <w:spacing w:line="265" w:lineRule="auto"/>
        <w:outlineLvl w:val="9"/>
        <w:rPr>
          <w:color w:val="auto"/>
          <w:highlight w:val="none"/>
        </w:rPr>
      </w:pPr>
    </w:p>
    <w:p w14:paraId="6A612DA2">
      <w:pPr>
        <w:pStyle w:val="3"/>
        <w:spacing w:line="265" w:lineRule="auto"/>
        <w:outlineLvl w:val="9"/>
        <w:rPr>
          <w:color w:val="auto"/>
          <w:highlight w:val="none"/>
        </w:rPr>
      </w:pPr>
    </w:p>
    <w:p w14:paraId="2AD33724">
      <w:pPr>
        <w:pStyle w:val="3"/>
        <w:spacing w:line="265" w:lineRule="auto"/>
        <w:outlineLvl w:val="9"/>
        <w:rPr>
          <w:color w:val="auto"/>
          <w:highlight w:val="none"/>
        </w:rPr>
      </w:pPr>
    </w:p>
    <w:p w14:paraId="36E9B10B">
      <w:pPr>
        <w:pStyle w:val="3"/>
        <w:spacing w:line="265" w:lineRule="auto"/>
        <w:outlineLvl w:val="9"/>
        <w:rPr>
          <w:color w:val="auto"/>
          <w:highlight w:val="none"/>
        </w:rPr>
      </w:pPr>
    </w:p>
    <w:p w14:paraId="4059908C">
      <w:pPr>
        <w:spacing w:before="101" w:line="225" w:lineRule="auto"/>
        <w:ind w:left="1470"/>
        <w:outlineLvl w:val="9"/>
        <w:rPr>
          <w:rFonts w:hint="eastAsia" w:ascii="宋体" w:hAnsi="宋体" w:eastAsia="宋体" w:cs="宋体"/>
          <w:color w:val="auto"/>
          <w:sz w:val="31"/>
          <w:szCs w:val="31"/>
          <w:highlight w:val="none"/>
          <w:lang w:eastAsia="zh-CN"/>
        </w:rPr>
      </w:pPr>
      <w:r>
        <w:rPr>
          <w:rFonts w:ascii="宋体" w:hAnsi="宋体" w:eastAsia="宋体" w:cs="宋体"/>
          <w:b/>
          <w:bCs/>
          <w:color w:val="auto"/>
          <w:spacing w:val="5"/>
          <w:sz w:val="31"/>
          <w:szCs w:val="31"/>
          <w:highlight w:val="none"/>
        </w:rPr>
        <w:t>合同编号：</w:t>
      </w:r>
      <w:r>
        <w:rPr>
          <w:rFonts w:hint="eastAsia" w:ascii="宋体" w:hAnsi="宋体" w:eastAsia="宋体" w:cs="宋体"/>
          <w:color w:val="auto"/>
          <w:sz w:val="31"/>
          <w:szCs w:val="31"/>
          <w:highlight w:val="none"/>
          <w:u w:val="single" w:color="auto"/>
          <w:lang w:eastAsia="zh-CN"/>
        </w:rPr>
        <w:t xml:space="preserve">                      </w:t>
      </w:r>
    </w:p>
    <w:p w14:paraId="361786B2">
      <w:pPr>
        <w:spacing w:before="243" w:line="357" w:lineRule="auto"/>
        <w:ind w:left="1500" w:right="625" w:firstLine="9"/>
        <w:outlineLvl w:val="9"/>
        <w:rPr>
          <w:rFonts w:hint="default" w:ascii="宋体" w:hAnsi="宋体" w:eastAsia="宋体" w:cs="宋体"/>
          <w:color w:val="auto"/>
          <w:spacing w:val="3"/>
          <w:sz w:val="31"/>
          <w:szCs w:val="31"/>
          <w:highlight w:val="none"/>
          <w:lang w:val="en-US" w:eastAsia="zh-CN"/>
        </w:rPr>
      </w:pPr>
      <w:r>
        <w:rPr>
          <w:rFonts w:ascii="宋体" w:hAnsi="宋体" w:eastAsia="宋体" w:cs="宋体"/>
          <w:b/>
          <w:bCs/>
          <w:color w:val="auto"/>
          <w:spacing w:val="5"/>
          <w:sz w:val="31"/>
          <w:szCs w:val="31"/>
          <w:highlight w:val="none"/>
        </w:rPr>
        <w:t>甲</w:t>
      </w:r>
      <w:r>
        <w:rPr>
          <w:rFonts w:hint="eastAsia" w:ascii="宋体" w:hAnsi="宋体" w:eastAsia="宋体" w:cs="宋体"/>
          <w:color w:val="auto"/>
          <w:spacing w:val="5"/>
          <w:sz w:val="31"/>
          <w:szCs w:val="31"/>
          <w:highlight w:val="none"/>
          <w:lang w:eastAsia="zh-CN"/>
        </w:rPr>
        <w:t xml:space="preserve">    </w:t>
      </w:r>
      <w:r>
        <w:rPr>
          <w:rFonts w:ascii="宋体" w:hAnsi="宋体" w:eastAsia="宋体" w:cs="宋体"/>
          <w:b/>
          <w:bCs/>
          <w:color w:val="auto"/>
          <w:spacing w:val="5"/>
          <w:sz w:val="31"/>
          <w:szCs w:val="31"/>
          <w:highlight w:val="none"/>
        </w:rPr>
        <w:t>方：</w:t>
      </w:r>
      <w:r>
        <w:rPr>
          <w:rFonts w:hint="eastAsia" w:ascii="宋体" w:hAnsi="宋体" w:eastAsia="宋体" w:cs="宋体"/>
          <w:b/>
          <w:bCs/>
          <w:color w:val="auto"/>
          <w:spacing w:val="5"/>
          <w:sz w:val="31"/>
          <w:szCs w:val="31"/>
          <w:highlight w:val="none"/>
          <w:u w:val="single" w:color="auto"/>
          <w:lang w:eastAsia="zh-CN"/>
        </w:rPr>
        <w:t>西安市中心血站</w:t>
      </w:r>
      <w:r>
        <w:rPr>
          <w:rFonts w:hint="eastAsia" w:ascii="宋体" w:hAnsi="宋体" w:eastAsia="宋体" w:cs="宋体"/>
          <w:b/>
          <w:bCs/>
          <w:color w:val="auto"/>
          <w:spacing w:val="5"/>
          <w:sz w:val="31"/>
          <w:szCs w:val="31"/>
          <w:highlight w:val="none"/>
          <w:u w:val="single" w:color="auto"/>
          <w:lang w:val="en-US" w:eastAsia="zh-CN"/>
        </w:rPr>
        <w:t xml:space="preserve">  </w:t>
      </w:r>
    </w:p>
    <w:p w14:paraId="77645842">
      <w:pPr>
        <w:spacing w:before="101" w:line="225" w:lineRule="auto"/>
        <w:ind w:left="1470"/>
        <w:outlineLvl w:val="9"/>
        <w:rPr>
          <w:rFonts w:hint="eastAsia" w:ascii="宋体" w:hAnsi="宋体" w:eastAsia="宋体" w:cs="宋体"/>
          <w:b/>
          <w:bCs/>
          <w:color w:val="auto"/>
          <w:spacing w:val="5"/>
          <w:sz w:val="31"/>
          <w:szCs w:val="31"/>
          <w:highlight w:val="none"/>
          <w:lang w:eastAsia="zh-CN"/>
        </w:rPr>
      </w:pPr>
      <w:r>
        <w:rPr>
          <w:rFonts w:ascii="宋体" w:hAnsi="宋体" w:eastAsia="宋体" w:cs="宋体"/>
          <w:b/>
          <w:bCs/>
          <w:color w:val="auto"/>
          <w:spacing w:val="5"/>
          <w:sz w:val="31"/>
          <w:szCs w:val="31"/>
          <w:highlight w:val="none"/>
        </w:rPr>
        <w:t>乙</w:t>
      </w:r>
      <w:r>
        <w:rPr>
          <w:rFonts w:hint="eastAsia" w:ascii="宋体" w:hAnsi="宋体" w:eastAsia="宋体" w:cs="宋体"/>
          <w:b/>
          <w:bCs/>
          <w:color w:val="auto"/>
          <w:spacing w:val="5"/>
          <w:sz w:val="31"/>
          <w:szCs w:val="31"/>
          <w:highlight w:val="none"/>
          <w:lang w:eastAsia="zh-CN"/>
        </w:rPr>
        <w:t xml:space="preserve">    </w:t>
      </w:r>
      <w:r>
        <w:rPr>
          <w:rFonts w:ascii="宋体" w:hAnsi="宋体" w:eastAsia="宋体" w:cs="宋体"/>
          <w:b/>
          <w:bCs/>
          <w:color w:val="auto"/>
          <w:spacing w:val="5"/>
          <w:sz w:val="31"/>
          <w:szCs w:val="31"/>
          <w:highlight w:val="none"/>
        </w:rPr>
        <w:t>方</w:t>
      </w:r>
      <w:r>
        <w:rPr>
          <w:rFonts w:hint="eastAsia" w:ascii="宋体" w:hAnsi="宋体" w:eastAsia="宋体" w:cs="宋体"/>
          <w:b/>
          <w:bCs/>
          <w:color w:val="auto"/>
          <w:spacing w:val="5"/>
          <w:sz w:val="31"/>
          <w:szCs w:val="31"/>
          <w:highlight w:val="none"/>
          <w:lang w:eastAsia="zh-CN"/>
        </w:rPr>
        <w:t xml:space="preserve"> </w:t>
      </w:r>
      <w:r>
        <w:rPr>
          <w:rFonts w:ascii="宋体" w:hAnsi="宋体" w:eastAsia="宋体" w:cs="宋体"/>
          <w:b/>
          <w:bCs/>
          <w:color w:val="auto"/>
          <w:spacing w:val="5"/>
          <w:sz w:val="31"/>
          <w:szCs w:val="31"/>
          <w:highlight w:val="none"/>
        </w:rPr>
        <w:t>：</w:t>
      </w:r>
      <w:r>
        <w:rPr>
          <w:rFonts w:hint="eastAsia" w:ascii="宋体" w:hAnsi="宋体" w:eastAsia="宋体" w:cs="宋体"/>
          <w:b/>
          <w:bCs/>
          <w:color w:val="auto"/>
          <w:spacing w:val="5"/>
          <w:sz w:val="31"/>
          <w:szCs w:val="31"/>
          <w:highlight w:val="none"/>
          <w:u w:val="single"/>
          <w:lang w:eastAsia="zh-CN"/>
        </w:rPr>
        <w:t xml:space="preserve">                   </w:t>
      </w:r>
    </w:p>
    <w:p w14:paraId="4198600B">
      <w:pPr>
        <w:spacing w:before="101" w:line="225" w:lineRule="auto"/>
        <w:ind w:left="1470"/>
        <w:outlineLvl w:val="9"/>
        <w:rPr>
          <w:rFonts w:ascii="宋体" w:hAnsi="宋体" w:eastAsia="宋体" w:cs="宋体"/>
          <w:b/>
          <w:bCs/>
          <w:color w:val="auto"/>
          <w:spacing w:val="5"/>
          <w:sz w:val="31"/>
          <w:szCs w:val="31"/>
          <w:highlight w:val="none"/>
        </w:rPr>
      </w:pPr>
    </w:p>
    <w:p w14:paraId="357D6BFE">
      <w:pPr>
        <w:pStyle w:val="3"/>
        <w:spacing w:line="282" w:lineRule="auto"/>
        <w:outlineLvl w:val="9"/>
        <w:rPr>
          <w:color w:val="auto"/>
          <w:highlight w:val="none"/>
        </w:rPr>
      </w:pPr>
    </w:p>
    <w:p w14:paraId="2C27C242">
      <w:pPr>
        <w:spacing w:before="101" w:line="225" w:lineRule="auto"/>
        <w:ind w:left="3065"/>
        <w:outlineLvl w:val="9"/>
        <w:rPr>
          <w:rFonts w:ascii="宋体" w:hAnsi="宋体" w:eastAsia="宋体" w:cs="宋体"/>
          <w:color w:val="auto"/>
          <w:sz w:val="31"/>
          <w:szCs w:val="31"/>
          <w:highlight w:val="none"/>
        </w:rPr>
      </w:pPr>
      <w:r>
        <w:rPr>
          <w:rFonts w:ascii="宋体" w:hAnsi="宋体" w:eastAsia="宋体" w:cs="宋体"/>
          <w:b/>
          <w:bCs/>
          <w:color w:val="auto"/>
          <w:spacing w:val="2"/>
          <w:sz w:val="31"/>
          <w:szCs w:val="31"/>
          <w:highlight w:val="none"/>
        </w:rPr>
        <w:t>二零二</w:t>
      </w:r>
      <w:r>
        <w:rPr>
          <w:rFonts w:hint="eastAsia" w:ascii="宋体" w:hAnsi="宋体" w:eastAsia="宋体" w:cs="宋体"/>
          <w:b/>
          <w:bCs/>
          <w:color w:val="auto"/>
          <w:spacing w:val="2"/>
          <w:sz w:val="31"/>
          <w:szCs w:val="31"/>
          <w:highlight w:val="none"/>
          <w:lang w:val="en-US" w:eastAsia="zh-CN"/>
        </w:rPr>
        <w:t>五</w:t>
      </w:r>
      <w:r>
        <w:rPr>
          <w:rFonts w:ascii="宋体" w:hAnsi="宋体" w:eastAsia="宋体" w:cs="宋体"/>
          <w:b/>
          <w:bCs/>
          <w:color w:val="auto"/>
          <w:spacing w:val="2"/>
          <w:sz w:val="31"/>
          <w:szCs w:val="31"/>
          <w:highlight w:val="none"/>
        </w:rPr>
        <w:t>年</w:t>
      </w:r>
      <w:r>
        <w:rPr>
          <w:rFonts w:hint="eastAsia" w:ascii="宋体" w:hAnsi="宋体" w:eastAsia="宋体" w:cs="宋体"/>
          <w:color w:val="auto"/>
          <w:spacing w:val="14"/>
          <w:sz w:val="31"/>
          <w:szCs w:val="31"/>
          <w:highlight w:val="none"/>
          <w:lang w:eastAsia="zh-CN"/>
        </w:rPr>
        <w:t xml:space="preserve">   </w:t>
      </w:r>
      <w:r>
        <w:rPr>
          <w:rFonts w:ascii="宋体" w:hAnsi="宋体" w:eastAsia="宋体" w:cs="宋体"/>
          <w:b/>
          <w:bCs/>
          <w:color w:val="auto"/>
          <w:spacing w:val="2"/>
          <w:sz w:val="31"/>
          <w:szCs w:val="31"/>
          <w:highlight w:val="none"/>
        </w:rPr>
        <w:t>月</w:t>
      </w:r>
    </w:p>
    <w:p w14:paraId="7F7F60DE">
      <w:pPr>
        <w:outlineLvl w:val="9"/>
        <w:rPr>
          <w:rFonts w:ascii="宋体" w:hAnsi="宋体" w:eastAsia="宋体" w:cs="宋体"/>
          <w:color w:val="auto"/>
          <w:spacing w:val="8"/>
          <w:sz w:val="24"/>
          <w:szCs w:val="24"/>
          <w:highlight w:val="none"/>
        </w:rPr>
      </w:pPr>
      <w:r>
        <w:rPr>
          <w:rFonts w:ascii="宋体" w:hAnsi="宋体" w:eastAsia="宋体" w:cs="宋体"/>
          <w:color w:val="auto"/>
          <w:spacing w:val="8"/>
          <w:sz w:val="24"/>
          <w:szCs w:val="24"/>
          <w:highlight w:val="none"/>
        </w:rPr>
        <w:br w:type="page"/>
      </w:r>
    </w:p>
    <w:p w14:paraId="12941BE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甲</w:t>
      </w:r>
      <w:r>
        <w:rPr>
          <w:rFonts w:hint="eastAsia" w:ascii="CESI宋体-GB2312" w:hAnsi="CESI宋体-GB2312" w:eastAsia="CESI宋体-GB2312" w:cs="CESI宋体-GB2312"/>
          <w:sz w:val="24"/>
          <w:szCs w:val="24"/>
          <w:lang w:val="en-US" w:eastAsia="zh-CN"/>
        </w:rPr>
        <w:t xml:space="preserve">  </w:t>
      </w:r>
      <w:r>
        <w:rPr>
          <w:rFonts w:hint="eastAsia" w:ascii="CESI宋体-GB2312" w:hAnsi="CESI宋体-GB2312" w:eastAsia="CESI宋体-GB2312" w:cs="CESI宋体-GB2312"/>
          <w:sz w:val="24"/>
          <w:szCs w:val="24"/>
        </w:rPr>
        <w:t>方：西安市中心血站</w:t>
      </w:r>
    </w:p>
    <w:p w14:paraId="5196E3A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sz w:val="24"/>
          <w:szCs w:val="24"/>
          <w:lang w:eastAsia="zh-CN"/>
        </w:rPr>
      </w:pPr>
      <w:r>
        <w:rPr>
          <w:rFonts w:hint="eastAsia" w:ascii="CESI宋体-GB2312" w:hAnsi="CESI宋体-GB2312" w:eastAsia="CESI宋体-GB2312" w:cs="CESI宋体-GB2312"/>
          <w:sz w:val="24"/>
          <w:szCs w:val="24"/>
          <w:lang w:eastAsia="zh-CN"/>
        </w:rPr>
        <w:t>乙</w:t>
      </w:r>
      <w:r>
        <w:rPr>
          <w:rFonts w:hint="eastAsia" w:ascii="CESI宋体-GB2312" w:hAnsi="CESI宋体-GB2312" w:eastAsia="CESI宋体-GB2312" w:cs="CESI宋体-GB2312"/>
          <w:sz w:val="24"/>
          <w:szCs w:val="24"/>
          <w:lang w:val="en-US" w:eastAsia="zh-CN"/>
        </w:rPr>
        <w:t xml:space="preserve">  </w:t>
      </w:r>
      <w:r>
        <w:rPr>
          <w:rFonts w:hint="eastAsia" w:ascii="CESI宋体-GB2312" w:hAnsi="CESI宋体-GB2312" w:eastAsia="CESI宋体-GB2312" w:cs="CESI宋体-GB2312"/>
          <w:sz w:val="24"/>
          <w:szCs w:val="24"/>
          <w:lang w:eastAsia="zh-CN"/>
        </w:rPr>
        <w:t>方：</w:t>
      </w:r>
    </w:p>
    <w:p w14:paraId="25CBA30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sz w:val="24"/>
          <w:szCs w:val="24"/>
          <w:lang w:val="en-US"/>
        </w:rPr>
      </w:pPr>
      <w:r>
        <w:rPr>
          <w:rFonts w:hint="eastAsia" w:ascii="CESI宋体-GB2312" w:hAnsi="CESI宋体-GB2312" w:eastAsia="CESI宋体-GB2312" w:cs="CESI宋体-GB2312"/>
          <w:color w:val="auto"/>
          <w:sz w:val="24"/>
          <w:szCs w:val="24"/>
          <w:lang w:val="en-US" w:eastAsia="zh-CN"/>
        </w:rPr>
        <w:t>依据</w:t>
      </w:r>
      <w:r>
        <w:rPr>
          <w:rFonts w:hint="eastAsia" w:ascii="CESI宋体-GB2312" w:hAnsi="CESI宋体-GB2312" w:eastAsia="CESI宋体-GB2312" w:cs="CESI宋体-GB2312"/>
          <w:color w:val="auto"/>
          <w:sz w:val="24"/>
          <w:szCs w:val="24"/>
        </w:rPr>
        <w:t>《中华人民共和国政府采购法》、《中华人民共和国民法典》</w:t>
      </w:r>
      <w:r>
        <w:rPr>
          <w:rFonts w:hint="eastAsia" w:ascii="CESI宋体-GB2312" w:hAnsi="CESI宋体-GB2312" w:eastAsia="CESI宋体-GB2312" w:cs="CESI宋体-GB2312"/>
          <w:color w:val="auto"/>
          <w:sz w:val="24"/>
          <w:szCs w:val="24"/>
          <w:lang w:val="en-US" w:eastAsia="zh-CN"/>
        </w:rPr>
        <w:t>的规定，</w:t>
      </w:r>
      <w:r>
        <w:rPr>
          <w:rFonts w:hint="eastAsia" w:ascii="CESI宋体-GB2312" w:hAnsi="CESI宋体-GB2312" w:eastAsia="CESI宋体-GB2312" w:cs="CESI宋体-GB2312"/>
          <w:sz w:val="24"/>
          <w:szCs w:val="24"/>
          <w:lang w:eastAsia="zh-CN"/>
        </w:rPr>
        <w:t>鉴证方按照政府采购程序就甲方所需组织</w:t>
      </w:r>
      <w:r>
        <w:rPr>
          <w:rFonts w:hint="eastAsia" w:ascii="CESI宋体-GB2312" w:hAnsi="CESI宋体-GB2312" w:eastAsia="CESI宋体-GB2312" w:cs="CESI宋体-GB2312"/>
          <w:color w:val="auto"/>
          <w:sz w:val="24"/>
          <w:szCs w:val="24"/>
          <w:lang w:eastAsia="zh-CN"/>
        </w:rPr>
        <w:t>采购工作</w:t>
      </w:r>
      <w:r>
        <w:rPr>
          <w:rFonts w:hint="eastAsia" w:ascii="CESI宋体-GB2312" w:hAnsi="CESI宋体-GB2312" w:eastAsia="CESI宋体-GB2312" w:cs="CESI宋体-GB2312"/>
          <w:sz w:val="24"/>
          <w:szCs w:val="24"/>
          <w:lang w:eastAsia="zh-CN"/>
        </w:rPr>
        <w:t>，确定乙方为</w:t>
      </w:r>
      <w:r>
        <w:rPr>
          <w:rFonts w:hint="eastAsia" w:ascii="CESI宋体-GB2312" w:hAnsi="CESI宋体-GB2312" w:eastAsia="CESI宋体-GB2312" w:cs="CESI宋体-GB2312"/>
          <w:color w:val="0000FF"/>
          <w:sz w:val="24"/>
          <w:szCs w:val="24"/>
          <w:lang w:val="en-US" w:eastAsia="zh-CN"/>
        </w:rPr>
        <w:t>XXXXX</w:t>
      </w:r>
      <w:r>
        <w:rPr>
          <w:rFonts w:hint="eastAsia" w:ascii="CESI宋体-GB2312" w:hAnsi="CESI宋体-GB2312" w:eastAsia="CESI宋体-GB2312" w:cs="CESI宋体-GB2312"/>
          <w:color w:val="auto"/>
          <w:sz w:val="24"/>
          <w:szCs w:val="24"/>
          <w:lang w:val="en-US" w:eastAsia="zh-CN"/>
        </w:rPr>
        <w:t>项目（项目编号：</w:t>
      </w:r>
      <w:r>
        <w:rPr>
          <w:rFonts w:hint="eastAsia" w:ascii="CESI宋体-GB2312" w:hAnsi="CESI宋体-GB2312" w:eastAsia="CESI宋体-GB2312" w:cs="CESI宋体-GB2312"/>
          <w:color w:val="0000FF"/>
          <w:sz w:val="24"/>
          <w:szCs w:val="24"/>
          <w:lang w:val="en-US" w:eastAsia="zh-CN"/>
        </w:rPr>
        <w:t>XXXXXXXXXX</w:t>
      </w:r>
      <w:r>
        <w:rPr>
          <w:rFonts w:hint="eastAsia" w:ascii="CESI宋体-GB2312" w:hAnsi="CESI宋体-GB2312" w:eastAsia="CESI宋体-GB2312" w:cs="CESI宋体-GB2312"/>
          <w:color w:val="auto"/>
          <w:sz w:val="24"/>
          <w:szCs w:val="24"/>
          <w:lang w:val="en-US" w:eastAsia="zh-CN"/>
        </w:rPr>
        <w:t>）第</w:t>
      </w:r>
      <w:r>
        <w:rPr>
          <w:rFonts w:hint="eastAsia" w:ascii="CESI宋体-GB2312" w:hAnsi="CESI宋体-GB2312" w:eastAsia="CESI宋体-GB2312" w:cs="CESI宋体-GB2312"/>
          <w:color w:val="0000FF"/>
          <w:sz w:val="24"/>
          <w:szCs w:val="24"/>
          <w:lang w:val="en-US" w:eastAsia="zh-CN"/>
        </w:rPr>
        <w:t>X</w:t>
      </w:r>
      <w:r>
        <w:rPr>
          <w:rFonts w:hint="eastAsia" w:ascii="CESI宋体-GB2312" w:hAnsi="CESI宋体-GB2312" w:eastAsia="CESI宋体-GB2312" w:cs="CESI宋体-GB2312"/>
          <w:color w:val="auto"/>
          <w:sz w:val="24"/>
          <w:szCs w:val="24"/>
          <w:lang w:val="en-US" w:eastAsia="zh-CN"/>
        </w:rPr>
        <w:t>标段的成交供应商。经甲、乙双方协商，鉴证方确认，达成如下合同条款。</w:t>
      </w:r>
    </w:p>
    <w:p w14:paraId="7595DF22">
      <w:pPr>
        <w:keepNext w:val="0"/>
        <w:keepLines w:val="0"/>
        <w:pageBreakBefore w:val="0"/>
        <w:numPr>
          <w:ilvl w:val="0"/>
          <w:numId w:val="1"/>
        </w:numPr>
        <w:kinsoku/>
        <w:wordWrap/>
        <w:overflowPunct/>
        <w:topLinePunct w:val="0"/>
        <w:autoSpaceDE/>
        <w:autoSpaceDN/>
        <w:bidi w:val="0"/>
        <w:adjustRightInd/>
        <w:snapToGrid/>
        <w:spacing w:line="360" w:lineRule="auto"/>
        <w:ind w:firstLine="482" w:firstLineChars="200"/>
        <w:jc w:val="both"/>
        <w:textAlignment w:val="auto"/>
        <w:rPr>
          <w:rFonts w:hint="eastAsia" w:ascii="CESI宋体-GB2312" w:hAnsi="CESI宋体-GB2312" w:eastAsia="CESI宋体-GB2312" w:cs="CESI宋体-GB2312"/>
          <w:b/>
          <w:bCs/>
          <w:sz w:val="24"/>
          <w:szCs w:val="24"/>
          <w:lang w:val="zh-CN"/>
        </w:rPr>
      </w:pPr>
      <w:r>
        <w:rPr>
          <w:rFonts w:hint="eastAsia" w:ascii="CESI宋体-GB2312" w:hAnsi="CESI宋体-GB2312" w:eastAsia="CESI宋体-GB2312" w:cs="CESI宋体-GB2312"/>
          <w:b/>
          <w:bCs/>
          <w:sz w:val="24"/>
          <w:szCs w:val="24"/>
          <w:lang w:val="zh-CN"/>
        </w:rPr>
        <w:t>合同标的</w:t>
      </w:r>
    </w:p>
    <w:p w14:paraId="439D0945">
      <w:pPr>
        <w:keepNext w:val="0"/>
        <w:keepLines w:val="0"/>
        <w:pageBreakBefore w:val="0"/>
        <w:widowControl w:val="0"/>
        <w:tabs>
          <w:tab w:val="left" w:pos="480"/>
        </w:tabs>
        <w:kinsoku/>
        <w:wordWrap/>
        <w:overflowPunct/>
        <w:topLinePunct w:val="0"/>
        <w:autoSpaceDE/>
        <w:autoSpaceDN/>
        <w:bidi w:val="0"/>
        <w:adjustRightInd/>
        <w:snapToGrid/>
        <w:spacing w:line="24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（一）</w:t>
      </w:r>
      <w:r>
        <w:rPr>
          <w:rFonts w:hint="eastAsia" w:ascii="宋体" w:hAnsi="宋体" w:eastAsia="宋体" w:cs="宋体"/>
          <w:color w:val="auto"/>
          <w:sz w:val="24"/>
          <w:szCs w:val="24"/>
        </w:rPr>
        <w:t>合同总价</w:t>
      </w:r>
    </w:p>
    <w:tbl>
      <w:tblPr>
        <w:tblStyle w:val="4"/>
        <w:tblW w:w="89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1"/>
        <w:gridCol w:w="1905"/>
        <w:gridCol w:w="2385"/>
        <w:gridCol w:w="960"/>
        <w:gridCol w:w="2670"/>
      </w:tblGrid>
      <w:tr w14:paraId="4EA33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041" w:type="dxa"/>
            <w:noWrap w:val="0"/>
            <w:vAlign w:val="center"/>
          </w:tcPr>
          <w:p w14:paraId="01729204">
            <w:pPr>
              <w:spacing w:line="360" w:lineRule="exact"/>
              <w:jc w:val="center"/>
              <w:rPr>
                <w:rFonts w:hint="eastAsia" w:ascii="宋体" w:hAnsi="宋体" w:eastAsia="宋体" w:cs="宋体"/>
                <w:sz w:val="24"/>
                <w:szCs w:val="24"/>
              </w:rPr>
            </w:pPr>
            <w:r>
              <w:rPr>
                <w:rFonts w:hint="eastAsia" w:ascii="宋体" w:hAnsi="宋体" w:eastAsia="宋体" w:cs="宋体"/>
                <w:sz w:val="24"/>
                <w:szCs w:val="24"/>
              </w:rPr>
              <w:t>序号</w:t>
            </w:r>
          </w:p>
        </w:tc>
        <w:tc>
          <w:tcPr>
            <w:tcW w:w="1905" w:type="dxa"/>
            <w:noWrap w:val="0"/>
            <w:vAlign w:val="center"/>
          </w:tcPr>
          <w:p w14:paraId="57180C73">
            <w:pPr>
              <w:spacing w:line="360" w:lineRule="exact"/>
              <w:jc w:val="center"/>
              <w:rPr>
                <w:rFonts w:hint="eastAsia" w:ascii="宋体" w:hAnsi="宋体" w:eastAsia="宋体" w:cs="宋体"/>
                <w:sz w:val="24"/>
                <w:szCs w:val="24"/>
              </w:rPr>
            </w:pPr>
            <w:r>
              <w:rPr>
                <w:rFonts w:hint="eastAsia" w:ascii="宋体" w:hAnsi="宋体" w:eastAsia="宋体" w:cs="宋体"/>
                <w:sz w:val="24"/>
                <w:szCs w:val="24"/>
              </w:rPr>
              <w:t>名称</w:t>
            </w:r>
          </w:p>
        </w:tc>
        <w:tc>
          <w:tcPr>
            <w:tcW w:w="2385" w:type="dxa"/>
            <w:noWrap w:val="0"/>
            <w:vAlign w:val="center"/>
          </w:tcPr>
          <w:p w14:paraId="3BA5B6F5">
            <w:pPr>
              <w:spacing w:line="360" w:lineRule="exact"/>
              <w:jc w:val="center"/>
              <w:rPr>
                <w:rFonts w:hint="eastAsia" w:ascii="宋体" w:hAnsi="宋体" w:eastAsia="宋体" w:cs="宋体"/>
                <w:sz w:val="24"/>
                <w:szCs w:val="24"/>
              </w:rPr>
            </w:pPr>
            <w:r>
              <w:rPr>
                <w:rFonts w:hint="eastAsia" w:ascii="宋体" w:hAnsi="宋体" w:eastAsia="宋体" w:cs="宋体"/>
                <w:sz w:val="24"/>
                <w:szCs w:val="24"/>
              </w:rPr>
              <w:t>规格参数</w:t>
            </w:r>
          </w:p>
        </w:tc>
        <w:tc>
          <w:tcPr>
            <w:tcW w:w="960" w:type="dxa"/>
            <w:noWrap w:val="0"/>
            <w:vAlign w:val="center"/>
          </w:tcPr>
          <w:p w14:paraId="141BB3E1">
            <w:pPr>
              <w:spacing w:line="360" w:lineRule="exact"/>
              <w:jc w:val="center"/>
              <w:rPr>
                <w:rFonts w:hint="eastAsia" w:ascii="宋体" w:hAnsi="宋体" w:eastAsia="宋体" w:cs="宋体"/>
                <w:sz w:val="24"/>
                <w:szCs w:val="24"/>
              </w:rPr>
            </w:pPr>
            <w:r>
              <w:rPr>
                <w:rFonts w:hint="eastAsia" w:ascii="宋体" w:hAnsi="宋体" w:eastAsia="宋体" w:cs="宋体"/>
                <w:sz w:val="24"/>
                <w:szCs w:val="24"/>
              </w:rPr>
              <w:t>数量</w:t>
            </w:r>
          </w:p>
        </w:tc>
        <w:tc>
          <w:tcPr>
            <w:tcW w:w="2670" w:type="dxa"/>
            <w:noWrap w:val="0"/>
            <w:vAlign w:val="center"/>
          </w:tcPr>
          <w:p w14:paraId="547A5573">
            <w:pPr>
              <w:spacing w:line="360" w:lineRule="exact"/>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最高执行总价</w:t>
            </w:r>
          </w:p>
        </w:tc>
      </w:tr>
      <w:tr w14:paraId="57C1A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041" w:type="dxa"/>
            <w:noWrap w:val="0"/>
            <w:vAlign w:val="center"/>
          </w:tcPr>
          <w:p w14:paraId="77938C85">
            <w:pPr>
              <w:spacing w:line="3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1</w:t>
            </w:r>
          </w:p>
        </w:tc>
        <w:tc>
          <w:tcPr>
            <w:tcW w:w="1905" w:type="dxa"/>
            <w:noWrap w:val="0"/>
            <w:vAlign w:val="center"/>
          </w:tcPr>
          <w:p w14:paraId="7CF02B31">
            <w:pPr>
              <w:spacing w:line="360" w:lineRule="exact"/>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员工工作服</w:t>
            </w:r>
          </w:p>
        </w:tc>
        <w:tc>
          <w:tcPr>
            <w:tcW w:w="2385" w:type="dxa"/>
            <w:noWrap w:val="0"/>
            <w:vAlign w:val="center"/>
          </w:tcPr>
          <w:p w14:paraId="0F684D67">
            <w:pPr>
              <w:spacing w:line="360" w:lineRule="exact"/>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详见分项价格</w:t>
            </w:r>
          </w:p>
        </w:tc>
        <w:tc>
          <w:tcPr>
            <w:tcW w:w="960" w:type="dxa"/>
            <w:noWrap w:val="0"/>
            <w:vAlign w:val="center"/>
          </w:tcPr>
          <w:p w14:paraId="17528C00">
            <w:pPr>
              <w:spacing w:line="360" w:lineRule="exact"/>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项</w:t>
            </w:r>
          </w:p>
        </w:tc>
        <w:tc>
          <w:tcPr>
            <w:tcW w:w="2670" w:type="dxa"/>
            <w:noWrap w:val="0"/>
            <w:vAlign w:val="center"/>
          </w:tcPr>
          <w:p w14:paraId="1665C42D">
            <w:pPr>
              <w:spacing w:line="3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元</w:t>
            </w:r>
          </w:p>
        </w:tc>
      </w:tr>
      <w:tr w14:paraId="0BDF9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8961" w:type="dxa"/>
            <w:gridSpan w:val="5"/>
            <w:noWrap w:val="0"/>
            <w:vAlign w:val="center"/>
          </w:tcPr>
          <w:p w14:paraId="04D0566F">
            <w:pPr>
              <w:spacing w:line="360" w:lineRule="exact"/>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合同</w:t>
            </w:r>
            <w:r>
              <w:rPr>
                <w:rFonts w:hint="eastAsia" w:ascii="宋体" w:hAnsi="宋体" w:eastAsia="宋体" w:cs="宋体"/>
                <w:color w:val="auto"/>
                <w:sz w:val="24"/>
                <w:szCs w:val="24"/>
                <w:lang w:val="en-US" w:eastAsia="zh-CN"/>
              </w:rPr>
              <w:t>最高执行总价</w:t>
            </w:r>
            <w:r>
              <w:rPr>
                <w:rFonts w:hint="eastAsia" w:ascii="宋体" w:hAnsi="宋体" w:eastAsia="宋体" w:cs="宋体"/>
                <w:color w:val="auto"/>
                <w:sz w:val="24"/>
                <w:szCs w:val="24"/>
              </w:rPr>
              <w:t>人民币</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（小写）元</w:t>
            </w:r>
            <w:r>
              <w:rPr>
                <w:rFonts w:hint="eastAsia" w:ascii="宋体" w:hAnsi="宋体" w:eastAsia="宋体" w:cs="宋体"/>
                <w:color w:val="auto"/>
                <w:sz w:val="24"/>
                <w:szCs w:val="24"/>
                <w:lang w:eastAsia="zh-CN"/>
              </w:rPr>
              <w:t>，</w:t>
            </w:r>
          </w:p>
          <w:p w14:paraId="053E1754">
            <w:pPr>
              <w:spacing w:line="360" w:lineRule="exact"/>
              <w:ind w:firstLine="2880" w:firstLineChars="120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（大写）元整</w:t>
            </w:r>
            <w:r>
              <w:rPr>
                <w:rFonts w:hint="eastAsia" w:ascii="宋体" w:hAnsi="宋体" w:eastAsia="宋体" w:cs="宋体"/>
                <w:color w:val="auto"/>
                <w:sz w:val="24"/>
                <w:szCs w:val="24"/>
                <w:lang w:eastAsia="zh-CN"/>
              </w:rPr>
              <w:t>。</w:t>
            </w:r>
          </w:p>
        </w:tc>
      </w:tr>
    </w:tbl>
    <w:p w14:paraId="41E024E8">
      <w:pPr>
        <w:tabs>
          <w:tab w:val="left" w:pos="1155"/>
        </w:tabs>
        <w:spacing w:line="240" w:lineRule="auto"/>
        <w:ind w:firstLine="240" w:firstLineChars="100"/>
        <w:rPr>
          <w:rFonts w:hint="eastAsia" w:ascii="宋体" w:hAnsi="宋体" w:eastAsia="宋体" w:cs="宋体"/>
          <w:b/>
          <w:sz w:val="24"/>
          <w:szCs w:val="24"/>
        </w:rPr>
      </w:pPr>
      <w:r>
        <w:rPr>
          <w:rFonts w:hint="eastAsia" w:ascii="宋体" w:hAnsi="宋体" w:eastAsia="宋体" w:cs="宋体"/>
          <w:sz w:val="24"/>
          <w:szCs w:val="24"/>
        </w:rPr>
        <w:t>（二）分项价格</w:t>
      </w:r>
    </w:p>
    <w:tbl>
      <w:tblPr>
        <w:tblStyle w:val="4"/>
        <w:tblW w:w="95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1446"/>
        <w:gridCol w:w="1186"/>
        <w:gridCol w:w="1200"/>
        <w:gridCol w:w="3191"/>
        <w:gridCol w:w="818"/>
        <w:gridCol w:w="941"/>
      </w:tblGrid>
      <w:tr w14:paraId="742A4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noWrap w:val="0"/>
            <w:vAlign w:val="center"/>
          </w:tcPr>
          <w:p w14:paraId="49D75D59">
            <w:pPr>
              <w:autoSpaceDE w:val="0"/>
              <w:autoSpaceDN w:val="0"/>
              <w:adjustRightInd w:val="0"/>
              <w:spacing w:line="360" w:lineRule="exact"/>
              <w:jc w:val="center"/>
              <w:rPr>
                <w:rFonts w:hint="eastAsia" w:ascii="宋体" w:hAnsi="宋体" w:eastAsia="宋体" w:cs="宋体"/>
                <w:color w:val="auto"/>
                <w:spacing w:val="-20"/>
                <w:sz w:val="24"/>
                <w:szCs w:val="24"/>
              </w:rPr>
            </w:pPr>
            <w:r>
              <w:rPr>
                <w:rFonts w:hint="eastAsia" w:ascii="宋体" w:hAnsi="宋体" w:eastAsia="宋体" w:cs="宋体"/>
                <w:color w:val="auto"/>
                <w:spacing w:val="-20"/>
                <w:sz w:val="24"/>
                <w:szCs w:val="24"/>
              </w:rPr>
              <w:t>序号</w:t>
            </w:r>
          </w:p>
        </w:tc>
        <w:tc>
          <w:tcPr>
            <w:tcW w:w="1446" w:type="dxa"/>
            <w:noWrap w:val="0"/>
            <w:vAlign w:val="center"/>
          </w:tcPr>
          <w:p w14:paraId="376AC1FC">
            <w:pPr>
              <w:autoSpaceDE w:val="0"/>
              <w:autoSpaceDN w:val="0"/>
              <w:adjustRightInd w:val="0"/>
              <w:spacing w:line="360" w:lineRule="exact"/>
              <w:jc w:val="center"/>
              <w:rPr>
                <w:rFonts w:hint="eastAsia" w:ascii="宋体" w:hAnsi="宋体" w:eastAsia="宋体" w:cs="宋体"/>
                <w:color w:val="auto"/>
                <w:spacing w:val="-20"/>
                <w:sz w:val="24"/>
                <w:szCs w:val="24"/>
                <w:lang w:eastAsia="zh-CN"/>
              </w:rPr>
            </w:pPr>
            <w:r>
              <w:rPr>
                <w:rFonts w:hint="eastAsia" w:ascii="宋体" w:hAnsi="宋体" w:eastAsia="宋体" w:cs="宋体"/>
                <w:color w:val="auto"/>
                <w:spacing w:val="-20"/>
                <w:sz w:val="24"/>
                <w:szCs w:val="24"/>
                <w:lang w:val="en-US" w:eastAsia="zh-CN"/>
              </w:rPr>
              <w:t>款式</w:t>
            </w:r>
          </w:p>
        </w:tc>
        <w:tc>
          <w:tcPr>
            <w:tcW w:w="1186" w:type="dxa"/>
            <w:noWrap w:val="0"/>
            <w:vAlign w:val="center"/>
          </w:tcPr>
          <w:p w14:paraId="15A53176">
            <w:pPr>
              <w:autoSpaceDE w:val="0"/>
              <w:autoSpaceDN w:val="0"/>
              <w:adjustRightInd w:val="0"/>
              <w:spacing w:line="360" w:lineRule="exact"/>
              <w:jc w:val="center"/>
              <w:rPr>
                <w:rFonts w:hint="eastAsia" w:ascii="宋体" w:hAnsi="宋体" w:eastAsia="宋体" w:cs="宋体"/>
                <w:color w:val="auto"/>
                <w:spacing w:val="-20"/>
                <w:sz w:val="24"/>
                <w:szCs w:val="24"/>
                <w:lang w:val="en-US" w:eastAsia="zh-CN"/>
              </w:rPr>
            </w:pPr>
            <w:r>
              <w:rPr>
                <w:rFonts w:hint="eastAsia" w:ascii="宋体" w:hAnsi="宋体" w:eastAsia="宋体" w:cs="宋体"/>
                <w:color w:val="auto"/>
                <w:spacing w:val="-20"/>
                <w:sz w:val="24"/>
                <w:szCs w:val="24"/>
                <w:lang w:val="en-US" w:eastAsia="zh-CN"/>
              </w:rPr>
              <w:t>面料颜色</w:t>
            </w:r>
          </w:p>
        </w:tc>
        <w:tc>
          <w:tcPr>
            <w:tcW w:w="1200" w:type="dxa"/>
            <w:noWrap w:val="0"/>
            <w:vAlign w:val="center"/>
          </w:tcPr>
          <w:p w14:paraId="1635F6F5">
            <w:pPr>
              <w:autoSpaceDE w:val="0"/>
              <w:autoSpaceDN w:val="0"/>
              <w:adjustRightInd w:val="0"/>
              <w:spacing w:line="360" w:lineRule="exact"/>
              <w:jc w:val="center"/>
              <w:rPr>
                <w:rFonts w:hint="eastAsia" w:ascii="宋体" w:hAnsi="宋体" w:eastAsia="宋体" w:cs="宋体"/>
                <w:color w:val="auto"/>
                <w:spacing w:val="-20"/>
                <w:sz w:val="24"/>
                <w:szCs w:val="24"/>
                <w:lang w:val="en-US" w:eastAsia="zh-CN"/>
              </w:rPr>
            </w:pPr>
            <w:r>
              <w:rPr>
                <w:rFonts w:hint="eastAsia" w:ascii="宋体" w:hAnsi="宋体" w:eastAsia="宋体" w:cs="宋体"/>
                <w:color w:val="auto"/>
                <w:spacing w:val="-20"/>
                <w:sz w:val="24"/>
                <w:szCs w:val="24"/>
                <w:lang w:val="en-US" w:eastAsia="zh-CN"/>
              </w:rPr>
              <w:t>生产厂家</w:t>
            </w:r>
          </w:p>
        </w:tc>
        <w:tc>
          <w:tcPr>
            <w:tcW w:w="3191" w:type="dxa"/>
            <w:noWrap w:val="0"/>
            <w:vAlign w:val="center"/>
          </w:tcPr>
          <w:p w14:paraId="571D51B8">
            <w:pPr>
              <w:autoSpaceDE w:val="0"/>
              <w:autoSpaceDN w:val="0"/>
              <w:adjustRightInd w:val="0"/>
              <w:spacing w:line="360" w:lineRule="exact"/>
              <w:jc w:val="center"/>
              <w:rPr>
                <w:rFonts w:hint="eastAsia" w:ascii="宋体" w:hAnsi="宋体" w:eastAsia="宋体" w:cs="宋体"/>
                <w:color w:val="auto"/>
                <w:spacing w:val="-20"/>
                <w:sz w:val="24"/>
                <w:szCs w:val="24"/>
                <w:lang w:eastAsia="zh-CN"/>
              </w:rPr>
            </w:pPr>
            <w:r>
              <w:rPr>
                <w:rFonts w:hint="eastAsia" w:ascii="宋体" w:hAnsi="宋体" w:eastAsia="宋体" w:cs="宋体"/>
                <w:color w:val="auto"/>
                <w:spacing w:val="-20"/>
                <w:sz w:val="24"/>
                <w:szCs w:val="24"/>
                <w:lang w:val="en-US" w:eastAsia="zh-CN"/>
              </w:rPr>
              <w:t>规格参数</w:t>
            </w:r>
          </w:p>
        </w:tc>
        <w:tc>
          <w:tcPr>
            <w:tcW w:w="818" w:type="dxa"/>
            <w:noWrap w:val="0"/>
            <w:vAlign w:val="center"/>
          </w:tcPr>
          <w:p w14:paraId="3A471D26">
            <w:pPr>
              <w:autoSpaceDE w:val="0"/>
              <w:autoSpaceDN w:val="0"/>
              <w:adjustRightInd w:val="0"/>
              <w:spacing w:line="360" w:lineRule="exact"/>
              <w:jc w:val="center"/>
              <w:rPr>
                <w:rFonts w:hint="eastAsia" w:ascii="宋体" w:hAnsi="宋体" w:eastAsia="宋体" w:cs="宋体"/>
                <w:color w:val="auto"/>
                <w:spacing w:val="-20"/>
                <w:sz w:val="24"/>
                <w:szCs w:val="24"/>
                <w:lang w:eastAsia="zh-CN"/>
              </w:rPr>
            </w:pPr>
            <w:r>
              <w:rPr>
                <w:rFonts w:hint="eastAsia" w:ascii="宋体" w:hAnsi="宋体" w:eastAsia="宋体" w:cs="宋体"/>
                <w:color w:val="auto"/>
                <w:spacing w:val="-20"/>
                <w:sz w:val="24"/>
                <w:szCs w:val="24"/>
                <w:lang w:val="en-US" w:eastAsia="zh-CN"/>
              </w:rPr>
              <w:t>单位</w:t>
            </w:r>
          </w:p>
        </w:tc>
        <w:tc>
          <w:tcPr>
            <w:tcW w:w="941" w:type="dxa"/>
            <w:noWrap w:val="0"/>
            <w:vAlign w:val="center"/>
          </w:tcPr>
          <w:p w14:paraId="50E50EE6">
            <w:pPr>
              <w:autoSpaceDE w:val="0"/>
              <w:autoSpaceDN w:val="0"/>
              <w:adjustRightInd w:val="0"/>
              <w:spacing w:line="360" w:lineRule="exact"/>
              <w:jc w:val="center"/>
              <w:rPr>
                <w:rFonts w:hint="eastAsia" w:ascii="宋体" w:hAnsi="宋体" w:eastAsia="宋体" w:cs="宋体"/>
                <w:color w:val="auto"/>
                <w:spacing w:val="-20"/>
                <w:sz w:val="24"/>
                <w:szCs w:val="24"/>
                <w:lang w:val="en-US" w:eastAsia="zh-CN"/>
              </w:rPr>
            </w:pPr>
            <w:r>
              <w:rPr>
                <w:rFonts w:hint="eastAsia" w:ascii="宋体" w:hAnsi="宋体" w:eastAsia="宋体" w:cs="宋体"/>
                <w:color w:val="auto"/>
                <w:spacing w:val="-20"/>
                <w:sz w:val="24"/>
                <w:szCs w:val="24"/>
                <w:lang w:val="en-US" w:eastAsia="zh-CN"/>
              </w:rPr>
              <w:t>单价（元）</w:t>
            </w:r>
          </w:p>
        </w:tc>
      </w:tr>
      <w:tr w14:paraId="2A726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2" w:hRule="atLeast"/>
          <w:jc w:val="center"/>
        </w:trPr>
        <w:tc>
          <w:tcPr>
            <w:tcW w:w="759" w:type="dxa"/>
            <w:noWrap w:val="0"/>
            <w:vAlign w:val="center"/>
          </w:tcPr>
          <w:p w14:paraId="62AE2106">
            <w:pPr>
              <w:keepNext w:val="0"/>
              <w:keepLines w:val="0"/>
              <w:pageBreakBefore w:val="0"/>
              <w:widowControl/>
              <w:kinsoku w:val="0"/>
              <w:wordWrap/>
              <w:overflowPunct/>
              <w:topLinePunct w:val="0"/>
              <w:autoSpaceDE w:val="0"/>
              <w:autoSpaceDN w:val="0"/>
              <w:bidi w:val="0"/>
              <w:adjustRightInd w:val="0"/>
              <w:snapToGrid w:val="0"/>
              <w:spacing w:before="0" w:beforeLines="0" w:after="0" w:afterLines="0" w:afterAutospacing="0" w:line="360" w:lineRule="auto"/>
              <w:jc w:val="center"/>
              <w:textAlignment w:val="baseline"/>
              <w:rPr>
                <w:rFonts w:hint="eastAsia" w:ascii="宋体" w:hAnsi="宋体" w:eastAsia="宋体" w:cs="宋体"/>
                <w:spacing w:val="-20"/>
                <w:sz w:val="24"/>
                <w:szCs w:val="24"/>
                <w:lang w:val="en-US" w:eastAsia="zh-CN"/>
              </w:rPr>
            </w:pPr>
            <w:r>
              <w:rPr>
                <w:rFonts w:hint="eastAsia" w:ascii="宋体" w:hAnsi="宋体" w:eastAsia="宋体" w:cs="宋体"/>
                <w:spacing w:val="-20"/>
                <w:sz w:val="24"/>
                <w:szCs w:val="24"/>
                <w:lang w:val="en-US" w:eastAsia="zh-CN"/>
              </w:rPr>
              <w:t>1</w:t>
            </w:r>
          </w:p>
        </w:tc>
        <w:tc>
          <w:tcPr>
            <w:tcW w:w="1446" w:type="dxa"/>
            <w:noWrap w:val="0"/>
            <w:vAlign w:val="center"/>
          </w:tcPr>
          <w:p w14:paraId="1DF2ACF5">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pacing w:val="-20"/>
                <w:sz w:val="24"/>
                <w:szCs w:val="24"/>
              </w:rPr>
            </w:pPr>
          </w:p>
        </w:tc>
        <w:tc>
          <w:tcPr>
            <w:tcW w:w="1186" w:type="dxa"/>
            <w:noWrap w:val="0"/>
            <w:vAlign w:val="center"/>
          </w:tcPr>
          <w:p w14:paraId="0233A4BA">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pacing w:val="-20"/>
                <w:sz w:val="24"/>
                <w:szCs w:val="24"/>
              </w:rPr>
            </w:pPr>
          </w:p>
        </w:tc>
        <w:tc>
          <w:tcPr>
            <w:tcW w:w="1200" w:type="dxa"/>
            <w:noWrap w:val="0"/>
            <w:vAlign w:val="center"/>
          </w:tcPr>
          <w:p w14:paraId="6428505E">
            <w:pPr>
              <w:spacing w:before="159"/>
              <w:jc w:val="center"/>
              <w:rPr>
                <w:rFonts w:hint="eastAsia" w:ascii="宋体" w:hAnsi="宋体" w:eastAsia="宋体" w:cs="宋体"/>
                <w:spacing w:val="-20"/>
                <w:sz w:val="24"/>
                <w:szCs w:val="24"/>
              </w:rPr>
            </w:pPr>
          </w:p>
        </w:tc>
        <w:tc>
          <w:tcPr>
            <w:tcW w:w="3191" w:type="dxa"/>
            <w:vMerge w:val="restart"/>
            <w:noWrap w:val="0"/>
            <w:vAlign w:val="center"/>
          </w:tcPr>
          <w:p w14:paraId="36590997">
            <w:pPr>
              <w:keepNext w:val="0"/>
              <w:keepLines w:val="0"/>
              <w:pageBreakBefore w:val="0"/>
              <w:widowControl w:val="0"/>
              <w:kinsoku/>
              <w:wordWrap/>
              <w:overflowPunct/>
              <w:topLinePunct w:val="0"/>
              <w:autoSpaceDE/>
              <w:autoSpaceDN/>
              <w:bidi w:val="0"/>
              <w:adjustRightInd/>
              <w:snapToGrid/>
              <w:spacing w:line="300" w:lineRule="exact"/>
              <w:ind w:firstLine="0" w:firstLineChars="0"/>
              <w:textAlignment w:val="auto"/>
              <w:rPr>
                <w:rFonts w:hint="eastAsia" w:ascii="宋体" w:hAnsi="宋体" w:eastAsia="宋体" w:cs="宋体"/>
                <w:spacing w:val="-20"/>
                <w:sz w:val="24"/>
                <w:szCs w:val="24"/>
              </w:rPr>
            </w:pPr>
          </w:p>
        </w:tc>
        <w:tc>
          <w:tcPr>
            <w:tcW w:w="818" w:type="dxa"/>
            <w:noWrap w:val="0"/>
            <w:vAlign w:val="center"/>
          </w:tcPr>
          <w:p w14:paraId="21E9CC29">
            <w:pPr>
              <w:spacing w:before="159"/>
              <w:jc w:val="center"/>
              <w:rPr>
                <w:rFonts w:hint="eastAsia" w:ascii="宋体" w:hAnsi="宋体" w:eastAsia="宋体" w:cs="宋体"/>
                <w:color w:val="auto"/>
                <w:sz w:val="24"/>
                <w:szCs w:val="24"/>
                <w:highlight w:val="none"/>
                <w:lang w:val="en-US" w:eastAsia="zh-CN"/>
              </w:rPr>
            </w:pPr>
          </w:p>
        </w:tc>
        <w:tc>
          <w:tcPr>
            <w:tcW w:w="941" w:type="dxa"/>
            <w:noWrap w:val="0"/>
            <w:vAlign w:val="center"/>
          </w:tcPr>
          <w:p w14:paraId="48D4E789">
            <w:pPr>
              <w:spacing w:before="159"/>
              <w:jc w:val="center"/>
              <w:rPr>
                <w:rFonts w:hint="eastAsia" w:ascii="宋体" w:hAnsi="宋体" w:eastAsia="宋体" w:cs="宋体"/>
                <w:spacing w:val="-20"/>
                <w:sz w:val="24"/>
                <w:szCs w:val="24"/>
              </w:rPr>
            </w:pPr>
          </w:p>
        </w:tc>
      </w:tr>
      <w:tr w14:paraId="5032E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noWrap w:val="0"/>
            <w:vAlign w:val="center"/>
          </w:tcPr>
          <w:p w14:paraId="2D8F7313">
            <w:pPr>
              <w:keepNext w:val="0"/>
              <w:keepLines w:val="0"/>
              <w:pageBreakBefore w:val="0"/>
              <w:widowControl/>
              <w:kinsoku w:val="0"/>
              <w:wordWrap/>
              <w:overflowPunct/>
              <w:topLinePunct w:val="0"/>
              <w:autoSpaceDE w:val="0"/>
              <w:autoSpaceDN w:val="0"/>
              <w:bidi w:val="0"/>
              <w:adjustRightInd w:val="0"/>
              <w:snapToGrid w:val="0"/>
              <w:spacing w:before="0" w:beforeLines="0" w:after="0" w:afterLines="0" w:afterAutospacing="0" w:line="360" w:lineRule="auto"/>
              <w:jc w:val="center"/>
              <w:textAlignment w:val="baseline"/>
              <w:rPr>
                <w:rFonts w:hint="eastAsia" w:ascii="宋体" w:hAnsi="宋体" w:eastAsia="宋体" w:cs="宋体"/>
                <w:spacing w:val="-20"/>
                <w:sz w:val="24"/>
                <w:szCs w:val="24"/>
                <w:lang w:eastAsia="zh-CN"/>
              </w:rPr>
            </w:pPr>
            <w:r>
              <w:rPr>
                <w:rFonts w:hint="eastAsia" w:ascii="宋体" w:hAnsi="宋体" w:eastAsia="宋体" w:cs="宋体"/>
                <w:snapToGrid w:val="0"/>
                <w:color w:val="000000"/>
                <w:kern w:val="0"/>
                <w:sz w:val="24"/>
                <w:szCs w:val="24"/>
                <w:lang w:val="en-US" w:eastAsia="zh-CN"/>
              </w:rPr>
              <w:t>2</w:t>
            </w:r>
          </w:p>
        </w:tc>
        <w:tc>
          <w:tcPr>
            <w:tcW w:w="1446" w:type="dxa"/>
            <w:noWrap w:val="0"/>
            <w:vAlign w:val="center"/>
          </w:tcPr>
          <w:p w14:paraId="02FFBD5A">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pacing w:val="-20"/>
                <w:sz w:val="24"/>
                <w:szCs w:val="24"/>
              </w:rPr>
            </w:pPr>
          </w:p>
        </w:tc>
        <w:tc>
          <w:tcPr>
            <w:tcW w:w="1186" w:type="dxa"/>
            <w:noWrap w:val="0"/>
            <w:vAlign w:val="center"/>
          </w:tcPr>
          <w:p w14:paraId="7499950C">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pacing w:val="-20"/>
                <w:sz w:val="24"/>
                <w:szCs w:val="24"/>
              </w:rPr>
            </w:pPr>
          </w:p>
        </w:tc>
        <w:tc>
          <w:tcPr>
            <w:tcW w:w="1200" w:type="dxa"/>
            <w:noWrap w:val="0"/>
            <w:vAlign w:val="center"/>
          </w:tcPr>
          <w:p w14:paraId="179F0697">
            <w:pPr>
              <w:spacing w:before="159"/>
              <w:jc w:val="center"/>
              <w:rPr>
                <w:rFonts w:hint="eastAsia" w:ascii="宋体" w:hAnsi="宋体" w:eastAsia="宋体" w:cs="宋体"/>
                <w:color w:val="auto"/>
                <w:sz w:val="24"/>
                <w:szCs w:val="24"/>
                <w:highlight w:val="none"/>
              </w:rPr>
            </w:pPr>
          </w:p>
        </w:tc>
        <w:tc>
          <w:tcPr>
            <w:tcW w:w="3191" w:type="dxa"/>
            <w:vMerge w:val="continue"/>
            <w:noWrap w:val="0"/>
            <w:vAlign w:val="center"/>
          </w:tcPr>
          <w:p w14:paraId="08049ED8">
            <w:pPr>
              <w:keepNext w:val="0"/>
              <w:keepLines w:val="0"/>
              <w:pageBreakBefore w:val="0"/>
              <w:widowControl/>
              <w:kinsoku w:val="0"/>
              <w:wordWrap/>
              <w:overflowPunct/>
              <w:topLinePunct w:val="0"/>
              <w:autoSpaceDE w:val="0"/>
              <w:autoSpaceDN w:val="0"/>
              <w:bidi w:val="0"/>
              <w:adjustRightInd w:val="0"/>
              <w:snapToGrid w:val="0"/>
              <w:spacing w:before="0" w:beforeLines="0" w:after="0" w:afterLines="0" w:afterAutospacing="0" w:line="300" w:lineRule="exact"/>
              <w:ind w:firstLine="0" w:firstLineChars="0"/>
              <w:jc w:val="both"/>
              <w:textAlignment w:val="baseline"/>
              <w:rPr>
                <w:rFonts w:hint="eastAsia" w:ascii="宋体" w:hAnsi="宋体" w:eastAsia="宋体" w:cs="宋体"/>
                <w:spacing w:val="-20"/>
                <w:sz w:val="24"/>
                <w:szCs w:val="24"/>
              </w:rPr>
            </w:pPr>
          </w:p>
        </w:tc>
        <w:tc>
          <w:tcPr>
            <w:tcW w:w="818" w:type="dxa"/>
            <w:noWrap w:val="0"/>
            <w:vAlign w:val="center"/>
          </w:tcPr>
          <w:p w14:paraId="681CBE8C">
            <w:pPr>
              <w:spacing w:before="159"/>
              <w:jc w:val="center"/>
              <w:rPr>
                <w:rFonts w:hint="eastAsia" w:ascii="宋体" w:hAnsi="宋体" w:eastAsia="宋体" w:cs="宋体"/>
                <w:color w:val="auto"/>
                <w:sz w:val="24"/>
                <w:szCs w:val="24"/>
                <w:highlight w:val="none"/>
                <w:lang w:val="en-US" w:eastAsia="zh-CN"/>
              </w:rPr>
            </w:pPr>
          </w:p>
        </w:tc>
        <w:tc>
          <w:tcPr>
            <w:tcW w:w="941" w:type="dxa"/>
            <w:noWrap w:val="0"/>
            <w:vAlign w:val="center"/>
          </w:tcPr>
          <w:p w14:paraId="3FE7BBFD">
            <w:pPr>
              <w:spacing w:before="159"/>
              <w:jc w:val="center"/>
              <w:rPr>
                <w:rFonts w:hint="eastAsia" w:ascii="宋体" w:hAnsi="宋体" w:eastAsia="宋体" w:cs="宋体"/>
                <w:spacing w:val="-20"/>
                <w:sz w:val="24"/>
                <w:szCs w:val="24"/>
              </w:rPr>
            </w:pPr>
          </w:p>
        </w:tc>
      </w:tr>
    </w:tbl>
    <w:p w14:paraId="281A8C3F">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CESI宋体-GB2312" w:hAnsi="CESI宋体-GB2312" w:eastAsia="CESI宋体-GB2312" w:cs="CESI宋体-GB2312"/>
          <w:b/>
          <w:sz w:val="24"/>
          <w:szCs w:val="24"/>
        </w:rPr>
      </w:pPr>
      <w:r>
        <w:rPr>
          <w:rFonts w:hint="eastAsia" w:ascii="CESI宋体-GB2312" w:hAnsi="CESI宋体-GB2312" w:eastAsia="CESI宋体-GB2312" w:cs="CESI宋体-GB2312"/>
          <w:b/>
          <w:sz w:val="24"/>
          <w:szCs w:val="24"/>
        </w:rPr>
        <w:t>二、合同价款</w:t>
      </w:r>
    </w:p>
    <w:p w14:paraId="47090DA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1、合同总价：人民币</w:t>
      </w:r>
      <w:r>
        <w:rPr>
          <w:rFonts w:hint="eastAsia" w:ascii="CESI宋体-GB2312" w:hAnsi="CESI宋体-GB2312" w:eastAsia="CESI宋体-GB2312" w:cs="CESI宋体-GB2312"/>
          <w:color w:val="0000FF"/>
          <w:sz w:val="24"/>
          <w:szCs w:val="24"/>
          <w:lang w:val="en-US" w:eastAsia="zh-CN"/>
        </w:rPr>
        <w:t>XXXXXXXXXXXXXXX</w:t>
      </w:r>
      <w:r>
        <w:rPr>
          <w:rFonts w:hint="eastAsia" w:ascii="CESI宋体-GB2312" w:hAnsi="CESI宋体-GB2312" w:eastAsia="CESI宋体-GB2312" w:cs="CESI宋体-GB2312"/>
          <w:color w:val="auto"/>
          <w:sz w:val="24"/>
          <w:szCs w:val="24"/>
        </w:rPr>
        <w:t>元整（￥</w:t>
      </w:r>
      <w:r>
        <w:rPr>
          <w:rFonts w:hint="eastAsia" w:ascii="CESI宋体-GB2312" w:hAnsi="CESI宋体-GB2312" w:eastAsia="CESI宋体-GB2312" w:cs="CESI宋体-GB2312"/>
          <w:color w:val="0000FF"/>
          <w:sz w:val="24"/>
          <w:szCs w:val="24"/>
          <w:lang w:val="en-US" w:eastAsia="zh-CN"/>
        </w:rPr>
        <w:t>XXXXX</w:t>
      </w:r>
      <w:r>
        <w:rPr>
          <w:rFonts w:hint="eastAsia" w:ascii="CESI宋体-GB2312" w:hAnsi="CESI宋体-GB2312" w:eastAsia="CESI宋体-GB2312" w:cs="CESI宋体-GB2312"/>
          <w:color w:val="auto"/>
          <w:sz w:val="24"/>
          <w:szCs w:val="24"/>
        </w:rPr>
        <w:t>.</w:t>
      </w:r>
      <w:r>
        <w:rPr>
          <w:rFonts w:hint="eastAsia" w:ascii="CESI宋体-GB2312" w:hAnsi="CESI宋体-GB2312" w:eastAsia="CESI宋体-GB2312" w:cs="CESI宋体-GB2312"/>
          <w:color w:val="0000FF"/>
          <w:sz w:val="24"/>
          <w:szCs w:val="24"/>
          <w:lang w:val="en-US" w:eastAsia="zh-CN"/>
        </w:rPr>
        <w:t>XX</w:t>
      </w:r>
      <w:r>
        <w:rPr>
          <w:rFonts w:hint="eastAsia" w:ascii="CESI宋体-GB2312" w:hAnsi="CESI宋体-GB2312" w:eastAsia="CESI宋体-GB2312" w:cs="CESI宋体-GB2312"/>
          <w:sz w:val="24"/>
          <w:szCs w:val="24"/>
        </w:rPr>
        <w:t>）。</w:t>
      </w:r>
    </w:p>
    <w:p w14:paraId="0558923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2、合同总价包括：税费、培训费、产品费、运杂费及其它相关的费用。</w:t>
      </w:r>
    </w:p>
    <w:p w14:paraId="31F047F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3、合同</w:t>
      </w:r>
      <w:r>
        <w:rPr>
          <w:rFonts w:hint="eastAsia" w:ascii="CESI宋体-GB2312" w:hAnsi="CESI宋体-GB2312" w:eastAsia="CESI宋体-GB2312" w:cs="CESI宋体-GB2312"/>
          <w:color w:val="auto"/>
          <w:sz w:val="24"/>
          <w:szCs w:val="24"/>
          <w:lang w:eastAsia="zh-CN"/>
        </w:rPr>
        <w:t>货物</w:t>
      </w:r>
      <w:r>
        <w:rPr>
          <w:rFonts w:hint="eastAsia" w:ascii="CESI宋体-GB2312" w:hAnsi="CESI宋体-GB2312" w:eastAsia="CESI宋体-GB2312" w:cs="CESI宋体-GB2312"/>
          <w:color w:val="auto"/>
          <w:sz w:val="24"/>
          <w:szCs w:val="24"/>
        </w:rPr>
        <w:t>单价一次包死，</w:t>
      </w:r>
      <w:r>
        <w:rPr>
          <w:rFonts w:hint="eastAsia" w:ascii="CESI宋体-GB2312" w:hAnsi="CESI宋体-GB2312" w:eastAsia="CESI宋体-GB2312" w:cs="CESI宋体-GB2312"/>
          <w:color w:val="auto"/>
          <w:sz w:val="24"/>
          <w:szCs w:val="24"/>
          <w:lang w:val="en-US" w:eastAsia="zh-CN"/>
        </w:rPr>
        <w:t>不受市场劳务等其它因素的影响而变化。</w:t>
      </w:r>
      <w:r>
        <w:rPr>
          <w:rFonts w:hint="eastAsia" w:ascii="CESI宋体-GB2312" w:hAnsi="CESI宋体-GB2312" w:eastAsia="CESI宋体-GB2312" w:cs="CESI宋体-GB2312"/>
          <w:color w:val="auto"/>
          <w:sz w:val="24"/>
          <w:szCs w:val="24"/>
          <w:lang w:eastAsia="zh-CN"/>
        </w:rPr>
        <w:t>在不超出总价的情况下，</w:t>
      </w:r>
      <w:r>
        <w:rPr>
          <w:rFonts w:hint="eastAsia" w:ascii="CESI宋体-GB2312" w:hAnsi="CESI宋体-GB2312" w:eastAsia="CESI宋体-GB2312" w:cs="CESI宋体-GB2312"/>
          <w:color w:val="auto"/>
          <w:sz w:val="24"/>
          <w:szCs w:val="24"/>
          <w:lang w:val="en-US" w:eastAsia="zh-CN"/>
        </w:rPr>
        <w:t>甲方可根据实际需求通知乙方分批供货，</w:t>
      </w:r>
      <w:r>
        <w:rPr>
          <w:rFonts w:hint="eastAsia" w:ascii="CESI宋体-GB2312" w:hAnsi="CESI宋体-GB2312" w:eastAsia="CESI宋体-GB2312" w:cs="CESI宋体-GB2312"/>
          <w:b w:val="0"/>
          <w:bCs w:val="0"/>
          <w:color w:val="auto"/>
          <w:sz w:val="24"/>
          <w:szCs w:val="24"/>
          <w:lang w:val="en-US" w:eastAsia="zh-CN"/>
        </w:rPr>
        <w:t>合同内每种货物的具体采购数量可根据甲方实际需要适当调整，</w:t>
      </w:r>
      <w:r>
        <w:rPr>
          <w:rFonts w:hint="eastAsia" w:ascii="CESI宋体-GB2312" w:hAnsi="CESI宋体-GB2312" w:eastAsia="CESI宋体-GB2312" w:cs="CESI宋体-GB2312"/>
          <w:color w:val="auto"/>
          <w:sz w:val="24"/>
          <w:szCs w:val="24"/>
        </w:rPr>
        <w:t>最终付款总价以甲方实际使用数量为准。</w:t>
      </w:r>
    </w:p>
    <w:p w14:paraId="454E3191">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CESI宋体-GB2312" w:hAnsi="CESI宋体-GB2312" w:eastAsia="CESI宋体-GB2312" w:cs="CESI宋体-GB2312"/>
          <w:b/>
          <w:sz w:val="24"/>
          <w:szCs w:val="24"/>
        </w:rPr>
      </w:pPr>
      <w:r>
        <w:rPr>
          <w:rFonts w:hint="eastAsia" w:ascii="CESI宋体-GB2312" w:hAnsi="CESI宋体-GB2312" w:eastAsia="CESI宋体-GB2312" w:cs="CESI宋体-GB2312"/>
          <w:b/>
          <w:sz w:val="24"/>
          <w:szCs w:val="24"/>
        </w:rPr>
        <w:t>三、</w:t>
      </w:r>
      <w:r>
        <w:rPr>
          <w:rFonts w:hint="eastAsia" w:ascii="CESI宋体-GB2312" w:hAnsi="CESI宋体-GB2312" w:eastAsia="CESI宋体-GB2312" w:cs="CESI宋体-GB2312"/>
          <w:b/>
          <w:sz w:val="24"/>
          <w:szCs w:val="24"/>
          <w:lang w:eastAsia="zh-CN"/>
        </w:rPr>
        <w:t>支付</w:t>
      </w:r>
      <w:r>
        <w:rPr>
          <w:rFonts w:hint="eastAsia" w:ascii="CESI宋体-GB2312" w:hAnsi="CESI宋体-GB2312" w:eastAsia="CESI宋体-GB2312" w:cs="CESI宋体-GB2312"/>
          <w:b/>
          <w:sz w:val="24"/>
          <w:szCs w:val="24"/>
        </w:rPr>
        <w:t>结算</w:t>
      </w:r>
    </w:p>
    <w:p w14:paraId="26E6CBA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1、付款方式：银行转账。由</w:t>
      </w:r>
      <w:r>
        <w:rPr>
          <w:rFonts w:hint="eastAsia" w:ascii="CESI宋体-GB2312" w:hAnsi="CESI宋体-GB2312" w:eastAsia="CESI宋体-GB2312" w:cs="CESI宋体-GB2312"/>
          <w:strike w:val="0"/>
          <w:dstrike w:val="0"/>
          <w:color w:val="auto"/>
          <w:sz w:val="24"/>
          <w:szCs w:val="24"/>
          <w:lang w:val="en-US" w:eastAsia="zh-CN"/>
        </w:rPr>
        <w:t>甲方</w:t>
      </w:r>
      <w:r>
        <w:rPr>
          <w:rFonts w:hint="eastAsia" w:ascii="CESI宋体-GB2312" w:hAnsi="CESI宋体-GB2312" w:eastAsia="CESI宋体-GB2312" w:cs="CESI宋体-GB2312"/>
          <w:color w:val="auto"/>
          <w:sz w:val="24"/>
          <w:szCs w:val="24"/>
        </w:rPr>
        <w:t>负责结算，</w:t>
      </w:r>
      <w:r>
        <w:rPr>
          <w:rFonts w:hint="eastAsia" w:ascii="CESI宋体-GB2312" w:hAnsi="CESI宋体-GB2312" w:eastAsia="CESI宋体-GB2312" w:cs="CESI宋体-GB2312"/>
          <w:color w:val="auto"/>
          <w:sz w:val="24"/>
          <w:szCs w:val="24"/>
          <w:lang w:val="en-US" w:eastAsia="zh-CN"/>
        </w:rPr>
        <w:t>乙方</w:t>
      </w:r>
      <w:r>
        <w:rPr>
          <w:rFonts w:hint="eastAsia" w:ascii="CESI宋体-GB2312" w:hAnsi="CESI宋体-GB2312" w:eastAsia="CESI宋体-GB2312" w:cs="CESI宋体-GB2312"/>
          <w:color w:val="auto"/>
          <w:sz w:val="24"/>
          <w:szCs w:val="24"/>
        </w:rPr>
        <w:t>必须开具全额发票，并附详细清单和验收单。如非</w:t>
      </w:r>
      <w:r>
        <w:rPr>
          <w:rFonts w:hint="eastAsia" w:ascii="CESI宋体-GB2312" w:hAnsi="CESI宋体-GB2312" w:eastAsia="CESI宋体-GB2312" w:cs="CESI宋体-GB2312"/>
          <w:strike w:val="0"/>
          <w:dstrike w:val="0"/>
          <w:color w:val="auto"/>
          <w:sz w:val="24"/>
          <w:szCs w:val="24"/>
          <w:lang w:val="en-US" w:eastAsia="zh-CN"/>
        </w:rPr>
        <w:t>乙方</w:t>
      </w:r>
      <w:r>
        <w:rPr>
          <w:rFonts w:hint="eastAsia" w:ascii="CESI宋体-GB2312" w:hAnsi="CESI宋体-GB2312" w:eastAsia="CESI宋体-GB2312" w:cs="CESI宋体-GB2312"/>
          <w:color w:val="auto"/>
          <w:sz w:val="24"/>
          <w:szCs w:val="24"/>
        </w:rPr>
        <w:t>开具发票，甲方有权拒绝支付。</w:t>
      </w:r>
    </w:p>
    <w:p w14:paraId="1494D95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2、结算方式：货到验收合格后付款</w:t>
      </w:r>
      <w:r>
        <w:rPr>
          <w:rFonts w:hint="eastAsia" w:ascii="CESI宋体-GB2312" w:hAnsi="CESI宋体-GB2312" w:eastAsia="CESI宋体-GB2312" w:cs="CESI宋体-GB2312"/>
          <w:color w:val="auto"/>
          <w:sz w:val="24"/>
          <w:szCs w:val="24"/>
          <w:lang w:eastAsia="zh-CN"/>
        </w:rPr>
        <w:t>，</w:t>
      </w:r>
      <w:r>
        <w:rPr>
          <w:rFonts w:hint="eastAsia" w:ascii="CESI宋体-GB2312" w:hAnsi="CESI宋体-GB2312" w:eastAsia="CESI宋体-GB2312" w:cs="CESI宋体-GB2312"/>
          <w:color w:val="auto"/>
          <w:sz w:val="24"/>
          <w:szCs w:val="24"/>
        </w:rPr>
        <w:t>结算单价以成交单价为准。</w:t>
      </w:r>
    </w:p>
    <w:p w14:paraId="203EB55B">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CESI宋体-GB2312" w:hAnsi="CESI宋体-GB2312" w:eastAsia="CESI宋体-GB2312" w:cs="CESI宋体-GB2312"/>
          <w:b/>
          <w:sz w:val="24"/>
          <w:szCs w:val="24"/>
          <w:lang w:eastAsia="zh-CN"/>
        </w:rPr>
      </w:pPr>
      <w:r>
        <w:rPr>
          <w:rFonts w:hint="eastAsia" w:ascii="CESI宋体-GB2312" w:hAnsi="CESI宋体-GB2312" w:eastAsia="CESI宋体-GB2312" w:cs="CESI宋体-GB2312"/>
          <w:b/>
          <w:sz w:val="24"/>
          <w:szCs w:val="24"/>
        </w:rPr>
        <w:t>四、交</w:t>
      </w:r>
      <w:r>
        <w:rPr>
          <w:rFonts w:hint="eastAsia" w:ascii="CESI宋体-GB2312" w:hAnsi="CESI宋体-GB2312" w:eastAsia="CESI宋体-GB2312" w:cs="CESI宋体-GB2312"/>
          <w:b/>
          <w:sz w:val="24"/>
          <w:szCs w:val="24"/>
          <w:lang w:eastAsia="zh-CN"/>
        </w:rPr>
        <w:t>付约定</w:t>
      </w:r>
    </w:p>
    <w:p w14:paraId="3BC35A0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1、交</w:t>
      </w:r>
      <w:r>
        <w:rPr>
          <w:rFonts w:hint="eastAsia" w:ascii="CESI宋体-GB2312" w:hAnsi="CESI宋体-GB2312" w:eastAsia="CESI宋体-GB2312" w:cs="CESI宋体-GB2312"/>
          <w:sz w:val="24"/>
          <w:szCs w:val="24"/>
          <w:lang w:eastAsia="zh-CN"/>
        </w:rPr>
        <w:t>付时间</w:t>
      </w:r>
      <w:r>
        <w:rPr>
          <w:rFonts w:hint="eastAsia" w:ascii="CESI宋体-GB2312" w:hAnsi="CESI宋体-GB2312" w:eastAsia="CESI宋体-GB2312" w:cs="CESI宋体-GB2312"/>
          <w:sz w:val="24"/>
          <w:szCs w:val="24"/>
        </w:rPr>
        <w:t>：采购人每次向供应商下单后按照规定的时间（15个自然日内完成全部货品交付）安排专人送货并提供制式送货单，按要求送达规定地点，未按时交货产生的一切损失由中标供应商负责。</w:t>
      </w:r>
    </w:p>
    <w:p w14:paraId="2AE143F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2、交</w:t>
      </w:r>
      <w:r>
        <w:rPr>
          <w:rFonts w:hint="eastAsia" w:ascii="CESI宋体-GB2312" w:hAnsi="CESI宋体-GB2312" w:eastAsia="CESI宋体-GB2312" w:cs="CESI宋体-GB2312"/>
          <w:sz w:val="24"/>
          <w:szCs w:val="24"/>
          <w:lang w:eastAsia="zh-CN"/>
        </w:rPr>
        <w:t>付</w:t>
      </w:r>
      <w:r>
        <w:rPr>
          <w:rFonts w:hint="eastAsia" w:ascii="CESI宋体-GB2312" w:hAnsi="CESI宋体-GB2312" w:eastAsia="CESI宋体-GB2312" w:cs="CESI宋体-GB2312"/>
          <w:sz w:val="24"/>
          <w:szCs w:val="24"/>
        </w:rPr>
        <w:t>地点：</w:t>
      </w:r>
      <w:r>
        <w:rPr>
          <w:rFonts w:hint="eastAsia" w:ascii="CESI宋体-GB2312" w:hAnsi="CESI宋体-GB2312" w:eastAsia="CESI宋体-GB2312" w:cs="CESI宋体-GB2312"/>
          <w:sz w:val="24"/>
          <w:szCs w:val="24"/>
          <w:lang w:eastAsia="zh-CN"/>
        </w:rPr>
        <w:t>甲方</w:t>
      </w:r>
      <w:r>
        <w:rPr>
          <w:rFonts w:hint="eastAsia" w:ascii="CESI宋体-GB2312" w:hAnsi="CESI宋体-GB2312" w:eastAsia="CESI宋体-GB2312" w:cs="CESI宋体-GB2312"/>
          <w:sz w:val="24"/>
          <w:szCs w:val="24"/>
        </w:rPr>
        <w:t>指定地点。</w:t>
      </w:r>
    </w:p>
    <w:p w14:paraId="0105B38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lang w:eastAsia="zh-CN"/>
        </w:rPr>
      </w:pPr>
      <w:r>
        <w:rPr>
          <w:rFonts w:hint="eastAsia" w:ascii="CESI宋体-GB2312" w:hAnsi="CESI宋体-GB2312" w:eastAsia="CESI宋体-GB2312" w:cs="CESI宋体-GB2312"/>
          <w:color w:val="auto"/>
          <w:sz w:val="24"/>
          <w:szCs w:val="24"/>
        </w:rPr>
        <w:t>3、</w:t>
      </w:r>
      <w:r>
        <w:rPr>
          <w:rFonts w:hint="eastAsia" w:ascii="CESI宋体-GB2312" w:hAnsi="CESI宋体-GB2312" w:eastAsia="CESI宋体-GB2312" w:cs="CESI宋体-GB2312"/>
          <w:color w:val="auto"/>
          <w:sz w:val="24"/>
          <w:szCs w:val="24"/>
          <w:lang w:eastAsia="zh-CN"/>
        </w:rPr>
        <w:t>交付条件：按照夏冬两季，分批次按照采购人要求送货。</w:t>
      </w:r>
    </w:p>
    <w:p w14:paraId="47527854">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CESI宋体-GB2312" w:hAnsi="CESI宋体-GB2312" w:eastAsia="CESI宋体-GB2312" w:cs="CESI宋体-GB2312"/>
          <w:b/>
          <w:sz w:val="24"/>
          <w:szCs w:val="24"/>
        </w:rPr>
      </w:pPr>
      <w:r>
        <w:rPr>
          <w:rFonts w:hint="eastAsia" w:ascii="CESI宋体-GB2312" w:hAnsi="CESI宋体-GB2312" w:eastAsia="CESI宋体-GB2312" w:cs="CESI宋体-GB2312"/>
          <w:b/>
          <w:sz w:val="24"/>
          <w:szCs w:val="24"/>
        </w:rPr>
        <w:t>五、货物验收</w:t>
      </w:r>
    </w:p>
    <w:p w14:paraId="4CC259F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lang w:eastAsia="zh-CN"/>
        </w:rPr>
      </w:pPr>
      <w:r>
        <w:rPr>
          <w:rFonts w:hint="eastAsia" w:ascii="CESI宋体-GB2312" w:hAnsi="CESI宋体-GB2312" w:eastAsia="CESI宋体-GB2312" w:cs="CESI宋体-GB2312"/>
          <w:color w:val="auto"/>
          <w:sz w:val="24"/>
          <w:szCs w:val="24"/>
          <w:lang w:eastAsia="zh-CN"/>
        </w:rPr>
        <w:t>验收内容包括确认产品的外观、名称、规格型号和数量，对其产品技术指标、性能参数是否达到现行国家有关验收规范“合格”标准进行逐项检查。</w:t>
      </w:r>
    </w:p>
    <w:p w14:paraId="51ECCBC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lang w:eastAsia="zh-CN"/>
        </w:rPr>
      </w:pPr>
      <w:r>
        <w:rPr>
          <w:rFonts w:hint="eastAsia" w:ascii="CESI宋体-GB2312" w:hAnsi="CESI宋体-GB2312" w:eastAsia="CESI宋体-GB2312" w:cs="CESI宋体-GB2312"/>
          <w:color w:val="auto"/>
          <w:sz w:val="24"/>
          <w:szCs w:val="24"/>
          <w:lang w:eastAsia="zh-CN"/>
        </w:rPr>
        <w:t>1、验收标准：按合同进行验收。各项指标均应符合验收标准及要求。</w:t>
      </w:r>
    </w:p>
    <w:p w14:paraId="105094A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lang w:eastAsia="zh-CN"/>
        </w:rPr>
      </w:pPr>
      <w:r>
        <w:rPr>
          <w:rFonts w:hint="eastAsia" w:ascii="CESI宋体-GB2312" w:hAnsi="CESI宋体-GB2312" w:eastAsia="CESI宋体-GB2312" w:cs="CESI宋体-GB2312"/>
          <w:color w:val="auto"/>
          <w:sz w:val="24"/>
          <w:szCs w:val="24"/>
          <w:lang w:eastAsia="zh-CN"/>
        </w:rPr>
        <w:t>2、所验产品的指标、性能参数通过验收达不到合同规定的，或在使用中发现采购人不能容忍的缺陷等，将视为产品验收不合格，中标供应商应无条件免费更换或退货。</w:t>
      </w:r>
    </w:p>
    <w:p w14:paraId="1D8954A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lang w:eastAsia="zh-CN"/>
        </w:rPr>
      </w:pPr>
      <w:r>
        <w:rPr>
          <w:rFonts w:hint="eastAsia" w:ascii="CESI宋体-GB2312" w:hAnsi="CESI宋体-GB2312" w:eastAsia="CESI宋体-GB2312" w:cs="CESI宋体-GB2312"/>
          <w:color w:val="auto"/>
          <w:sz w:val="24"/>
          <w:szCs w:val="24"/>
          <w:lang w:eastAsia="zh-CN"/>
        </w:rPr>
        <w:t>3、验收合格后，填写验收单，双方签章生效。</w:t>
      </w:r>
    </w:p>
    <w:p w14:paraId="2D3E2D8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lang w:eastAsia="zh-CN"/>
        </w:rPr>
      </w:pPr>
      <w:r>
        <w:rPr>
          <w:rFonts w:hint="eastAsia" w:ascii="CESI宋体-GB2312" w:hAnsi="CESI宋体-GB2312" w:eastAsia="CESI宋体-GB2312" w:cs="CESI宋体-GB2312"/>
          <w:color w:val="auto"/>
          <w:sz w:val="24"/>
          <w:szCs w:val="24"/>
          <w:lang w:val="en-US" w:eastAsia="zh-CN"/>
        </w:rPr>
        <w:t>4、</w:t>
      </w:r>
      <w:r>
        <w:rPr>
          <w:rFonts w:hint="eastAsia" w:ascii="CESI宋体-GB2312" w:hAnsi="CESI宋体-GB2312" w:eastAsia="CESI宋体-GB2312" w:cs="CESI宋体-GB2312"/>
          <w:color w:val="auto"/>
          <w:sz w:val="24"/>
          <w:szCs w:val="24"/>
          <w:lang w:eastAsia="zh-CN"/>
        </w:rPr>
        <w:t>供货单位必须提供投标时所展示的相关资料存档，如：出厂质量检验报告等。</w:t>
      </w:r>
    </w:p>
    <w:p w14:paraId="4452FD7A">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CESI宋体-GB2312" w:hAnsi="CESI宋体-GB2312" w:eastAsia="CESI宋体-GB2312" w:cs="CESI宋体-GB2312"/>
          <w:b/>
          <w:sz w:val="24"/>
          <w:szCs w:val="24"/>
        </w:rPr>
      </w:pPr>
      <w:r>
        <w:rPr>
          <w:rFonts w:hint="eastAsia" w:ascii="CESI宋体-GB2312" w:hAnsi="CESI宋体-GB2312" w:eastAsia="CESI宋体-GB2312" w:cs="CESI宋体-GB2312"/>
          <w:b/>
          <w:sz w:val="24"/>
          <w:szCs w:val="24"/>
        </w:rPr>
        <w:t>六、质量保证</w:t>
      </w:r>
    </w:p>
    <w:p w14:paraId="62F5DC9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（一）所供货物必须满足</w:t>
      </w:r>
      <w:r>
        <w:rPr>
          <w:rFonts w:hint="eastAsia" w:ascii="CESI宋体-GB2312" w:hAnsi="CESI宋体-GB2312" w:eastAsia="CESI宋体-GB2312" w:cs="CESI宋体-GB2312"/>
          <w:color w:val="auto"/>
          <w:sz w:val="24"/>
          <w:szCs w:val="24"/>
          <w:lang w:val="en-US" w:eastAsia="zh-CN"/>
        </w:rPr>
        <w:t>血站</w:t>
      </w:r>
      <w:r>
        <w:rPr>
          <w:rFonts w:hint="eastAsia" w:ascii="CESI宋体-GB2312" w:hAnsi="CESI宋体-GB2312" w:eastAsia="CESI宋体-GB2312" w:cs="CESI宋体-GB2312"/>
          <w:color w:val="auto"/>
          <w:sz w:val="24"/>
          <w:szCs w:val="24"/>
        </w:rPr>
        <w:t>内议标文件要求，保证质量可靠、进货渠道合法合规，符合国家相关标准，确保无水货、假货、翻新货及残次品，并能按期交货。</w:t>
      </w:r>
    </w:p>
    <w:p w14:paraId="4785E06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（二）乙方所供货物，若发生侵权而产生的一切后果，由乙方负责，甲方保留索赔权力。</w:t>
      </w:r>
    </w:p>
    <w:p w14:paraId="06AD1BB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（三）乙方应提供每种投标产品样品，保障提供货物质量与样品相同。</w:t>
      </w:r>
    </w:p>
    <w:p w14:paraId="5C6CB90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7、包装要求</w:t>
      </w:r>
    </w:p>
    <w:p w14:paraId="31835EC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独立密封包装（防尘、防潮、防污染），外包装标明产品名称、规格尺码、数量等。</w:t>
      </w:r>
    </w:p>
    <w:p w14:paraId="561BBA84">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CESI宋体-GB2312" w:hAnsi="CESI宋体-GB2312" w:eastAsia="CESI宋体-GB2312" w:cs="CESI宋体-GB2312"/>
          <w:b/>
          <w:sz w:val="24"/>
          <w:szCs w:val="24"/>
        </w:rPr>
      </w:pPr>
      <w:r>
        <w:rPr>
          <w:rFonts w:hint="eastAsia" w:ascii="CESI宋体-GB2312" w:hAnsi="CESI宋体-GB2312" w:eastAsia="CESI宋体-GB2312" w:cs="CESI宋体-GB2312"/>
          <w:b/>
          <w:sz w:val="24"/>
          <w:szCs w:val="24"/>
        </w:rPr>
        <w:t>七、货物运输</w:t>
      </w:r>
    </w:p>
    <w:p w14:paraId="0B51063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1、</w:t>
      </w:r>
      <w:bookmarkStart w:id="0" w:name="OLE_LINK9"/>
      <w:r>
        <w:rPr>
          <w:rFonts w:hint="eastAsia" w:ascii="CESI宋体-GB2312" w:hAnsi="CESI宋体-GB2312" w:eastAsia="CESI宋体-GB2312" w:cs="CESI宋体-GB2312"/>
          <w:color w:val="auto"/>
          <w:sz w:val="24"/>
          <w:szCs w:val="24"/>
        </w:rPr>
        <w:t>中标供应商</w:t>
      </w:r>
      <w:bookmarkEnd w:id="0"/>
      <w:r>
        <w:rPr>
          <w:rFonts w:hint="eastAsia" w:ascii="CESI宋体-GB2312" w:hAnsi="CESI宋体-GB2312" w:eastAsia="CESI宋体-GB2312" w:cs="CESI宋体-GB2312"/>
          <w:color w:val="auto"/>
          <w:sz w:val="24"/>
          <w:szCs w:val="24"/>
        </w:rPr>
        <w:t>负责所有货物的运输并搬运至采购人指定位置，</w:t>
      </w:r>
      <w:bookmarkStart w:id="1" w:name="OLE_LINK10"/>
      <w:r>
        <w:rPr>
          <w:rFonts w:hint="eastAsia" w:ascii="CESI宋体-GB2312" w:hAnsi="CESI宋体-GB2312" w:eastAsia="CESI宋体-GB2312" w:cs="CESI宋体-GB2312"/>
          <w:color w:val="auto"/>
          <w:sz w:val="24"/>
          <w:szCs w:val="24"/>
        </w:rPr>
        <w:t>按照收货人要求码垛整齐</w:t>
      </w:r>
      <w:bookmarkEnd w:id="1"/>
      <w:r>
        <w:rPr>
          <w:rFonts w:hint="eastAsia" w:ascii="CESI宋体-GB2312" w:hAnsi="CESI宋体-GB2312" w:eastAsia="CESI宋体-GB2312" w:cs="CESI宋体-GB2312"/>
          <w:color w:val="auto"/>
          <w:sz w:val="24"/>
          <w:szCs w:val="24"/>
        </w:rPr>
        <w:t>。确保货物按期、安全、完整到达指定地点，运杂费用包含在总价内，即货物的运输费、保险费、搬运费等。</w:t>
      </w:r>
    </w:p>
    <w:p w14:paraId="7602C42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2、所有货物在运输、搬运、安装的过程中，造成采购人损失的，由中标供应商为</w:t>
      </w:r>
      <w:bookmarkStart w:id="2" w:name="OLE_LINK6"/>
      <w:r>
        <w:rPr>
          <w:rFonts w:hint="eastAsia" w:ascii="CESI宋体-GB2312" w:hAnsi="CESI宋体-GB2312" w:eastAsia="CESI宋体-GB2312" w:cs="CESI宋体-GB2312"/>
          <w:color w:val="auto"/>
          <w:sz w:val="24"/>
          <w:szCs w:val="24"/>
        </w:rPr>
        <w:t>采购人</w:t>
      </w:r>
      <w:bookmarkEnd w:id="2"/>
      <w:r>
        <w:rPr>
          <w:rFonts w:hint="eastAsia" w:ascii="CESI宋体-GB2312" w:hAnsi="CESI宋体-GB2312" w:eastAsia="CESI宋体-GB2312" w:cs="CESI宋体-GB2312"/>
          <w:color w:val="auto"/>
          <w:sz w:val="24"/>
          <w:szCs w:val="24"/>
        </w:rPr>
        <w:t>修复或更新。</w:t>
      </w:r>
    </w:p>
    <w:p w14:paraId="1F65BEC6">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CESI宋体-GB2312" w:hAnsi="CESI宋体-GB2312" w:eastAsia="CESI宋体-GB2312" w:cs="CESI宋体-GB2312"/>
          <w:b/>
          <w:sz w:val="24"/>
          <w:szCs w:val="24"/>
        </w:rPr>
      </w:pPr>
      <w:r>
        <w:rPr>
          <w:rFonts w:hint="eastAsia" w:ascii="CESI宋体-GB2312" w:hAnsi="CESI宋体-GB2312" w:eastAsia="CESI宋体-GB2312" w:cs="CESI宋体-GB2312"/>
          <w:b/>
          <w:sz w:val="24"/>
          <w:szCs w:val="24"/>
        </w:rPr>
        <w:t>八、权利和义务</w:t>
      </w:r>
    </w:p>
    <w:p w14:paraId="77BEBDF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1、乙方应全力支持甲方组织无偿献血活动，并积极配合参与无偿献血事业的宣传、献血和志愿者活动。</w:t>
      </w:r>
    </w:p>
    <w:p w14:paraId="5FCEA4E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2、乙方应保证甲方在使用该产品或其任何一部分时免受第三方提出侵犯其专利权、商标权或工业设计权的起诉。</w:t>
      </w:r>
    </w:p>
    <w:p w14:paraId="4DAC461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3、产品质量不符合合同规定时，乙方负责包退包换。由于上述原因导致延误交货时间的，每延误一日，乙方应按逾期交货部分产品价款总值的</w:t>
      </w:r>
      <w:r>
        <w:rPr>
          <w:rFonts w:hint="eastAsia" w:ascii="CESI宋体-GB2312" w:hAnsi="CESI宋体-GB2312" w:eastAsia="CESI宋体-GB2312" w:cs="CESI宋体-GB2312"/>
          <w:kern w:val="2"/>
          <w:sz w:val="24"/>
          <w:szCs w:val="24"/>
          <w:lang w:val="en-US" w:eastAsia="zh-CN" w:bidi="ar-SA"/>
        </w:rPr>
        <w:t>0.5%</w:t>
      </w:r>
      <w:r>
        <w:rPr>
          <w:rFonts w:hint="eastAsia" w:ascii="CESI宋体-GB2312" w:hAnsi="CESI宋体-GB2312" w:eastAsia="CESI宋体-GB2312" w:cs="CESI宋体-GB2312"/>
          <w:sz w:val="24"/>
          <w:szCs w:val="24"/>
        </w:rPr>
        <w:t>向甲方偿付违约金</w:t>
      </w:r>
      <w:r>
        <w:rPr>
          <w:rFonts w:hint="eastAsia" w:ascii="CESI宋体-GB2312" w:hAnsi="CESI宋体-GB2312" w:eastAsia="CESI宋体-GB2312" w:cs="CESI宋体-GB2312"/>
          <w:sz w:val="24"/>
          <w:szCs w:val="24"/>
          <w:lang w:eastAsia="zh-CN"/>
        </w:rPr>
        <w:t>，</w:t>
      </w:r>
      <w:r>
        <w:rPr>
          <w:rFonts w:hint="eastAsia" w:ascii="CESI宋体-GB2312" w:hAnsi="CESI宋体-GB2312" w:eastAsia="CESI宋体-GB2312" w:cs="CESI宋体-GB2312"/>
          <w:sz w:val="24"/>
          <w:szCs w:val="24"/>
          <w:lang w:val="en-US" w:eastAsia="zh-CN"/>
        </w:rPr>
        <w:t>但不超过合同金额的10%，乙方支付逾期交货违约金并不免除其交货的责任。</w:t>
      </w:r>
    </w:p>
    <w:p w14:paraId="04542B7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4</w:t>
      </w:r>
      <w:r>
        <w:rPr>
          <w:rFonts w:hint="eastAsia" w:ascii="CESI宋体-GB2312" w:hAnsi="CESI宋体-GB2312" w:eastAsia="CESI宋体-GB2312" w:cs="CESI宋体-GB2312"/>
          <w:sz w:val="24"/>
          <w:szCs w:val="24"/>
          <w:lang w:eastAsia="zh-CN"/>
        </w:rPr>
        <w:t>、</w:t>
      </w:r>
      <w:r>
        <w:rPr>
          <w:rFonts w:hint="eastAsia" w:ascii="CESI宋体-GB2312" w:hAnsi="CESI宋体-GB2312" w:eastAsia="CESI宋体-GB2312" w:cs="CESI宋体-GB2312"/>
          <w:sz w:val="24"/>
          <w:szCs w:val="24"/>
        </w:rPr>
        <w:t>除不可抗力因素外，如果乙方不能按照合同规定的时间交货，应及时以书面形式将延迟的事实、可能延迟的时间和原因通知甲方。甲方收到乙方通知后，将尽快作出评价，决定是否同意延长交货期及收取误期赔偿费。甲方在不影响合同项下的其它补救措施情况下，可从合同未付款中扣除误期违约金。违约金按合同条款的规定计算，如按上述办法计算的违约金仍不足以补偿因乙方违约造成的损失，甲方有权进一步向乙方提出索赔。</w:t>
      </w:r>
    </w:p>
    <w:p w14:paraId="592395AE">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kern w:val="2"/>
          <w:sz w:val="24"/>
          <w:szCs w:val="24"/>
          <w:lang w:val="en-US" w:eastAsia="zh-CN" w:bidi="ar-SA"/>
        </w:rPr>
      </w:pPr>
      <w:r>
        <w:rPr>
          <w:rFonts w:hint="eastAsia" w:ascii="CESI宋体-GB2312" w:hAnsi="CESI宋体-GB2312" w:eastAsia="CESI宋体-GB2312" w:cs="CESI宋体-GB2312"/>
          <w:kern w:val="2"/>
          <w:sz w:val="24"/>
          <w:szCs w:val="24"/>
          <w:lang w:val="en-US" w:eastAsia="zh-CN" w:bidi="ar-SA"/>
        </w:rPr>
        <w:t>5、在履行合同过程中，如果乙方遇到可能妨碍按时交货和提供服务的情况，应及时以书面形式将拖延的事实，可能拖延的期限和理由通知甲方。甲方在收到乙方通知后，应尽快对情况进行评价，酌情延长交货时间或对乙方加收误期违约金。每延误一日的</w:t>
      </w:r>
      <w:r>
        <w:rPr>
          <w:rFonts w:hint="eastAsia" w:ascii="CESI宋体-GB2312" w:hAnsi="CESI宋体-GB2312" w:eastAsia="CESI宋体-GB2312" w:cs="CESI宋体-GB2312"/>
          <w:color w:val="auto"/>
          <w:sz w:val="24"/>
          <w:szCs w:val="24"/>
        </w:rPr>
        <w:t>违约金</w:t>
      </w:r>
      <w:r>
        <w:rPr>
          <w:rFonts w:hint="eastAsia" w:ascii="CESI宋体-GB2312" w:hAnsi="CESI宋体-GB2312" w:eastAsia="CESI宋体-GB2312" w:cs="CESI宋体-GB2312"/>
          <w:kern w:val="2"/>
          <w:sz w:val="24"/>
          <w:szCs w:val="24"/>
          <w:lang w:val="en-US" w:eastAsia="zh-CN" w:bidi="ar-SA"/>
        </w:rPr>
        <w:t>按迟交货物交货价或未提供服务的服务费用的0.5%计收，直至交货或提供服务为止。误期赔偿费的最高限额为合同价格的10%。一旦达到误期赔偿费的最高限额或发生误期供货</w:t>
      </w:r>
      <w:r>
        <w:rPr>
          <w:rFonts w:hint="eastAsia" w:ascii="宋体" w:hAnsi="CESI宋体-GB2312" w:eastAsia="CESI宋体-GB2312" w:cs="CESI宋体-GB2312"/>
          <w:kern w:val="2"/>
          <w:sz w:val="24"/>
          <w:szCs w:val="24"/>
          <w:lang w:val="en-US" w:eastAsia="zh-CN" w:bidi="ar-SA"/>
        </w:rPr>
        <w:t>≧</w:t>
      </w:r>
      <w:r>
        <w:rPr>
          <w:rFonts w:hint="eastAsia" w:ascii="CESI宋体-GB2312" w:hAnsi="CESI宋体-GB2312" w:eastAsia="CESI宋体-GB2312" w:cs="CESI宋体-GB2312"/>
          <w:kern w:val="2"/>
          <w:sz w:val="24"/>
          <w:szCs w:val="24"/>
          <w:lang w:val="en-US" w:eastAsia="zh-CN" w:bidi="ar-SA"/>
        </w:rPr>
        <w:t>3次或合同规定的交货日期后10天内仍未能交货，甲方可终止合同</w:t>
      </w:r>
      <w:r>
        <w:rPr>
          <w:rFonts w:hint="eastAsia" w:ascii="CESI宋体-GB2312" w:hAnsi="CESI宋体-GB2312" w:eastAsia="CESI宋体-GB2312" w:cs="CESI宋体-GB2312"/>
          <w:color w:val="auto"/>
          <w:kern w:val="2"/>
          <w:sz w:val="24"/>
          <w:szCs w:val="24"/>
          <w:lang w:val="en-US" w:eastAsia="zh-CN" w:bidi="ar-SA"/>
        </w:rPr>
        <w:t>。乙方</w:t>
      </w:r>
      <w:r>
        <w:rPr>
          <w:rFonts w:hint="eastAsia" w:ascii="CESI宋体-GB2312" w:hAnsi="CESI宋体-GB2312" w:eastAsia="CESI宋体-GB2312" w:cs="CESI宋体-GB2312"/>
          <w:color w:val="auto"/>
          <w:kern w:val="2"/>
          <w:sz w:val="24"/>
          <w:szCs w:val="24"/>
          <w:lang w:val="en-US" w:eastAsia="zh-CN"/>
        </w:rPr>
        <w:t>除退还已收取的货款外，还应向采购人偿付政府采购合同总金额5%的违约金。</w:t>
      </w:r>
    </w:p>
    <w:p w14:paraId="7E95DC3F">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6、如乙方未能按照招标参数要求提供甲方所需货物，且七个日历日内无法整改，甲方可终止合同。</w:t>
      </w:r>
    </w:p>
    <w:p w14:paraId="52E0CA7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7、如遇不可抗拒因素，甲方可终止合同。</w:t>
      </w:r>
    </w:p>
    <w:p w14:paraId="6EA28A69">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CESI宋体-GB2312" w:hAnsi="CESI宋体-GB2312" w:eastAsia="CESI宋体-GB2312" w:cs="CESI宋体-GB2312"/>
          <w:b/>
          <w:sz w:val="24"/>
          <w:szCs w:val="24"/>
        </w:rPr>
      </w:pPr>
      <w:r>
        <w:rPr>
          <w:rFonts w:hint="eastAsia" w:ascii="CESI宋体-GB2312" w:hAnsi="CESI宋体-GB2312" w:eastAsia="CESI宋体-GB2312" w:cs="CESI宋体-GB2312"/>
          <w:b/>
          <w:sz w:val="24"/>
          <w:szCs w:val="24"/>
        </w:rPr>
        <w:t>九、技术及售后服务</w:t>
      </w:r>
    </w:p>
    <w:p w14:paraId="2B32E3C9">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CESI宋体-GB2312" w:hAnsi="CESI宋体-GB2312" w:eastAsia="CESI宋体-GB2312" w:cs="CESI宋体-GB2312"/>
          <w:snapToGrid w:val="0"/>
          <w:color w:val="000000"/>
          <w:kern w:val="2"/>
          <w:sz w:val="24"/>
          <w:szCs w:val="24"/>
          <w:lang w:val="en-US" w:eastAsia="en-US" w:bidi="ar-SA"/>
        </w:rPr>
      </w:pPr>
      <w:r>
        <w:rPr>
          <w:rFonts w:hint="eastAsia" w:ascii="CESI宋体-GB2312" w:hAnsi="CESI宋体-GB2312" w:eastAsia="CESI宋体-GB2312" w:cs="CESI宋体-GB2312"/>
          <w:snapToGrid w:val="0"/>
          <w:color w:val="000000"/>
          <w:kern w:val="2"/>
          <w:sz w:val="24"/>
          <w:szCs w:val="24"/>
          <w:lang w:val="en-US" w:eastAsia="en-US" w:bidi="ar-SA"/>
        </w:rPr>
        <w:t>1、质保期：自验收合格之日起，提供12个月质保期，质保期内非人为损坏免费维修或更换；质保范围涵盖面料开裂、缝线脱线、配件脱落等质量问题。</w:t>
      </w:r>
    </w:p>
    <w:p w14:paraId="42A1AFC3">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CESI宋体-GB2312" w:hAnsi="CESI宋体-GB2312" w:eastAsia="CESI宋体-GB2312" w:cs="CESI宋体-GB2312"/>
          <w:snapToGrid w:val="0"/>
          <w:color w:val="000000"/>
          <w:kern w:val="2"/>
          <w:sz w:val="24"/>
          <w:szCs w:val="24"/>
          <w:lang w:val="en-US" w:eastAsia="en-US" w:bidi="ar-SA"/>
        </w:rPr>
      </w:pPr>
      <w:r>
        <w:rPr>
          <w:rFonts w:hint="eastAsia" w:ascii="CESI宋体-GB2312" w:hAnsi="CESI宋体-GB2312" w:eastAsia="CESI宋体-GB2312" w:cs="CESI宋体-GB2312"/>
          <w:snapToGrid w:val="0"/>
          <w:color w:val="000000"/>
          <w:kern w:val="2"/>
          <w:sz w:val="24"/>
          <w:szCs w:val="24"/>
          <w:lang w:val="en-US" w:eastAsia="en-US" w:bidi="ar-SA"/>
        </w:rPr>
        <w:t>2、应急响应：紧急补货需求（如突发破损、库存不足）需在24小时内响应，72小时内到货，期间产生的运输费等相关费用由供应商承担。</w:t>
      </w:r>
    </w:p>
    <w:p w14:paraId="4FE0AA53">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CESI宋体-GB2312" w:hAnsi="CESI宋体-GB2312" w:eastAsia="CESI宋体-GB2312" w:cs="CESI宋体-GB2312"/>
          <w:snapToGrid w:val="0"/>
          <w:color w:val="000000"/>
          <w:kern w:val="2"/>
          <w:sz w:val="24"/>
          <w:szCs w:val="24"/>
          <w:lang w:val="en-US" w:eastAsia="en-US" w:bidi="ar-SA"/>
        </w:rPr>
      </w:pPr>
      <w:r>
        <w:rPr>
          <w:rFonts w:hint="eastAsia" w:ascii="CESI宋体-GB2312" w:hAnsi="CESI宋体-GB2312" w:eastAsia="CESI宋体-GB2312" w:cs="CESI宋体-GB2312"/>
          <w:snapToGrid w:val="0"/>
          <w:color w:val="000000"/>
          <w:kern w:val="2"/>
          <w:sz w:val="24"/>
          <w:szCs w:val="24"/>
          <w:lang w:val="en-US" w:eastAsia="en-US" w:bidi="ar-SA"/>
        </w:rPr>
        <w:t>3、退换货政策：未经使用的货品可在到货后30日内无理由退换（包装完好）；因设计缺陷等问题导致批量退货，供应商承担全部费用。</w:t>
      </w:r>
    </w:p>
    <w:p w14:paraId="78F30DDD">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CESI宋体-GB2312" w:hAnsi="CESI宋体-GB2312" w:eastAsia="CESI宋体-GB2312" w:cs="CESI宋体-GB2312"/>
          <w:snapToGrid w:val="0"/>
          <w:color w:val="000000"/>
          <w:kern w:val="2"/>
          <w:sz w:val="24"/>
          <w:szCs w:val="24"/>
          <w:lang w:val="en-US" w:eastAsia="en-US" w:bidi="ar-SA"/>
        </w:rPr>
      </w:pPr>
      <w:r>
        <w:rPr>
          <w:rFonts w:hint="eastAsia" w:ascii="CESI宋体-GB2312" w:hAnsi="CESI宋体-GB2312" w:eastAsia="CESI宋体-GB2312" w:cs="CESI宋体-GB2312"/>
          <w:snapToGrid w:val="0"/>
          <w:color w:val="000000"/>
          <w:kern w:val="2"/>
          <w:sz w:val="24"/>
          <w:szCs w:val="24"/>
          <w:lang w:val="en-US" w:eastAsia="en-US" w:bidi="ar-SA"/>
        </w:rPr>
        <w:t>4、售后支持：定期回访（每季度1次），检查工作服使用情况病提供保养建议。</w:t>
      </w:r>
    </w:p>
    <w:p w14:paraId="32578152">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CESI宋体-GB2312" w:hAnsi="CESI宋体-GB2312" w:eastAsia="CESI宋体-GB2312" w:cs="CESI宋体-GB2312"/>
          <w:b/>
          <w:sz w:val="24"/>
          <w:szCs w:val="24"/>
        </w:rPr>
      </w:pPr>
      <w:r>
        <w:rPr>
          <w:rFonts w:hint="eastAsia" w:ascii="CESI宋体-GB2312" w:hAnsi="CESI宋体-GB2312" w:eastAsia="CESI宋体-GB2312" w:cs="CESI宋体-GB2312"/>
          <w:b/>
          <w:sz w:val="24"/>
          <w:szCs w:val="24"/>
        </w:rPr>
        <w:t>十、违约责任</w:t>
      </w:r>
    </w:p>
    <w:p w14:paraId="62863FD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1、按《中华人民共和国民法典》中的条款执行。</w:t>
      </w:r>
    </w:p>
    <w:p w14:paraId="3356165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2、如乙方事先未征得甲方同意并得到甲方的谅解而单方面延迟交货，将按违约终止合同。</w:t>
      </w:r>
    </w:p>
    <w:p w14:paraId="53630CC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3、违约终止合同：</w:t>
      </w:r>
      <w:r>
        <w:rPr>
          <w:rFonts w:hint="eastAsia" w:ascii="CESI宋体-GB2312" w:hAnsi="CESI宋体-GB2312" w:eastAsia="CESI宋体-GB2312" w:cs="CESI宋体-GB2312"/>
          <w:color w:val="auto"/>
          <w:sz w:val="24"/>
          <w:szCs w:val="24"/>
        </w:rPr>
        <w:t>卖方所交付货物及伴随的服务不符合其投标承诺，存在偷工减料、以次充好情形的，采购人要求更换一次后仍不符合约定的，采购人有权解除政府采购合同，并将有关情况上报政府采购监管部门处理。</w:t>
      </w:r>
    </w:p>
    <w:p w14:paraId="5F4E281F">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CESI宋体-GB2312" w:hAnsi="CESI宋体-GB2312" w:eastAsia="CESI宋体-GB2312" w:cs="CESI宋体-GB2312"/>
          <w:b/>
          <w:sz w:val="24"/>
          <w:szCs w:val="24"/>
        </w:rPr>
      </w:pPr>
      <w:r>
        <w:rPr>
          <w:rFonts w:hint="eastAsia" w:ascii="CESI宋体-GB2312" w:hAnsi="CESI宋体-GB2312" w:eastAsia="CESI宋体-GB2312" w:cs="CESI宋体-GB2312"/>
          <w:b/>
          <w:sz w:val="24"/>
          <w:szCs w:val="24"/>
        </w:rPr>
        <w:t>十一、争议的解决</w:t>
      </w:r>
    </w:p>
    <w:p w14:paraId="4A6B965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1、甲</w:t>
      </w:r>
      <w:r>
        <w:rPr>
          <w:rFonts w:ascii="CESI宋体-GB2312" w:hAnsi="CESI宋体-GB2312" w:eastAsia="CESI宋体-GB2312" w:cs="CESI宋体-GB2312"/>
          <w:sz w:val="24"/>
          <w:szCs w:val="24"/>
        </w:rPr>
        <w:t>乙</w:t>
      </w:r>
      <w:r>
        <w:rPr>
          <w:rFonts w:hint="eastAsia" w:ascii="CESI宋体-GB2312" w:hAnsi="CESI宋体-GB2312" w:eastAsia="CESI宋体-GB2312" w:cs="CESI宋体-GB2312"/>
          <w:sz w:val="24"/>
          <w:szCs w:val="24"/>
        </w:rPr>
        <w:t>双</w:t>
      </w:r>
      <w:r>
        <w:rPr>
          <w:rFonts w:ascii="CESI宋体-GB2312" w:hAnsi="CESI宋体-GB2312" w:eastAsia="CESI宋体-GB2312" w:cs="CESI宋体-GB2312"/>
          <w:sz w:val="24"/>
          <w:szCs w:val="24"/>
        </w:rPr>
        <w:t>方</w:t>
      </w:r>
      <w:r>
        <w:rPr>
          <w:rFonts w:hint="eastAsia" w:ascii="CESI宋体-GB2312" w:hAnsi="CESI宋体-GB2312" w:eastAsia="CESI宋体-GB2312" w:cs="CESI宋体-GB2312"/>
          <w:sz w:val="24"/>
          <w:szCs w:val="24"/>
        </w:rPr>
        <w:t>所有争议应先采取友好协商的解决</w:t>
      </w:r>
      <w:r>
        <w:rPr>
          <w:rFonts w:ascii="CESI宋体-GB2312" w:hAnsi="CESI宋体-GB2312" w:eastAsia="CESI宋体-GB2312" w:cs="CESI宋体-GB2312"/>
          <w:sz w:val="24"/>
          <w:szCs w:val="24"/>
        </w:rPr>
        <w:t>方</w:t>
      </w:r>
      <w:r>
        <w:rPr>
          <w:rFonts w:hint="eastAsia" w:ascii="CESI宋体-GB2312" w:hAnsi="CESI宋体-GB2312" w:eastAsia="CESI宋体-GB2312" w:cs="CESI宋体-GB2312"/>
          <w:sz w:val="24"/>
          <w:szCs w:val="24"/>
        </w:rPr>
        <w:t>式。</w:t>
      </w:r>
    </w:p>
    <w:p w14:paraId="31BE6D7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2、协商未达成</w:t>
      </w:r>
      <w:r>
        <w:rPr>
          <w:rFonts w:ascii="CESI宋体-GB2312" w:hAnsi="CESI宋体-GB2312" w:eastAsia="CESI宋体-GB2312" w:cs="CESI宋体-GB2312"/>
          <w:sz w:val="24"/>
          <w:szCs w:val="24"/>
        </w:rPr>
        <w:t>一</w:t>
      </w:r>
      <w:r>
        <w:rPr>
          <w:rFonts w:hint="eastAsia" w:ascii="CESI宋体-GB2312" w:hAnsi="CESI宋体-GB2312" w:eastAsia="CESI宋体-GB2312" w:cs="CESI宋体-GB2312"/>
          <w:sz w:val="24"/>
          <w:szCs w:val="24"/>
        </w:rPr>
        <w:t>致意</w:t>
      </w:r>
      <w:r>
        <w:rPr>
          <w:rFonts w:ascii="CESI宋体-GB2312" w:hAnsi="CESI宋体-GB2312" w:eastAsia="CESI宋体-GB2312" w:cs="CESI宋体-GB2312"/>
          <w:sz w:val="24"/>
          <w:szCs w:val="24"/>
        </w:rPr>
        <w:t>见</w:t>
      </w:r>
      <w:r>
        <w:rPr>
          <w:rFonts w:hint="eastAsia" w:ascii="CESI宋体-GB2312" w:hAnsi="CESI宋体-GB2312" w:eastAsia="CESI宋体-GB2312" w:cs="CESI宋体-GB2312"/>
          <w:sz w:val="24"/>
          <w:szCs w:val="24"/>
        </w:rPr>
        <w:t>的，应提请中卫仲裁委员会按照其仲裁规则进</w:t>
      </w:r>
      <w:r>
        <w:rPr>
          <w:rFonts w:ascii="CESI宋体-GB2312" w:hAnsi="CESI宋体-GB2312" w:eastAsia="CESI宋体-GB2312" w:cs="CESI宋体-GB2312"/>
          <w:sz w:val="24"/>
          <w:szCs w:val="24"/>
        </w:rPr>
        <w:t>行</w:t>
      </w:r>
      <w:r>
        <w:rPr>
          <w:rFonts w:hint="eastAsia" w:ascii="CESI宋体-GB2312" w:hAnsi="CESI宋体-GB2312" w:eastAsia="CESI宋体-GB2312" w:cs="CESI宋体-GB2312"/>
          <w:sz w:val="24"/>
          <w:szCs w:val="24"/>
        </w:rPr>
        <w:t>仲裁，双</w:t>
      </w:r>
      <w:r>
        <w:rPr>
          <w:rFonts w:ascii="CESI宋体-GB2312" w:hAnsi="CESI宋体-GB2312" w:eastAsia="CESI宋体-GB2312" w:cs="CESI宋体-GB2312"/>
          <w:sz w:val="24"/>
          <w:szCs w:val="24"/>
        </w:rPr>
        <w:t>方</w:t>
      </w:r>
      <w:r>
        <w:rPr>
          <w:rFonts w:hint="eastAsia" w:ascii="CESI宋体-GB2312" w:hAnsi="CESI宋体-GB2312" w:eastAsia="CESI宋体-GB2312" w:cs="CESI宋体-GB2312"/>
          <w:sz w:val="24"/>
          <w:szCs w:val="24"/>
        </w:rPr>
        <w:t>同意在</w:t>
      </w:r>
      <w:r>
        <w:rPr>
          <w:rFonts w:ascii="CESI宋体-GB2312" w:hAnsi="CESI宋体-GB2312" w:eastAsia="CESI宋体-GB2312" w:cs="CESI宋体-GB2312"/>
          <w:sz w:val="24"/>
          <w:szCs w:val="24"/>
        </w:rPr>
        <w:t>西</w:t>
      </w:r>
      <w:r>
        <w:rPr>
          <w:rFonts w:hint="eastAsia" w:ascii="CESI宋体-GB2312" w:hAnsi="CESI宋体-GB2312" w:eastAsia="CESI宋体-GB2312" w:cs="CESI宋体-GB2312"/>
          <w:sz w:val="24"/>
          <w:szCs w:val="24"/>
        </w:rPr>
        <w:t>安进</w:t>
      </w:r>
      <w:r>
        <w:rPr>
          <w:rFonts w:ascii="CESI宋体-GB2312" w:hAnsi="CESI宋体-GB2312" w:eastAsia="CESI宋体-GB2312" w:cs="CESI宋体-GB2312"/>
          <w:sz w:val="24"/>
          <w:szCs w:val="24"/>
        </w:rPr>
        <w:t>行</w:t>
      </w:r>
      <w:r>
        <w:rPr>
          <w:rFonts w:hint="eastAsia" w:ascii="CESI宋体-GB2312" w:hAnsi="CESI宋体-GB2312" w:eastAsia="CESI宋体-GB2312" w:cs="CESI宋体-GB2312"/>
          <w:sz w:val="24"/>
          <w:szCs w:val="24"/>
        </w:rPr>
        <w:t>仲裁（开庭地点：陕</w:t>
      </w:r>
      <w:r>
        <w:rPr>
          <w:rFonts w:ascii="CESI宋体-GB2312" w:hAnsi="CESI宋体-GB2312" w:eastAsia="CESI宋体-GB2312" w:cs="CESI宋体-GB2312"/>
          <w:sz w:val="24"/>
          <w:szCs w:val="24"/>
        </w:rPr>
        <w:t>西</w:t>
      </w:r>
      <w:r>
        <w:rPr>
          <w:rFonts w:hint="eastAsia" w:ascii="CESI宋体-GB2312" w:hAnsi="CESI宋体-GB2312" w:eastAsia="CESI宋体-GB2312" w:cs="CESI宋体-GB2312"/>
          <w:sz w:val="24"/>
          <w:szCs w:val="24"/>
        </w:rPr>
        <w:t>省</w:t>
      </w:r>
      <w:r>
        <w:rPr>
          <w:rFonts w:ascii="CESI宋体-GB2312" w:hAnsi="CESI宋体-GB2312" w:eastAsia="CESI宋体-GB2312" w:cs="CESI宋体-GB2312"/>
          <w:sz w:val="24"/>
          <w:szCs w:val="24"/>
        </w:rPr>
        <w:t>西</w:t>
      </w:r>
      <w:r>
        <w:rPr>
          <w:rFonts w:hint="eastAsia" w:ascii="CESI宋体-GB2312" w:hAnsi="CESI宋体-GB2312" w:eastAsia="CESI宋体-GB2312" w:cs="CESI宋体-GB2312"/>
          <w:sz w:val="24"/>
          <w:szCs w:val="24"/>
        </w:rPr>
        <w:t>安市莲湖区永全路9号</w:t>
      </w:r>
      <w:r>
        <w:rPr>
          <w:rFonts w:ascii="CESI宋体-GB2312" w:hAnsi="CESI宋体-GB2312" w:eastAsia="CESI宋体-GB2312" w:cs="CESI宋体-GB2312"/>
          <w:sz w:val="24"/>
          <w:szCs w:val="24"/>
        </w:rPr>
        <w:t>龙</w:t>
      </w:r>
      <w:r>
        <w:rPr>
          <w:rFonts w:hint="eastAsia" w:ascii="CESI宋体-GB2312" w:hAnsi="CESI宋体-GB2312" w:eastAsia="CESI宋体-GB2312" w:cs="CESI宋体-GB2312"/>
          <w:sz w:val="24"/>
          <w:szCs w:val="24"/>
        </w:rPr>
        <w:t>湖</w:t>
      </w:r>
      <w:r>
        <w:rPr>
          <w:rFonts w:ascii="CESI宋体-GB2312" w:hAnsi="CESI宋体-GB2312" w:eastAsia="CESI宋体-GB2312" w:cs="CESI宋体-GB2312"/>
          <w:sz w:val="24"/>
          <w:szCs w:val="24"/>
        </w:rPr>
        <w:t>水</w:t>
      </w:r>
      <w:r>
        <w:rPr>
          <w:rFonts w:hint="eastAsia" w:ascii="CESI宋体-GB2312" w:hAnsi="CESI宋体-GB2312" w:eastAsia="CESI宋体-GB2312" w:cs="CESI宋体-GB2312"/>
          <w:sz w:val="24"/>
          <w:szCs w:val="24"/>
        </w:rPr>
        <w:t>晶郦城8号楼2单元302室）。</w:t>
      </w:r>
    </w:p>
    <w:p w14:paraId="02BA7D5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3、仲裁裁决是终局的，对各</w:t>
      </w:r>
      <w:r>
        <w:rPr>
          <w:rFonts w:ascii="CESI宋体-GB2312" w:hAnsi="CESI宋体-GB2312" w:eastAsia="CESI宋体-GB2312" w:cs="CESI宋体-GB2312"/>
          <w:sz w:val="24"/>
          <w:szCs w:val="24"/>
        </w:rPr>
        <w:t>方</w:t>
      </w:r>
      <w:r>
        <w:rPr>
          <w:rFonts w:hint="eastAsia" w:ascii="CESI宋体-GB2312" w:hAnsi="CESI宋体-GB2312" w:eastAsia="CESI宋体-GB2312" w:cs="CESI宋体-GB2312"/>
          <w:sz w:val="24"/>
          <w:szCs w:val="24"/>
        </w:rPr>
        <w:t>均有约束</w:t>
      </w:r>
      <w:r>
        <w:rPr>
          <w:rFonts w:ascii="CESI宋体-GB2312" w:hAnsi="CESI宋体-GB2312" w:eastAsia="CESI宋体-GB2312" w:cs="CESI宋体-GB2312"/>
          <w:sz w:val="24"/>
          <w:szCs w:val="24"/>
        </w:rPr>
        <w:t>力</w:t>
      </w:r>
      <w:r>
        <w:rPr>
          <w:rFonts w:hint="eastAsia" w:ascii="CESI宋体-GB2312" w:hAnsi="CESI宋体-GB2312" w:eastAsia="CESI宋体-GB2312" w:cs="CESI宋体-GB2312"/>
          <w:sz w:val="24"/>
          <w:szCs w:val="24"/>
        </w:rPr>
        <w:t>。</w:t>
      </w:r>
      <w:r>
        <w:rPr>
          <w:rFonts w:ascii="CESI宋体-GB2312" w:hAnsi="CESI宋体-GB2312" w:eastAsia="CESI宋体-GB2312" w:cs="CESI宋体-GB2312"/>
          <w:sz w:val="24"/>
          <w:szCs w:val="24"/>
        </w:rPr>
        <w:t>一方</w:t>
      </w:r>
      <w:r>
        <w:rPr>
          <w:rFonts w:hint="eastAsia" w:ascii="CESI宋体-GB2312" w:hAnsi="CESI宋体-GB2312" w:eastAsia="CESI宋体-GB2312" w:cs="CESI宋体-GB2312"/>
          <w:sz w:val="24"/>
          <w:szCs w:val="24"/>
        </w:rPr>
        <w:t>违约导致另</w:t>
      </w:r>
      <w:r>
        <w:rPr>
          <w:rFonts w:ascii="CESI宋体-GB2312" w:hAnsi="CESI宋体-GB2312" w:eastAsia="CESI宋体-GB2312" w:cs="CESI宋体-GB2312"/>
          <w:sz w:val="24"/>
          <w:szCs w:val="24"/>
        </w:rPr>
        <w:t>一方</w:t>
      </w:r>
      <w:r>
        <w:rPr>
          <w:rFonts w:hint="eastAsia" w:ascii="CESI宋体-GB2312" w:hAnsi="CESI宋体-GB2312" w:eastAsia="CESI宋体-GB2312" w:cs="CESI宋体-GB2312"/>
          <w:sz w:val="24"/>
          <w:szCs w:val="24"/>
        </w:rPr>
        <w:t>采取法律途径维护合法权益的，违约</w:t>
      </w:r>
      <w:r>
        <w:rPr>
          <w:rFonts w:ascii="CESI宋体-GB2312" w:hAnsi="CESI宋体-GB2312" w:eastAsia="CESI宋体-GB2312" w:cs="CESI宋体-GB2312"/>
          <w:sz w:val="24"/>
          <w:szCs w:val="24"/>
        </w:rPr>
        <w:t>方</w:t>
      </w:r>
      <w:r>
        <w:rPr>
          <w:rFonts w:hint="eastAsia" w:ascii="CESI宋体-GB2312" w:hAnsi="CESI宋体-GB2312" w:eastAsia="CESI宋体-GB2312" w:cs="CESI宋体-GB2312"/>
          <w:sz w:val="24"/>
          <w:szCs w:val="24"/>
        </w:rPr>
        <w:t>应承担守约</w:t>
      </w:r>
      <w:r>
        <w:rPr>
          <w:rFonts w:ascii="CESI宋体-GB2312" w:hAnsi="CESI宋体-GB2312" w:eastAsia="CESI宋体-GB2312" w:cs="CESI宋体-GB2312"/>
          <w:sz w:val="24"/>
          <w:szCs w:val="24"/>
        </w:rPr>
        <w:t>方</w:t>
      </w:r>
      <w:r>
        <w:rPr>
          <w:rFonts w:hint="eastAsia" w:ascii="CESI宋体-GB2312" w:hAnsi="CESI宋体-GB2312" w:eastAsia="CESI宋体-GB2312" w:cs="CESI宋体-GB2312"/>
          <w:sz w:val="24"/>
          <w:szCs w:val="24"/>
        </w:rPr>
        <w:t>为维护权利</w:t>
      </w:r>
      <w:r>
        <w:rPr>
          <w:rFonts w:ascii="CESI宋体-GB2312" w:hAnsi="CESI宋体-GB2312" w:eastAsia="CESI宋体-GB2312" w:cs="CESI宋体-GB2312"/>
          <w:sz w:val="24"/>
          <w:szCs w:val="24"/>
        </w:rPr>
        <w:t>而支</w:t>
      </w:r>
      <w:r>
        <w:rPr>
          <w:rFonts w:hint="eastAsia" w:ascii="CESI宋体-GB2312" w:hAnsi="CESI宋体-GB2312" w:eastAsia="CESI宋体-GB2312" w:cs="CESI宋体-GB2312"/>
          <w:sz w:val="24"/>
          <w:szCs w:val="24"/>
        </w:rPr>
        <w:t>出的仲裁受理费、仲裁处理费、保全费、保全保险费、律师费、交通费等全部费</w:t>
      </w:r>
      <w:r>
        <w:rPr>
          <w:rFonts w:ascii="CESI宋体-GB2312" w:hAnsi="CESI宋体-GB2312" w:eastAsia="CESI宋体-GB2312" w:cs="CESI宋体-GB2312"/>
          <w:sz w:val="24"/>
          <w:szCs w:val="24"/>
        </w:rPr>
        <w:t>用</w:t>
      </w:r>
      <w:r>
        <w:rPr>
          <w:rFonts w:hint="eastAsia" w:ascii="CESI宋体-GB2312" w:hAnsi="CESI宋体-GB2312" w:eastAsia="CESI宋体-GB2312" w:cs="CESI宋体-GB2312"/>
          <w:sz w:val="24"/>
          <w:szCs w:val="24"/>
        </w:rPr>
        <w:t>。在仲裁期间，除双</w:t>
      </w:r>
      <w:r>
        <w:rPr>
          <w:rFonts w:ascii="CESI宋体-GB2312" w:hAnsi="CESI宋体-GB2312" w:eastAsia="CESI宋体-GB2312" w:cs="CESI宋体-GB2312"/>
          <w:sz w:val="24"/>
          <w:szCs w:val="24"/>
        </w:rPr>
        <w:t>方</w:t>
      </w:r>
      <w:r>
        <w:rPr>
          <w:rFonts w:hint="eastAsia" w:ascii="CESI宋体-GB2312" w:hAnsi="CESI宋体-GB2312" w:eastAsia="CESI宋体-GB2312" w:cs="CESI宋体-GB2312"/>
          <w:sz w:val="24"/>
          <w:szCs w:val="24"/>
        </w:rPr>
        <w:t>有争议的部分，合同其他部分应该继续履</w:t>
      </w:r>
      <w:r>
        <w:rPr>
          <w:rFonts w:ascii="CESI宋体-GB2312" w:hAnsi="CESI宋体-GB2312" w:eastAsia="CESI宋体-GB2312" w:cs="CESI宋体-GB2312"/>
          <w:sz w:val="24"/>
          <w:szCs w:val="24"/>
        </w:rPr>
        <w:t>行</w:t>
      </w:r>
      <w:r>
        <w:rPr>
          <w:rFonts w:hint="eastAsia" w:ascii="CESI宋体-GB2312" w:hAnsi="CESI宋体-GB2312" w:eastAsia="CESI宋体-GB2312" w:cs="CESI宋体-GB2312"/>
          <w:sz w:val="24"/>
          <w:szCs w:val="24"/>
        </w:rPr>
        <w:t>。</w:t>
      </w:r>
    </w:p>
    <w:p w14:paraId="700A0B1D">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CESI宋体-GB2312" w:hAnsi="CESI宋体-GB2312" w:eastAsia="CESI宋体-GB2312" w:cs="CESI宋体-GB2312"/>
          <w:b/>
          <w:sz w:val="24"/>
          <w:szCs w:val="24"/>
        </w:rPr>
      </w:pPr>
      <w:r>
        <w:rPr>
          <w:rFonts w:hint="eastAsia" w:ascii="CESI宋体-GB2312" w:hAnsi="CESI宋体-GB2312" w:eastAsia="CESI宋体-GB2312" w:cs="CESI宋体-GB2312"/>
          <w:b/>
          <w:sz w:val="24"/>
          <w:szCs w:val="24"/>
        </w:rPr>
        <w:t>十二、合同生效</w:t>
      </w:r>
    </w:p>
    <w:p w14:paraId="28C05BA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FF0000"/>
          <w:sz w:val="24"/>
          <w:szCs w:val="24"/>
        </w:rPr>
      </w:pPr>
      <w:r>
        <w:rPr>
          <w:rFonts w:hint="eastAsia" w:ascii="CESI宋体-GB2312" w:hAnsi="CESI宋体-GB2312" w:eastAsia="CESI宋体-GB2312" w:cs="CESI宋体-GB2312"/>
          <w:sz w:val="24"/>
          <w:szCs w:val="24"/>
        </w:rPr>
        <w:t>本合同</w:t>
      </w:r>
      <w:r>
        <w:rPr>
          <w:rFonts w:hint="eastAsia" w:ascii="CESI宋体-GB2312" w:hAnsi="CESI宋体-GB2312" w:eastAsia="CESI宋体-GB2312" w:cs="CESI宋体-GB2312"/>
          <w:color w:val="0000FF"/>
          <w:sz w:val="24"/>
          <w:szCs w:val="24"/>
        </w:rPr>
        <w:t>一式</w:t>
      </w:r>
      <w:r>
        <w:rPr>
          <w:rFonts w:hint="eastAsia" w:ascii="CESI宋体-GB2312" w:hAnsi="CESI宋体-GB2312" w:eastAsia="CESI宋体-GB2312" w:cs="CESI宋体-GB2312"/>
          <w:color w:val="0000FF"/>
          <w:sz w:val="24"/>
          <w:szCs w:val="24"/>
          <w:lang w:eastAsia="zh-CN"/>
        </w:rPr>
        <w:t>陆</w:t>
      </w:r>
      <w:r>
        <w:rPr>
          <w:rFonts w:hint="eastAsia" w:ascii="CESI宋体-GB2312" w:hAnsi="CESI宋体-GB2312" w:eastAsia="CESI宋体-GB2312" w:cs="CESI宋体-GB2312"/>
          <w:color w:val="0000FF"/>
          <w:sz w:val="24"/>
          <w:szCs w:val="24"/>
        </w:rPr>
        <w:t>份，</w:t>
      </w:r>
      <w:r>
        <w:rPr>
          <w:rFonts w:hint="eastAsia" w:ascii="CESI宋体-GB2312" w:hAnsi="CESI宋体-GB2312" w:eastAsia="CESI宋体-GB2312" w:cs="CESI宋体-GB2312"/>
          <w:color w:val="auto"/>
          <w:sz w:val="24"/>
          <w:szCs w:val="24"/>
        </w:rPr>
        <w:t>甲方</w:t>
      </w:r>
      <w:r>
        <w:rPr>
          <w:rFonts w:hint="eastAsia" w:ascii="CESI宋体-GB2312" w:hAnsi="CESI宋体-GB2312" w:eastAsia="CESI宋体-GB2312" w:cs="CESI宋体-GB2312"/>
          <w:color w:val="0000FF"/>
          <w:sz w:val="24"/>
          <w:szCs w:val="24"/>
          <w:lang w:eastAsia="zh-CN"/>
        </w:rPr>
        <w:t>肆</w:t>
      </w:r>
      <w:r>
        <w:rPr>
          <w:rFonts w:hint="eastAsia" w:ascii="CESI宋体-GB2312" w:hAnsi="CESI宋体-GB2312" w:eastAsia="CESI宋体-GB2312" w:cs="CESI宋体-GB2312"/>
          <w:color w:val="0000FF"/>
          <w:sz w:val="24"/>
          <w:szCs w:val="24"/>
        </w:rPr>
        <w:t>份，</w:t>
      </w:r>
      <w:r>
        <w:rPr>
          <w:rFonts w:hint="eastAsia" w:ascii="CESI宋体-GB2312" w:hAnsi="CESI宋体-GB2312" w:eastAsia="CESI宋体-GB2312" w:cs="CESI宋体-GB2312"/>
          <w:color w:val="auto"/>
          <w:sz w:val="24"/>
          <w:szCs w:val="24"/>
        </w:rPr>
        <w:t>乙方</w:t>
      </w:r>
      <w:r>
        <w:rPr>
          <w:rFonts w:hint="eastAsia" w:ascii="CESI宋体-GB2312" w:hAnsi="CESI宋体-GB2312" w:eastAsia="CESI宋体-GB2312" w:cs="CESI宋体-GB2312"/>
          <w:color w:val="0000FF"/>
          <w:sz w:val="24"/>
          <w:szCs w:val="24"/>
          <w:lang w:eastAsia="zh-CN"/>
        </w:rPr>
        <w:t>贰</w:t>
      </w:r>
      <w:r>
        <w:rPr>
          <w:rFonts w:hint="eastAsia" w:ascii="CESI宋体-GB2312" w:hAnsi="CESI宋体-GB2312" w:eastAsia="CESI宋体-GB2312" w:cs="CESI宋体-GB2312"/>
          <w:color w:val="0000FF"/>
          <w:sz w:val="24"/>
          <w:szCs w:val="24"/>
        </w:rPr>
        <w:t>份</w:t>
      </w:r>
      <w:r>
        <w:rPr>
          <w:rFonts w:hint="eastAsia" w:ascii="CESI宋体-GB2312" w:hAnsi="CESI宋体-GB2312" w:eastAsia="CESI宋体-GB2312" w:cs="CESI宋体-GB2312"/>
          <w:sz w:val="24"/>
          <w:szCs w:val="24"/>
        </w:rPr>
        <w:t>。</w:t>
      </w:r>
      <w:r>
        <w:rPr>
          <w:rFonts w:hint="eastAsia" w:ascii="CESI宋体-GB2312" w:hAnsi="CESI宋体-GB2312" w:eastAsia="CESI宋体-GB2312" w:cs="CESI宋体-GB2312"/>
          <w:color w:val="auto"/>
          <w:sz w:val="24"/>
          <w:szCs w:val="24"/>
        </w:rPr>
        <w:t>本合同经各方盖章后生效，执行期自</w:t>
      </w:r>
      <w:r>
        <w:rPr>
          <w:rFonts w:hint="eastAsia" w:ascii="CESI宋体-GB2312" w:hAnsi="CESI宋体-GB2312" w:eastAsia="CESI宋体-GB2312" w:cs="CESI宋体-GB2312"/>
          <w:color w:val="0000FF"/>
          <w:sz w:val="24"/>
          <w:lang w:val="en-US" w:eastAsia="zh-CN"/>
        </w:rPr>
        <w:t xml:space="preserve">       </w:t>
      </w:r>
      <w:r>
        <w:rPr>
          <w:rFonts w:hint="eastAsia" w:ascii="CESI宋体-GB2312" w:hAnsi="CESI宋体-GB2312" w:eastAsia="CESI宋体-GB2312" w:cs="CESI宋体-GB2312"/>
          <w:color w:val="auto"/>
          <w:sz w:val="24"/>
          <w:szCs w:val="24"/>
          <w:u w:val="none"/>
        </w:rPr>
        <w:t>年</w:t>
      </w:r>
      <w:r>
        <w:rPr>
          <w:rFonts w:hint="eastAsia" w:ascii="CESI宋体-GB2312" w:hAnsi="CESI宋体-GB2312" w:eastAsia="CESI宋体-GB2312" w:cs="CESI宋体-GB2312"/>
          <w:color w:val="0000FF"/>
          <w:sz w:val="24"/>
          <w:lang w:val="en-US" w:eastAsia="zh-CN"/>
        </w:rPr>
        <w:t xml:space="preserve">   </w:t>
      </w:r>
      <w:r>
        <w:rPr>
          <w:rFonts w:hint="eastAsia" w:ascii="CESI宋体-GB2312" w:hAnsi="CESI宋体-GB2312" w:eastAsia="CESI宋体-GB2312" w:cs="CESI宋体-GB2312"/>
          <w:color w:val="auto"/>
          <w:sz w:val="24"/>
          <w:szCs w:val="24"/>
          <w:u w:val="none"/>
        </w:rPr>
        <w:t>月</w:t>
      </w:r>
      <w:r>
        <w:rPr>
          <w:rFonts w:hint="eastAsia" w:ascii="CESI宋体-GB2312" w:hAnsi="CESI宋体-GB2312" w:eastAsia="CESI宋体-GB2312" w:cs="CESI宋体-GB2312"/>
          <w:color w:val="0000FF"/>
          <w:sz w:val="24"/>
          <w:lang w:val="en-US" w:eastAsia="zh-CN"/>
        </w:rPr>
        <w:t xml:space="preserve">   </w:t>
      </w:r>
      <w:r>
        <w:rPr>
          <w:rFonts w:hint="eastAsia" w:ascii="CESI宋体-GB2312" w:hAnsi="CESI宋体-GB2312" w:eastAsia="CESI宋体-GB2312" w:cs="CESI宋体-GB2312"/>
          <w:color w:val="auto"/>
          <w:sz w:val="24"/>
          <w:szCs w:val="24"/>
          <w:u w:val="none"/>
          <w:lang w:val="en-US" w:eastAsia="zh-CN"/>
        </w:rPr>
        <w:t>日</w:t>
      </w:r>
      <w:r>
        <w:rPr>
          <w:rFonts w:hint="eastAsia" w:ascii="CESI宋体-GB2312" w:hAnsi="CESI宋体-GB2312" w:eastAsia="CESI宋体-GB2312" w:cs="CESI宋体-GB2312"/>
          <w:color w:val="auto"/>
          <w:sz w:val="24"/>
          <w:szCs w:val="24"/>
          <w:u w:val="none"/>
        </w:rPr>
        <w:t>起至</w:t>
      </w:r>
      <w:r>
        <w:rPr>
          <w:rFonts w:hint="eastAsia" w:ascii="CESI宋体-GB2312" w:hAnsi="CESI宋体-GB2312" w:eastAsia="CESI宋体-GB2312" w:cs="CESI宋体-GB2312"/>
          <w:color w:val="0000FF"/>
          <w:sz w:val="24"/>
          <w:lang w:val="en-US" w:eastAsia="zh-CN"/>
        </w:rPr>
        <w:t xml:space="preserve">      </w:t>
      </w:r>
      <w:r>
        <w:rPr>
          <w:rFonts w:hint="eastAsia" w:ascii="CESI宋体-GB2312" w:hAnsi="CESI宋体-GB2312" w:eastAsia="CESI宋体-GB2312" w:cs="CESI宋体-GB2312"/>
          <w:color w:val="auto"/>
          <w:sz w:val="24"/>
          <w:szCs w:val="24"/>
          <w:u w:val="none"/>
        </w:rPr>
        <w:t>年</w:t>
      </w:r>
      <w:r>
        <w:rPr>
          <w:rFonts w:hint="eastAsia" w:ascii="CESI宋体-GB2312" w:hAnsi="CESI宋体-GB2312" w:eastAsia="CESI宋体-GB2312" w:cs="CESI宋体-GB2312"/>
          <w:color w:val="0000FF"/>
          <w:sz w:val="24"/>
          <w:lang w:val="en-US" w:eastAsia="zh-CN"/>
        </w:rPr>
        <w:t xml:space="preserve">   </w:t>
      </w:r>
      <w:r>
        <w:rPr>
          <w:rFonts w:hint="eastAsia" w:ascii="CESI宋体-GB2312" w:hAnsi="CESI宋体-GB2312" w:eastAsia="CESI宋体-GB2312" w:cs="CESI宋体-GB2312"/>
          <w:color w:val="auto"/>
          <w:sz w:val="24"/>
          <w:szCs w:val="24"/>
          <w:u w:val="none"/>
        </w:rPr>
        <w:t>月</w:t>
      </w:r>
      <w:r>
        <w:rPr>
          <w:rFonts w:hint="eastAsia" w:ascii="CESI宋体-GB2312" w:hAnsi="CESI宋体-GB2312" w:eastAsia="CESI宋体-GB2312" w:cs="CESI宋体-GB2312"/>
          <w:color w:val="0000FF"/>
          <w:sz w:val="24"/>
          <w:lang w:val="en-US" w:eastAsia="zh-CN"/>
        </w:rPr>
        <w:t xml:space="preserve">   </w:t>
      </w:r>
      <w:r>
        <w:rPr>
          <w:rFonts w:hint="eastAsia" w:ascii="CESI宋体-GB2312" w:hAnsi="CESI宋体-GB2312" w:eastAsia="CESI宋体-GB2312" w:cs="CESI宋体-GB2312"/>
          <w:color w:val="auto"/>
          <w:sz w:val="24"/>
          <w:szCs w:val="24"/>
          <w:u w:val="none"/>
          <w:lang w:val="en-US" w:eastAsia="zh-CN"/>
        </w:rPr>
        <w:t>日</w:t>
      </w:r>
      <w:r>
        <w:rPr>
          <w:rFonts w:hint="eastAsia" w:ascii="CESI宋体-GB2312" w:hAnsi="CESI宋体-GB2312" w:eastAsia="CESI宋体-GB2312" w:cs="CESI宋体-GB2312"/>
          <w:color w:val="auto"/>
          <w:sz w:val="24"/>
          <w:szCs w:val="24"/>
        </w:rPr>
        <w:t>。若执行期内，本合同总价款全部支付完成时或本合同标的物经政府采购流程再次成交并签订合同时，则该合同自动终止。</w:t>
      </w:r>
    </w:p>
    <w:p w14:paraId="20E3B4EF">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CESI宋体-GB2312" w:hAnsi="CESI宋体-GB2312" w:eastAsia="CESI宋体-GB2312" w:cs="CESI宋体-GB2312"/>
          <w:b/>
          <w:sz w:val="24"/>
          <w:szCs w:val="24"/>
        </w:rPr>
      </w:pPr>
      <w:r>
        <w:rPr>
          <w:rFonts w:hint="eastAsia" w:ascii="CESI宋体-GB2312" w:hAnsi="CESI宋体-GB2312" w:eastAsia="CESI宋体-GB2312" w:cs="CESI宋体-GB2312"/>
          <w:b/>
          <w:sz w:val="24"/>
          <w:szCs w:val="24"/>
        </w:rPr>
        <w:t>十三、其他事项</w:t>
      </w:r>
    </w:p>
    <w:p w14:paraId="1F3349D3">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一）中标通知书、中标方的投标文件及澄清或承诺、招标文件等均为合同的有效组成部分，具有同等法律效力。上述文件如有冲突，以排列在前的优先。合同未尽事宜，由甲、乙双方协商确认后，作为合同补充，与原合同具有同等法律效力。</w:t>
      </w:r>
    </w:p>
    <w:p w14:paraId="30187C59">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（二）合同一经签订，不得擅自变更、中止或终止合同。对确需变更、调整或中止、终止合同的，应按规定履行相应的手续。</w:t>
      </w:r>
    </w:p>
    <w:tbl>
      <w:tblPr>
        <w:tblStyle w:val="4"/>
        <w:tblpPr w:leftFromText="180" w:rightFromText="180" w:vertAnchor="text" w:horzAnchor="page" w:tblpX="1661" w:tblpY="690"/>
        <w:tblOverlap w:val="never"/>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00"/>
        <w:gridCol w:w="4220"/>
      </w:tblGrid>
      <w:tr w14:paraId="0146C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4300" w:type="dxa"/>
            <w:tcBorders>
              <w:top w:val="single" w:color="auto" w:sz="4" w:space="0"/>
              <w:left w:val="single" w:color="auto" w:sz="4" w:space="0"/>
              <w:bottom w:val="single" w:color="auto" w:sz="4" w:space="0"/>
              <w:right w:val="single" w:color="auto" w:sz="4" w:space="0"/>
            </w:tcBorders>
            <w:vAlign w:val="center"/>
          </w:tcPr>
          <w:p w14:paraId="6EE31D6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CESI宋体-GB2312" w:hAnsi="CESI宋体-GB2312" w:eastAsia="CESI宋体-GB2312" w:cs="CESI宋体-GB2312"/>
                <w:szCs w:val="21"/>
              </w:rPr>
            </w:pPr>
            <w:r>
              <w:rPr>
                <w:rFonts w:hint="eastAsia" w:ascii="CESI宋体-GB2312" w:hAnsi="CESI宋体-GB2312" w:eastAsia="CESI宋体-GB2312" w:cs="CESI宋体-GB2312"/>
                <w:szCs w:val="21"/>
              </w:rPr>
              <w:t>甲  方</w:t>
            </w:r>
          </w:p>
        </w:tc>
        <w:tc>
          <w:tcPr>
            <w:tcW w:w="4220" w:type="dxa"/>
            <w:tcBorders>
              <w:top w:val="single" w:color="auto" w:sz="4" w:space="0"/>
              <w:left w:val="single" w:color="auto" w:sz="4" w:space="0"/>
              <w:bottom w:val="single" w:color="auto" w:sz="4" w:space="0"/>
              <w:right w:val="single" w:color="auto" w:sz="4" w:space="0"/>
            </w:tcBorders>
            <w:vAlign w:val="center"/>
          </w:tcPr>
          <w:p w14:paraId="7B3F77A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CESI宋体-GB2312" w:hAnsi="CESI宋体-GB2312" w:eastAsia="CESI宋体-GB2312" w:cs="CESI宋体-GB2312"/>
                <w:szCs w:val="21"/>
              </w:rPr>
            </w:pPr>
            <w:r>
              <w:rPr>
                <w:rFonts w:hint="eastAsia" w:ascii="CESI宋体-GB2312" w:hAnsi="CESI宋体-GB2312" w:eastAsia="CESI宋体-GB2312" w:cs="CESI宋体-GB2312"/>
                <w:szCs w:val="21"/>
              </w:rPr>
              <w:t>乙  方</w:t>
            </w:r>
          </w:p>
        </w:tc>
      </w:tr>
      <w:tr w14:paraId="02F2C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 w:hRule="atLeast"/>
        </w:trPr>
        <w:tc>
          <w:tcPr>
            <w:tcW w:w="4300" w:type="dxa"/>
            <w:tcBorders>
              <w:top w:val="single" w:color="auto" w:sz="4" w:space="0"/>
              <w:left w:val="single" w:color="auto" w:sz="4" w:space="0"/>
              <w:bottom w:val="single" w:color="auto" w:sz="4" w:space="0"/>
              <w:right w:val="single" w:color="auto" w:sz="4" w:space="0"/>
            </w:tcBorders>
            <w:vAlign w:val="center"/>
          </w:tcPr>
          <w:p w14:paraId="186C6E3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CESI宋体-GB2312" w:hAnsi="CESI宋体-GB2312" w:eastAsia="CESI宋体-GB2312" w:cs="CESI宋体-GB2312"/>
                <w:szCs w:val="21"/>
              </w:rPr>
            </w:pPr>
            <w:r>
              <w:rPr>
                <w:rFonts w:hint="eastAsia" w:ascii="CESI宋体-GB2312" w:hAnsi="CESI宋体-GB2312" w:eastAsia="CESI宋体-GB2312" w:cs="CESI宋体-GB2312"/>
                <w:szCs w:val="21"/>
              </w:rPr>
              <w:t>采购人名称（盖章）</w:t>
            </w:r>
          </w:p>
          <w:p w14:paraId="30FE325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CESI宋体-GB2312" w:hAnsi="CESI宋体-GB2312" w:eastAsia="CESI宋体-GB2312" w:cs="CESI宋体-GB2312"/>
                <w:szCs w:val="21"/>
              </w:rPr>
            </w:pPr>
            <w:r>
              <w:rPr>
                <w:rFonts w:hint="eastAsia" w:ascii="CESI宋体-GB2312" w:hAnsi="CESI宋体-GB2312" w:eastAsia="CESI宋体-GB2312" w:cs="CESI宋体-GB2312"/>
                <w:kern w:val="0"/>
              </w:rPr>
              <w:t>西安市中心血站</w:t>
            </w:r>
          </w:p>
        </w:tc>
        <w:tc>
          <w:tcPr>
            <w:tcW w:w="4220" w:type="dxa"/>
            <w:tcBorders>
              <w:top w:val="single" w:color="auto" w:sz="4" w:space="0"/>
              <w:left w:val="single" w:color="auto" w:sz="4" w:space="0"/>
              <w:bottom w:val="single" w:color="auto" w:sz="4" w:space="0"/>
              <w:right w:val="single" w:color="auto" w:sz="4" w:space="0"/>
            </w:tcBorders>
            <w:vAlign w:val="center"/>
          </w:tcPr>
          <w:p w14:paraId="15AF952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CESI宋体-GB2312" w:hAnsi="CESI宋体-GB2312" w:eastAsia="CESI宋体-GB2312" w:cs="CESI宋体-GB2312"/>
                <w:szCs w:val="21"/>
              </w:rPr>
            </w:pPr>
            <w:r>
              <w:rPr>
                <w:rFonts w:hint="eastAsia" w:ascii="CESI宋体-GB2312" w:hAnsi="CESI宋体-GB2312" w:eastAsia="CESI宋体-GB2312" w:cs="CESI宋体-GB2312"/>
                <w:szCs w:val="21"/>
              </w:rPr>
              <w:t>供应商全称（盖章）</w:t>
            </w:r>
          </w:p>
          <w:p w14:paraId="578A9C0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CESI宋体-GB2312" w:hAnsi="CESI宋体-GB2312" w:eastAsia="CESI宋体-GB2312" w:cs="CESI宋体-GB2312"/>
                <w:szCs w:val="21"/>
              </w:rPr>
            </w:pPr>
          </w:p>
        </w:tc>
      </w:tr>
      <w:tr w14:paraId="7D4B1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exact"/>
        </w:trPr>
        <w:tc>
          <w:tcPr>
            <w:tcW w:w="4300" w:type="dxa"/>
            <w:tcBorders>
              <w:top w:val="single" w:color="auto" w:sz="4" w:space="0"/>
              <w:left w:val="single" w:color="auto" w:sz="4" w:space="0"/>
              <w:bottom w:val="single" w:color="auto" w:sz="4" w:space="0"/>
              <w:right w:val="single" w:color="auto" w:sz="4" w:space="0"/>
            </w:tcBorders>
            <w:vAlign w:val="center"/>
          </w:tcPr>
          <w:p w14:paraId="400683A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CESI宋体-GB2312" w:hAnsi="CESI宋体-GB2312" w:eastAsia="CESI宋体-GB2312" w:cs="CESI宋体-GB2312"/>
              </w:rPr>
            </w:pPr>
            <w:r>
              <w:rPr>
                <w:rFonts w:hint="eastAsia" w:ascii="CESI宋体-GB2312" w:hAnsi="CESI宋体-GB2312" w:eastAsia="CESI宋体-GB2312" w:cs="CESI宋体-GB2312"/>
              </w:rPr>
              <w:t>地址：朱雀大街407号</w:t>
            </w:r>
          </w:p>
        </w:tc>
        <w:tc>
          <w:tcPr>
            <w:tcW w:w="4220" w:type="dxa"/>
            <w:tcBorders>
              <w:top w:val="single" w:color="auto" w:sz="4" w:space="0"/>
              <w:left w:val="single" w:color="auto" w:sz="4" w:space="0"/>
              <w:bottom w:val="single" w:color="auto" w:sz="4" w:space="0"/>
              <w:right w:val="single" w:color="auto" w:sz="4" w:space="0"/>
            </w:tcBorders>
            <w:vAlign w:val="center"/>
          </w:tcPr>
          <w:p w14:paraId="7A2542C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CESI宋体-GB2312" w:hAnsi="CESI宋体-GB2312" w:eastAsia="CESI宋体-GB2312" w:cs="CESI宋体-GB2312"/>
              </w:rPr>
            </w:pPr>
            <w:r>
              <w:rPr>
                <w:rFonts w:hint="eastAsia" w:ascii="CESI宋体-GB2312" w:hAnsi="CESI宋体-GB2312" w:eastAsia="CESI宋体-GB2312" w:cs="CESI宋体-GB2312"/>
              </w:rPr>
              <w:t>地址：</w:t>
            </w:r>
          </w:p>
        </w:tc>
      </w:tr>
      <w:tr w14:paraId="4EDF9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exact"/>
        </w:trPr>
        <w:tc>
          <w:tcPr>
            <w:tcW w:w="4300" w:type="dxa"/>
            <w:tcBorders>
              <w:top w:val="single" w:color="auto" w:sz="4" w:space="0"/>
              <w:left w:val="single" w:color="auto" w:sz="4" w:space="0"/>
              <w:bottom w:val="single" w:color="auto" w:sz="4" w:space="0"/>
              <w:right w:val="single" w:color="auto" w:sz="4" w:space="0"/>
            </w:tcBorders>
            <w:vAlign w:val="center"/>
          </w:tcPr>
          <w:p w14:paraId="5909879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CESI宋体-GB2312" w:hAnsi="CESI宋体-GB2312" w:eastAsia="CESI宋体-GB2312" w:cs="CESI宋体-GB2312"/>
              </w:rPr>
            </w:pPr>
            <w:r>
              <w:rPr>
                <w:rFonts w:hint="eastAsia" w:ascii="CESI宋体-GB2312" w:hAnsi="CESI宋体-GB2312" w:eastAsia="CESI宋体-GB2312" w:cs="CESI宋体-GB2312"/>
              </w:rPr>
              <w:t>法定代表人</w:t>
            </w:r>
          </w:p>
          <w:p w14:paraId="7F62624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CESI宋体-GB2312" w:hAnsi="CESI宋体-GB2312" w:eastAsia="CESI宋体-GB2312" w:cs="CESI宋体-GB2312"/>
                <w:kern w:val="2"/>
                <w:sz w:val="21"/>
                <w:szCs w:val="22"/>
                <w:lang w:val="en-US" w:eastAsia="zh-CN" w:bidi="ar-SA"/>
              </w:rPr>
            </w:pPr>
            <w:r>
              <w:rPr>
                <w:rFonts w:hint="eastAsia" w:ascii="CESI宋体-GB2312" w:hAnsi="CESI宋体-GB2312" w:eastAsia="CESI宋体-GB2312" w:cs="CESI宋体-GB2312"/>
                <w:lang w:eastAsia="zh-CN"/>
              </w:rPr>
              <w:t>或</w:t>
            </w:r>
            <w:r>
              <w:rPr>
                <w:rFonts w:hint="eastAsia" w:ascii="CESI宋体-GB2312" w:hAnsi="CESI宋体-GB2312" w:eastAsia="CESI宋体-GB2312" w:cs="CESI宋体-GB2312"/>
              </w:rPr>
              <w:t xml:space="preserve">授权代表： </w:t>
            </w:r>
          </w:p>
        </w:tc>
        <w:tc>
          <w:tcPr>
            <w:tcW w:w="4220" w:type="dxa"/>
            <w:tcBorders>
              <w:top w:val="single" w:color="auto" w:sz="4" w:space="0"/>
              <w:left w:val="single" w:color="auto" w:sz="4" w:space="0"/>
              <w:bottom w:val="single" w:color="auto" w:sz="4" w:space="0"/>
              <w:right w:val="single" w:color="auto" w:sz="4" w:space="0"/>
            </w:tcBorders>
            <w:vAlign w:val="center"/>
          </w:tcPr>
          <w:p w14:paraId="5BB26F1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CESI宋体-GB2312" w:hAnsi="CESI宋体-GB2312" w:eastAsia="CESI宋体-GB2312" w:cs="CESI宋体-GB2312"/>
              </w:rPr>
            </w:pPr>
            <w:r>
              <w:rPr>
                <w:rFonts w:hint="eastAsia" w:ascii="CESI宋体-GB2312" w:hAnsi="CESI宋体-GB2312" w:eastAsia="CESI宋体-GB2312" w:cs="CESI宋体-GB2312"/>
              </w:rPr>
              <w:t>法定代表人</w:t>
            </w:r>
          </w:p>
          <w:p w14:paraId="1F6766C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CESI宋体-GB2312" w:hAnsi="CESI宋体-GB2312" w:eastAsia="CESI宋体-GB2312" w:cs="CESI宋体-GB2312"/>
                <w:kern w:val="2"/>
                <w:sz w:val="21"/>
                <w:szCs w:val="22"/>
                <w:lang w:val="en-US" w:eastAsia="zh-CN" w:bidi="ar-SA"/>
              </w:rPr>
            </w:pPr>
            <w:r>
              <w:rPr>
                <w:rFonts w:hint="eastAsia" w:ascii="CESI宋体-GB2312" w:hAnsi="CESI宋体-GB2312" w:eastAsia="CESI宋体-GB2312" w:cs="CESI宋体-GB2312"/>
                <w:lang w:eastAsia="zh-CN"/>
              </w:rPr>
              <w:t>或</w:t>
            </w:r>
            <w:r>
              <w:rPr>
                <w:rFonts w:hint="eastAsia" w:ascii="CESI宋体-GB2312" w:hAnsi="CESI宋体-GB2312" w:eastAsia="CESI宋体-GB2312" w:cs="CESI宋体-GB2312"/>
              </w:rPr>
              <w:t>授权代表：</w:t>
            </w:r>
          </w:p>
        </w:tc>
      </w:tr>
      <w:tr w14:paraId="56753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trPr>
        <w:tc>
          <w:tcPr>
            <w:tcW w:w="4300" w:type="dxa"/>
            <w:tcBorders>
              <w:top w:val="single" w:color="auto" w:sz="4" w:space="0"/>
              <w:left w:val="single" w:color="auto" w:sz="4" w:space="0"/>
              <w:bottom w:val="single" w:color="auto" w:sz="4" w:space="0"/>
              <w:right w:val="single" w:color="auto" w:sz="4" w:space="0"/>
            </w:tcBorders>
            <w:vAlign w:val="center"/>
          </w:tcPr>
          <w:p w14:paraId="6C87091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CESI宋体-GB2312" w:hAnsi="CESI宋体-GB2312" w:eastAsia="CESI宋体-GB2312" w:cs="CESI宋体-GB2312"/>
              </w:rPr>
            </w:pPr>
          </w:p>
        </w:tc>
        <w:tc>
          <w:tcPr>
            <w:tcW w:w="4220" w:type="dxa"/>
            <w:tcBorders>
              <w:top w:val="single" w:color="auto" w:sz="4" w:space="0"/>
              <w:left w:val="single" w:color="auto" w:sz="4" w:space="0"/>
              <w:bottom w:val="single" w:color="auto" w:sz="4" w:space="0"/>
              <w:right w:val="single" w:color="auto" w:sz="4" w:space="0"/>
            </w:tcBorders>
            <w:vAlign w:val="center"/>
          </w:tcPr>
          <w:p w14:paraId="5F4573E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CESI宋体-GB2312" w:hAnsi="CESI宋体-GB2312" w:eastAsia="CESI宋体-GB2312" w:cs="CESI宋体-GB2312"/>
              </w:rPr>
            </w:pPr>
            <w:r>
              <w:rPr>
                <w:rFonts w:hint="eastAsia" w:ascii="CESI宋体-GB2312" w:hAnsi="CESI宋体-GB2312" w:eastAsia="CESI宋体-GB2312" w:cs="CESI宋体-GB2312"/>
              </w:rPr>
              <w:t>供应商拥有者性别：</w:t>
            </w:r>
            <w:r>
              <w:rPr>
                <w:rFonts w:ascii="CESI宋体-GB2312" w:hAnsi="CESI宋体-GB2312" w:eastAsia="CESI宋体-GB2312" w:cs="CESI宋体-GB2312"/>
              </w:rPr>
              <w:t xml:space="preserve">  </w:t>
            </w:r>
            <w:r>
              <w:rPr>
                <w:rFonts w:ascii="CESI宋体-GB2312" w:hAnsi="CESI宋体-GB2312" w:eastAsia="CESI宋体-GB2312" w:cs="CESI宋体-GB2312"/>
                <w:color w:val="0002FF"/>
                <w:sz w:val="15"/>
                <w:szCs w:val="15"/>
              </w:rPr>
              <w:t xml:space="preserve">男   女  </w:t>
            </w:r>
          </w:p>
        </w:tc>
      </w:tr>
      <w:tr w14:paraId="03F45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trPr>
        <w:tc>
          <w:tcPr>
            <w:tcW w:w="4300" w:type="dxa"/>
            <w:tcBorders>
              <w:top w:val="single" w:color="auto" w:sz="4" w:space="0"/>
              <w:left w:val="single" w:color="auto" w:sz="4" w:space="0"/>
              <w:bottom w:val="single" w:color="auto" w:sz="4" w:space="0"/>
              <w:right w:val="single" w:color="auto" w:sz="4" w:space="0"/>
            </w:tcBorders>
            <w:vAlign w:val="center"/>
          </w:tcPr>
          <w:p w14:paraId="7605073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CESI宋体-GB2312" w:hAnsi="CESI宋体-GB2312" w:eastAsia="CESI宋体-GB2312" w:cs="CESI宋体-GB2312"/>
              </w:rPr>
            </w:pPr>
          </w:p>
        </w:tc>
        <w:tc>
          <w:tcPr>
            <w:tcW w:w="4220" w:type="dxa"/>
            <w:tcBorders>
              <w:top w:val="single" w:color="auto" w:sz="4" w:space="0"/>
              <w:left w:val="single" w:color="auto" w:sz="4" w:space="0"/>
              <w:bottom w:val="single" w:color="auto" w:sz="4" w:space="0"/>
              <w:right w:val="single" w:color="auto" w:sz="4" w:space="0"/>
            </w:tcBorders>
            <w:vAlign w:val="center"/>
          </w:tcPr>
          <w:p w14:paraId="56C969C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CESI宋体-GB2312" w:hAnsi="CESI宋体-GB2312" w:eastAsia="CESI宋体-GB2312" w:cs="CESI宋体-GB2312"/>
              </w:rPr>
            </w:pPr>
            <w:r>
              <w:rPr>
                <w:rFonts w:hint="eastAsia" w:ascii="CESI宋体-GB2312" w:hAnsi="CESI宋体-GB2312" w:eastAsia="CESI宋体-GB2312" w:cs="CESI宋体-GB2312"/>
              </w:rPr>
              <w:t>供应商规模：</w:t>
            </w:r>
            <w:r>
              <w:rPr>
                <w:rFonts w:ascii="CESI宋体-GB2312" w:hAnsi="CESI宋体-GB2312" w:eastAsia="CESI宋体-GB2312" w:cs="CESI宋体-GB2312"/>
              </w:rPr>
              <w:t xml:space="preserve">  </w:t>
            </w:r>
            <w:r>
              <w:rPr>
                <w:rFonts w:ascii="CESI宋体-GB2312" w:hAnsi="CESI宋体-GB2312" w:eastAsia="CESI宋体-GB2312" w:cs="CESI宋体-GB2312"/>
                <w:color w:val="0002FF"/>
                <w:sz w:val="15"/>
                <w:szCs w:val="15"/>
              </w:rPr>
              <w:t>大  中  小  微  其他</w:t>
            </w:r>
          </w:p>
        </w:tc>
      </w:tr>
      <w:tr w14:paraId="3078D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trPr>
        <w:tc>
          <w:tcPr>
            <w:tcW w:w="4300" w:type="dxa"/>
            <w:tcBorders>
              <w:top w:val="single" w:color="auto" w:sz="4" w:space="0"/>
              <w:left w:val="single" w:color="auto" w:sz="4" w:space="0"/>
              <w:bottom w:val="single" w:color="auto" w:sz="4" w:space="0"/>
              <w:right w:val="single" w:color="auto" w:sz="4" w:space="0"/>
            </w:tcBorders>
            <w:vAlign w:val="center"/>
          </w:tcPr>
          <w:p w14:paraId="4B6028C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CESI宋体-GB2312" w:hAnsi="CESI宋体-GB2312" w:eastAsia="CESI宋体-GB2312" w:cs="CESI宋体-GB2312"/>
                <w:lang w:val="en-US" w:eastAsia="zh-CN"/>
              </w:rPr>
            </w:pPr>
            <w:r>
              <w:rPr>
                <w:rFonts w:hint="eastAsia" w:ascii="CESI宋体-GB2312" w:hAnsi="CESI宋体-GB2312" w:eastAsia="CESI宋体-GB2312" w:cs="CESI宋体-GB2312"/>
              </w:rPr>
              <w:t>电话：029-85</w:t>
            </w:r>
            <w:r>
              <w:rPr>
                <w:rFonts w:hint="eastAsia" w:ascii="CESI宋体-GB2312" w:hAnsi="CESI宋体-GB2312" w:eastAsia="CESI宋体-GB2312" w:cs="CESI宋体-GB2312"/>
                <w:lang w:val="en-US" w:eastAsia="zh-CN"/>
              </w:rPr>
              <w:t>212746</w:t>
            </w:r>
          </w:p>
        </w:tc>
        <w:tc>
          <w:tcPr>
            <w:tcW w:w="4220" w:type="dxa"/>
            <w:tcBorders>
              <w:top w:val="single" w:color="auto" w:sz="4" w:space="0"/>
              <w:left w:val="single" w:color="auto" w:sz="4" w:space="0"/>
              <w:bottom w:val="single" w:color="auto" w:sz="4" w:space="0"/>
              <w:right w:val="single" w:color="auto" w:sz="4" w:space="0"/>
            </w:tcBorders>
            <w:vAlign w:val="center"/>
          </w:tcPr>
          <w:p w14:paraId="3BDF63C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CESI宋体-GB2312" w:hAnsi="CESI宋体-GB2312" w:eastAsia="CESI宋体-GB2312" w:cs="CESI宋体-GB2312"/>
              </w:rPr>
            </w:pPr>
            <w:r>
              <w:rPr>
                <w:rFonts w:hint="eastAsia" w:ascii="CESI宋体-GB2312" w:hAnsi="CESI宋体-GB2312" w:eastAsia="CESI宋体-GB2312" w:cs="CESI宋体-GB2312"/>
              </w:rPr>
              <w:t>电话：</w:t>
            </w:r>
          </w:p>
        </w:tc>
      </w:tr>
      <w:tr w14:paraId="17FD9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trPr>
        <w:tc>
          <w:tcPr>
            <w:tcW w:w="4300" w:type="dxa"/>
            <w:tcBorders>
              <w:top w:val="single" w:color="auto" w:sz="4" w:space="0"/>
              <w:left w:val="single" w:color="auto" w:sz="4" w:space="0"/>
              <w:bottom w:val="single" w:color="auto" w:sz="4" w:space="0"/>
              <w:right w:val="single" w:color="auto" w:sz="4" w:space="0"/>
            </w:tcBorders>
            <w:vAlign w:val="center"/>
          </w:tcPr>
          <w:p w14:paraId="1268489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CESI宋体-GB2312" w:hAnsi="CESI宋体-GB2312" w:eastAsia="CESI宋体-GB2312" w:cs="CESI宋体-GB2312"/>
                <w:lang w:eastAsia="zh-CN"/>
              </w:rPr>
            </w:pPr>
            <w:r>
              <w:rPr>
                <w:rFonts w:hint="eastAsia" w:ascii="CESI宋体-GB2312" w:hAnsi="CESI宋体-GB2312" w:eastAsia="CESI宋体-GB2312" w:cs="CESI宋体-GB2312"/>
                <w:lang w:eastAsia="zh-CN"/>
              </w:rPr>
              <w:t>开户银行：招商银行西影路支行</w:t>
            </w:r>
          </w:p>
        </w:tc>
        <w:tc>
          <w:tcPr>
            <w:tcW w:w="4220" w:type="dxa"/>
            <w:tcBorders>
              <w:top w:val="single" w:color="auto" w:sz="4" w:space="0"/>
              <w:left w:val="single" w:color="auto" w:sz="4" w:space="0"/>
              <w:bottom w:val="single" w:color="auto" w:sz="4" w:space="0"/>
              <w:right w:val="single" w:color="auto" w:sz="4" w:space="0"/>
            </w:tcBorders>
            <w:vAlign w:val="center"/>
          </w:tcPr>
          <w:p w14:paraId="738DB3A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CESI宋体-GB2312" w:hAnsi="CESI宋体-GB2312" w:eastAsia="CESI宋体-GB2312" w:cs="CESI宋体-GB2312"/>
                <w:lang w:eastAsia="zh-CN"/>
              </w:rPr>
            </w:pPr>
            <w:r>
              <w:rPr>
                <w:rFonts w:hint="eastAsia" w:ascii="CESI宋体-GB2312" w:hAnsi="CESI宋体-GB2312" w:eastAsia="CESI宋体-GB2312" w:cs="CESI宋体-GB2312"/>
                <w:lang w:eastAsia="zh-CN"/>
              </w:rPr>
              <w:t>开户银行：</w:t>
            </w:r>
          </w:p>
        </w:tc>
      </w:tr>
      <w:tr w14:paraId="2CBA7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trPr>
        <w:tc>
          <w:tcPr>
            <w:tcW w:w="4300" w:type="dxa"/>
            <w:tcBorders>
              <w:top w:val="single" w:color="auto" w:sz="4" w:space="0"/>
              <w:left w:val="single" w:color="auto" w:sz="4" w:space="0"/>
              <w:bottom w:val="single" w:color="auto" w:sz="4" w:space="0"/>
              <w:right w:val="single" w:color="auto" w:sz="4" w:space="0"/>
            </w:tcBorders>
            <w:vAlign w:val="center"/>
          </w:tcPr>
          <w:p w14:paraId="35596CA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CESI宋体-GB2312" w:hAnsi="CESI宋体-GB2312" w:eastAsia="CESI宋体-GB2312" w:cs="CESI宋体-GB2312"/>
                <w:lang w:val="en-US" w:eastAsia="zh-CN"/>
              </w:rPr>
            </w:pPr>
            <w:r>
              <w:rPr>
                <w:rFonts w:hint="eastAsia" w:ascii="CESI宋体-GB2312" w:hAnsi="CESI宋体-GB2312" w:eastAsia="CESI宋体-GB2312" w:cs="CESI宋体-GB2312"/>
                <w:lang w:eastAsia="zh-CN"/>
              </w:rPr>
              <w:t>账号：</w:t>
            </w:r>
            <w:r>
              <w:rPr>
                <w:rFonts w:hint="eastAsia" w:ascii="CESI宋体-GB2312" w:hAnsi="CESI宋体-GB2312" w:eastAsia="CESI宋体-GB2312" w:cs="CESI宋体-GB2312"/>
                <w:lang w:val="en-US" w:eastAsia="zh-CN"/>
              </w:rPr>
              <w:t>129904468910201</w:t>
            </w:r>
          </w:p>
        </w:tc>
        <w:tc>
          <w:tcPr>
            <w:tcW w:w="4220" w:type="dxa"/>
            <w:tcBorders>
              <w:top w:val="single" w:color="auto" w:sz="4" w:space="0"/>
              <w:left w:val="single" w:color="auto" w:sz="4" w:space="0"/>
              <w:bottom w:val="single" w:color="auto" w:sz="4" w:space="0"/>
              <w:right w:val="single" w:color="auto" w:sz="4" w:space="0"/>
            </w:tcBorders>
            <w:vAlign w:val="center"/>
          </w:tcPr>
          <w:p w14:paraId="151403B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CESI宋体-GB2312" w:hAnsi="CESI宋体-GB2312" w:eastAsia="CESI宋体-GB2312" w:cs="CESI宋体-GB2312"/>
                <w:lang w:eastAsia="zh-CN"/>
              </w:rPr>
            </w:pPr>
            <w:r>
              <w:rPr>
                <w:rFonts w:hint="eastAsia" w:ascii="CESI宋体-GB2312" w:hAnsi="CESI宋体-GB2312" w:eastAsia="CESI宋体-GB2312" w:cs="CESI宋体-GB2312"/>
                <w:lang w:eastAsia="zh-CN"/>
              </w:rPr>
              <w:t>帐号：</w:t>
            </w:r>
          </w:p>
        </w:tc>
      </w:tr>
      <w:tr w14:paraId="3B99B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trPr>
        <w:tc>
          <w:tcPr>
            <w:tcW w:w="4300" w:type="dxa"/>
            <w:tcBorders>
              <w:top w:val="single" w:color="auto" w:sz="4" w:space="0"/>
              <w:left w:val="single" w:color="auto" w:sz="4" w:space="0"/>
              <w:bottom w:val="single" w:color="auto" w:sz="4" w:space="0"/>
              <w:right w:val="single" w:color="auto" w:sz="4" w:space="0"/>
            </w:tcBorders>
            <w:vAlign w:val="center"/>
          </w:tcPr>
          <w:p w14:paraId="72E344F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CESI宋体-GB2312" w:hAnsi="CESI宋体-GB2312" w:eastAsia="CESI宋体-GB2312" w:cs="CESI宋体-GB2312"/>
                <w:lang w:eastAsia="zh-CN"/>
              </w:rPr>
            </w:pPr>
            <w:r>
              <w:rPr>
                <w:rFonts w:hint="eastAsia" w:ascii="CESI宋体-GB2312" w:hAnsi="CESI宋体-GB2312" w:eastAsia="CESI宋体-GB2312" w:cs="CESI宋体-GB2312"/>
                <w:lang w:eastAsia="zh-CN"/>
              </w:rPr>
              <w:t>纳税人识别号：</w:t>
            </w:r>
            <w:r>
              <w:rPr>
                <w:rFonts w:hint="eastAsia" w:ascii="CESI宋体-GB2312" w:hAnsi="CESI宋体-GB2312" w:eastAsia="CESI宋体-GB2312" w:cs="CESI宋体-GB2312"/>
                <w:lang w:val="en-US" w:eastAsia="zh-CN"/>
              </w:rPr>
              <w:t>126101004372030973</w:t>
            </w:r>
          </w:p>
        </w:tc>
        <w:tc>
          <w:tcPr>
            <w:tcW w:w="4220" w:type="dxa"/>
            <w:tcBorders>
              <w:top w:val="single" w:color="auto" w:sz="4" w:space="0"/>
              <w:left w:val="single" w:color="auto" w:sz="4" w:space="0"/>
              <w:bottom w:val="single" w:color="auto" w:sz="4" w:space="0"/>
              <w:right w:val="single" w:color="auto" w:sz="4" w:space="0"/>
            </w:tcBorders>
            <w:vAlign w:val="center"/>
          </w:tcPr>
          <w:p w14:paraId="05A9302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CESI宋体-GB2312" w:hAnsi="CESI宋体-GB2312" w:eastAsia="CESI宋体-GB2312" w:cs="CESI宋体-GB2312"/>
                <w:lang w:eastAsia="zh-CN"/>
              </w:rPr>
            </w:pPr>
            <w:r>
              <w:rPr>
                <w:rFonts w:hint="eastAsia" w:ascii="CESI宋体-GB2312" w:hAnsi="CESI宋体-GB2312" w:eastAsia="CESI宋体-GB2312" w:cs="CESI宋体-GB2312"/>
                <w:lang w:eastAsia="zh-CN"/>
              </w:rPr>
              <w:t>纳税人识别号：</w:t>
            </w:r>
          </w:p>
        </w:tc>
      </w:tr>
      <w:tr w14:paraId="5CF37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trPr>
        <w:tc>
          <w:tcPr>
            <w:tcW w:w="8520" w:type="dxa"/>
            <w:gridSpan w:val="2"/>
            <w:tcBorders>
              <w:top w:val="single" w:color="auto" w:sz="4" w:space="0"/>
              <w:left w:val="single" w:color="auto" w:sz="4" w:space="0"/>
              <w:bottom w:val="single" w:color="auto" w:sz="4" w:space="0"/>
              <w:right w:val="single" w:color="auto" w:sz="4" w:space="0"/>
            </w:tcBorders>
            <w:vAlign w:val="center"/>
          </w:tcPr>
          <w:p w14:paraId="6BA605A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center"/>
              <w:textAlignment w:val="auto"/>
              <w:rPr>
                <w:rFonts w:ascii="CESI宋体-GB2312" w:hAnsi="CESI宋体-GB2312" w:eastAsia="CESI宋体-GB2312" w:cs="CESI宋体-GB2312"/>
                <w:lang w:eastAsia="zh-CN"/>
              </w:rPr>
            </w:pPr>
            <w:r>
              <w:rPr>
                <w:rFonts w:ascii="CESI宋体-GB2312" w:hAnsi="CESI宋体-GB2312" w:eastAsia="CESI宋体-GB2312" w:cs="CESI宋体-GB2312"/>
                <w:lang w:eastAsia="zh-CN"/>
              </w:rPr>
              <w:t>签订日期：      年   月   日</w:t>
            </w:r>
          </w:p>
        </w:tc>
      </w:tr>
    </w:tbl>
    <w:p w14:paraId="1B4BE9C2">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（三）本合同按照中华人民共和国的现行法律进行解释。</w:t>
      </w:r>
    </w:p>
    <w:p w14:paraId="220906FD">
      <w:pPr>
        <w:keepNext w:val="0"/>
        <w:keepLines w:val="0"/>
        <w:pageBreakBefore w:val="0"/>
        <w:kinsoku/>
        <w:wordWrap/>
        <w:overflowPunct/>
        <w:topLinePunct w:val="0"/>
        <w:autoSpaceDE/>
        <w:autoSpaceDN/>
        <w:bidi w:val="0"/>
        <w:adjustRightInd/>
        <w:snapToGrid/>
        <w:spacing w:line="360" w:lineRule="auto"/>
        <w:ind w:firstLine="420" w:firstLineChars="200"/>
        <w:textAlignment w:val="auto"/>
        <w:outlineLvl w:val="9"/>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CESI宋体-GB2312">
    <w:altName w:val="宋体"/>
    <w:panose1 w:val="02000500000000000000"/>
    <w:charset w:val="86"/>
    <w:family w:val="script"/>
    <w:pitch w:val="default"/>
    <w:sig w:usb0="00000000" w:usb1="00000000" w:usb2="00000010"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D2B96F"/>
    <w:multiLevelType w:val="singleLevel"/>
    <w:tmpl w:val="07D2B96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1758BE"/>
    <w:rsid w:val="762228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unhideWhenUsed/>
    <w:qFormat/>
    <w:uiPriority w:val="99"/>
    <w:pPr>
      <w:spacing w:line="400" w:lineRule="exact"/>
    </w:pPr>
    <w:rPr>
      <w:rFonts w:ascii="Calibri Light" w:hAnsi="Calibri Light" w:eastAsia="华文仿宋" w:cs="Calibri Light"/>
      <w:kern w:val="2"/>
      <w:sz w:val="28"/>
      <w:szCs w:val="28"/>
    </w:rPr>
  </w:style>
  <w:style w:type="paragraph" w:styleId="3">
    <w:name w:val="Body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3003</Words>
  <Characters>3100</Characters>
  <Lines>0</Lines>
  <Paragraphs>0</Paragraphs>
  <TotalTime>0</TotalTime>
  <ScaleCrop>false</ScaleCrop>
  <LinksUpToDate>false</LinksUpToDate>
  <CharactersWithSpaces>3218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2025-05-27T08:41:00Z</dcterms:created>
  <dc:creator>Administrator</dc:creator>
  <cp:lastModifiedBy>我在
丶等风</cp:lastModifiedBy>
  <dcterms:modified xsi:type="dcterms:W3CDTF">2025-05-28T07:55:21Z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eyJoZGlkIjoiOGU1M2EwZjk1NzIzYThhYTZjMWFlMzBjNzk0ZDI2MDMiLCJ1c2VySWQiOiIzMjExNjMxODcifQ==</vt:lpwstr>
  </property>
  <property fmtid="{D5CDD505-2E9C-101B-9397-08002B2CF9AE}" pid="4" name="ICV">
    <vt:lpwstr>0E1E1EB5BE114C31941F3FF458C46BD8_12</vt:lpwstr>
  </property>
</Properties>
</file>