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2F6D5B">
      <w:pPr>
        <w:pStyle w:val="3"/>
        <w:keepNext/>
        <w:keepLines w:val="0"/>
        <w:pageBreakBefore w:val="0"/>
        <w:widowControl w:val="0"/>
        <w:kinsoku/>
        <w:wordWrap/>
        <w:overflowPunct/>
        <w:topLinePunct w:val="0"/>
        <w:autoSpaceDE/>
        <w:autoSpaceDN/>
        <w:bidi w:val="0"/>
        <w:adjustRightInd/>
        <w:snapToGrid/>
        <w:textAlignment w:val="auto"/>
        <w:rPr>
          <w:rFonts w:ascii="宋体" w:hAnsi="宋体" w:cs="宋体"/>
        </w:rPr>
      </w:pPr>
      <w:bookmarkStart w:id="0" w:name="_Toc1236"/>
      <w:bookmarkStart w:id="1" w:name="_Toc18676"/>
      <w:bookmarkStart w:id="2" w:name="_Toc692"/>
      <w:r>
        <w:rPr>
          <w:rFonts w:hint="eastAsia" w:ascii="宋体" w:hAnsi="宋体" w:cs="宋体"/>
        </w:rPr>
        <w:t xml:space="preserve"> 合同条款及格式</w:t>
      </w:r>
      <w:bookmarkEnd w:id="0"/>
      <w:bookmarkEnd w:id="1"/>
      <w:bookmarkEnd w:id="2"/>
    </w:p>
    <w:p w14:paraId="4CF36F5C">
      <w:pPr>
        <w:pStyle w:val="4"/>
        <w:jc w:val="both"/>
        <w:rPr>
          <w:rFonts w:ascii="宋体" w:hAnsi="宋体" w:cs="宋体"/>
        </w:rPr>
      </w:pPr>
    </w:p>
    <w:p w14:paraId="7BC9FD59">
      <w:pPr>
        <w:spacing w:line="360" w:lineRule="auto"/>
        <w:jc w:val="both"/>
        <w:rPr>
          <w:rFonts w:cs="宋体"/>
          <w:b/>
          <w:bCs/>
          <w:sz w:val="48"/>
          <w:szCs w:val="48"/>
        </w:rPr>
      </w:pPr>
    </w:p>
    <w:p w14:paraId="582C44F2">
      <w:pPr>
        <w:spacing w:line="360" w:lineRule="auto"/>
        <w:rPr>
          <w:rFonts w:cs="宋体"/>
          <w:b/>
          <w:bCs/>
          <w:sz w:val="48"/>
          <w:szCs w:val="48"/>
        </w:rPr>
      </w:pPr>
    </w:p>
    <w:p w14:paraId="01BBB90B">
      <w:pPr>
        <w:jc w:val="center"/>
        <w:rPr>
          <w:rFonts w:cs="宋体"/>
          <w:b/>
          <w:bCs/>
          <w:sz w:val="44"/>
          <w:szCs w:val="44"/>
        </w:rPr>
      </w:pPr>
    </w:p>
    <w:p w14:paraId="13EDB81F">
      <w:pPr>
        <w:jc w:val="center"/>
        <w:rPr>
          <w:rFonts w:cs="宋体"/>
          <w:b/>
          <w:bCs/>
          <w:sz w:val="44"/>
          <w:szCs w:val="44"/>
        </w:rPr>
      </w:pPr>
    </w:p>
    <w:p w14:paraId="426DA95B">
      <w:pPr>
        <w:jc w:val="center"/>
        <w:rPr>
          <w:rFonts w:cs="宋体"/>
          <w:b/>
          <w:bCs/>
          <w:sz w:val="44"/>
          <w:szCs w:val="44"/>
        </w:rPr>
      </w:pPr>
    </w:p>
    <w:p w14:paraId="2600FFD9">
      <w:pPr>
        <w:jc w:val="center"/>
        <w:rPr>
          <w:rFonts w:cs="宋体"/>
          <w:b/>
          <w:bCs/>
          <w:sz w:val="44"/>
          <w:szCs w:val="44"/>
        </w:rPr>
      </w:pPr>
    </w:p>
    <w:p w14:paraId="18B76E16">
      <w:pPr>
        <w:jc w:val="center"/>
        <w:rPr>
          <w:rFonts w:hint="eastAsia" w:cs="宋体"/>
          <w:b/>
          <w:sz w:val="36"/>
          <w:szCs w:val="36"/>
          <w:lang w:eastAsia="zh-CN"/>
        </w:rPr>
      </w:pPr>
      <w:r>
        <w:rPr>
          <w:rFonts w:hint="eastAsia" w:cs="宋体"/>
          <w:b/>
          <w:sz w:val="36"/>
          <w:szCs w:val="36"/>
          <w:lang w:eastAsia="zh-CN"/>
        </w:rPr>
        <w:t>（</w:t>
      </w:r>
      <w:r>
        <w:rPr>
          <w:rFonts w:hint="eastAsia" w:cs="宋体"/>
          <w:b/>
          <w:sz w:val="36"/>
          <w:szCs w:val="36"/>
          <w:lang w:val="en-US" w:eastAsia="zh-CN"/>
        </w:rPr>
        <w:t>采购项目名称</w:t>
      </w:r>
      <w:r>
        <w:rPr>
          <w:rFonts w:hint="eastAsia" w:cs="宋体"/>
          <w:b/>
          <w:sz w:val="36"/>
          <w:szCs w:val="36"/>
          <w:lang w:eastAsia="zh-CN"/>
        </w:rPr>
        <w:t>）</w:t>
      </w:r>
    </w:p>
    <w:p w14:paraId="6AFC5AFB">
      <w:pPr>
        <w:jc w:val="center"/>
        <w:rPr>
          <w:rFonts w:hint="eastAsia" w:cs="宋体"/>
          <w:b/>
          <w:sz w:val="36"/>
          <w:szCs w:val="36"/>
          <w:lang w:eastAsia="zh-CN"/>
        </w:rPr>
      </w:pPr>
    </w:p>
    <w:p w14:paraId="7C3D451F">
      <w:pPr>
        <w:jc w:val="center"/>
        <w:rPr>
          <w:rFonts w:hint="eastAsia" w:ascii="宋体" w:hAnsi="宋体" w:eastAsia="宋体" w:cs="宋体"/>
          <w:sz w:val="24"/>
          <w:szCs w:val="24"/>
        </w:rPr>
      </w:pPr>
      <w:r>
        <w:rPr>
          <w:rFonts w:hint="eastAsia" w:ascii="宋体" w:hAnsi="宋体" w:eastAsia="宋体" w:cs="宋体"/>
          <w:b/>
          <w:bCs/>
          <w:color w:val="000000"/>
          <w:sz w:val="24"/>
          <w:szCs w:val="24"/>
        </w:rPr>
        <w:t>《最终以签订的为准》</w:t>
      </w:r>
    </w:p>
    <w:p w14:paraId="7FF6F99B">
      <w:pPr>
        <w:rPr>
          <w:rFonts w:cs="宋体"/>
        </w:rPr>
      </w:pPr>
    </w:p>
    <w:p w14:paraId="10339516">
      <w:pPr>
        <w:rPr>
          <w:rFonts w:cs="宋体"/>
        </w:rPr>
      </w:pPr>
    </w:p>
    <w:p w14:paraId="29DC3A6D">
      <w:pPr>
        <w:jc w:val="center"/>
        <w:rPr>
          <w:rFonts w:cs="宋体"/>
          <w:b/>
          <w:sz w:val="36"/>
          <w:szCs w:val="36"/>
        </w:rPr>
      </w:pPr>
      <w:r>
        <w:rPr>
          <w:rFonts w:hint="eastAsia" w:cs="宋体"/>
          <w:b/>
          <w:sz w:val="36"/>
          <w:szCs w:val="36"/>
        </w:rPr>
        <w:t>（示范文本）</w:t>
      </w:r>
    </w:p>
    <w:p w14:paraId="0BF26E2D">
      <w:pPr>
        <w:pStyle w:val="4"/>
        <w:rPr>
          <w:rFonts w:ascii="宋体" w:hAnsi="宋体" w:cs="宋体"/>
        </w:rPr>
      </w:pPr>
      <w:r>
        <w:rPr>
          <w:rFonts w:hint="eastAsia" w:ascii="宋体" w:hAnsi="宋体" w:cs="宋体"/>
          <w:bCs w:val="0"/>
          <w:sz w:val="48"/>
          <w:szCs w:val="48"/>
        </w:rPr>
        <w:br w:type="page"/>
      </w:r>
      <w:bookmarkStart w:id="3" w:name="_Toc21991"/>
      <w:bookmarkStart w:id="4" w:name="_Toc8935"/>
      <w:bookmarkStart w:id="5" w:name="_Toc2202"/>
      <w:bookmarkStart w:id="6" w:name="_Toc15561"/>
      <w:bookmarkStart w:id="7" w:name="_Toc10629"/>
      <w:bookmarkStart w:id="8" w:name="_Toc1527"/>
      <w:r>
        <w:rPr>
          <w:rFonts w:hint="eastAsia" w:ascii="宋体" w:hAnsi="宋体" w:cs="宋体"/>
        </w:rPr>
        <w:t>第一部分  协议书</w:t>
      </w:r>
      <w:bookmarkEnd w:id="3"/>
      <w:bookmarkEnd w:id="4"/>
      <w:bookmarkEnd w:id="5"/>
      <w:bookmarkEnd w:id="6"/>
      <w:bookmarkEnd w:id="7"/>
      <w:bookmarkEnd w:id="8"/>
    </w:p>
    <w:p w14:paraId="7AA22C2C">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采购人（全称）：</w:t>
      </w:r>
      <w:r>
        <w:rPr>
          <w:rFonts w:hint="eastAsia" w:asciiTheme="minorEastAsia" w:hAnsiTheme="minorEastAsia" w:eastAsiaTheme="minorEastAsia" w:cstheme="minorEastAsia"/>
          <w:b/>
          <w:sz w:val="24"/>
          <w:szCs w:val="24"/>
          <w:u w:val="single"/>
        </w:rPr>
        <w:t xml:space="preserve">                                      </w:t>
      </w:r>
    </w:p>
    <w:p w14:paraId="0BD1D22C">
      <w:pPr>
        <w:spacing w:line="360" w:lineRule="auto"/>
        <w:ind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供应商（全称）：</w:t>
      </w:r>
      <w:r>
        <w:rPr>
          <w:rFonts w:hint="eastAsia" w:asciiTheme="minorEastAsia" w:hAnsiTheme="minorEastAsia" w:eastAsiaTheme="minorEastAsia" w:cstheme="minorEastAsia"/>
          <w:b/>
          <w:sz w:val="24"/>
          <w:szCs w:val="24"/>
          <w:u w:val="single"/>
        </w:rPr>
        <w:t xml:space="preserve">                                   </w:t>
      </w:r>
      <w:r>
        <w:rPr>
          <w:rFonts w:hint="eastAsia" w:asciiTheme="minorEastAsia" w:hAnsiTheme="minorEastAsia" w:eastAsiaTheme="minorEastAsia" w:cstheme="minorEastAsia"/>
          <w:sz w:val="24"/>
          <w:szCs w:val="24"/>
          <w:u w:val="single"/>
        </w:rPr>
        <w:t xml:space="preserve">   </w:t>
      </w:r>
    </w:p>
    <w:p w14:paraId="50FD66A7">
      <w:pPr>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根据《中华人民共和国民法典》及其他有关法律、法规，遵循平等、自愿、公平和诚信的原则，双方就下述项目范围与相关服务事项协商一致，订立本合同。</w:t>
      </w:r>
    </w:p>
    <w:p w14:paraId="4D5D68D1">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一、项目概况</w:t>
      </w:r>
    </w:p>
    <w:p w14:paraId="42C865FA">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项目名称：</w:t>
      </w:r>
      <w:r>
        <w:rPr>
          <w:rFonts w:hint="eastAsia" w:asciiTheme="minorEastAsia" w:hAnsiTheme="minorEastAsia" w:eastAsiaTheme="minorEastAsia" w:cstheme="minorEastAsia"/>
          <w:sz w:val="24"/>
          <w:szCs w:val="24"/>
          <w:u w:val="single"/>
        </w:rPr>
        <w:t xml:space="preserve">                                        ；</w:t>
      </w:r>
    </w:p>
    <w:p w14:paraId="6D72C64B">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项目地点：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553E58A">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二、组成本合同的文件</w:t>
      </w:r>
    </w:p>
    <w:p w14:paraId="5E8DCE64">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协议书；</w:t>
      </w:r>
    </w:p>
    <w:p w14:paraId="213C91FF">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中标通知书、投标文件、</w:t>
      </w:r>
      <w:r>
        <w:rPr>
          <w:rFonts w:hint="eastAsia" w:asciiTheme="minorEastAsia" w:hAnsiTheme="minorEastAsia" w:eastAsiaTheme="minorEastAsia" w:cstheme="minorEastAsia"/>
          <w:sz w:val="24"/>
          <w:szCs w:val="24"/>
          <w:lang w:val="en-US" w:eastAsia="zh-CN"/>
        </w:rPr>
        <w:t>竞争性磋商</w:t>
      </w:r>
      <w:r>
        <w:rPr>
          <w:rFonts w:hint="eastAsia" w:asciiTheme="minorEastAsia" w:hAnsiTheme="minorEastAsia" w:eastAsiaTheme="minorEastAsia" w:cstheme="minorEastAsia"/>
          <w:sz w:val="24"/>
          <w:szCs w:val="24"/>
        </w:rPr>
        <w:t>文件、澄清、补充文件；</w:t>
      </w:r>
    </w:p>
    <w:p w14:paraId="091870D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相关服务建议书；</w:t>
      </w:r>
    </w:p>
    <w:p w14:paraId="7BFCC69F">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 附录，即：附表内相关服务的范围和内容；</w:t>
      </w:r>
    </w:p>
    <w:p w14:paraId="24ACB173">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本合同签订后，双方依法签订的补充协议也是本合同文件的组成部分。</w:t>
      </w:r>
    </w:p>
    <w:p w14:paraId="454F57F7">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三、合同金额</w:t>
      </w:r>
    </w:p>
    <w:p w14:paraId="739B9848">
      <w:pPr>
        <w:spacing w:line="360" w:lineRule="auto"/>
        <w:ind w:firstLine="475" w:firstLineChars="198"/>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1.合同金额</w:t>
      </w:r>
      <w:r>
        <w:rPr>
          <w:rFonts w:hint="eastAsia" w:asciiTheme="minorEastAsia" w:hAnsiTheme="minorEastAsia" w:eastAsiaTheme="minorEastAsia" w:cstheme="minorEastAsia"/>
          <w:sz w:val="24"/>
          <w:szCs w:val="24"/>
          <w:lang w:eastAsia="zh-CN"/>
        </w:rPr>
        <w:t>：</w:t>
      </w:r>
    </w:p>
    <w:p w14:paraId="352BBE89">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合同金额（大写）：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w:t>
      </w:r>
    </w:p>
    <w:p w14:paraId="064CB2CF">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合同总价即中标价，为一次性报价，不受市场价变化或实际工作量变化的影响。合同价格为含税价。</w:t>
      </w:r>
    </w:p>
    <w:p w14:paraId="05B9E696">
      <w:pPr>
        <w:pStyle w:val="6"/>
        <w:spacing w:line="360" w:lineRule="auto"/>
        <w:ind w:firstLine="240" w:firstLineChars="1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   2.付款方式：</w:t>
      </w:r>
      <w:r>
        <w:rPr>
          <w:rFonts w:hint="eastAsia" w:asciiTheme="minorEastAsia" w:hAnsiTheme="minorEastAsia" w:eastAsiaTheme="minorEastAsia" w:cstheme="minorEastAsia"/>
          <w:sz w:val="24"/>
          <w:szCs w:val="24"/>
          <w:lang w:val="en-US" w:eastAsia="zh-CN"/>
        </w:rPr>
        <w:t>按招标文件签订</w:t>
      </w:r>
    </w:p>
    <w:p w14:paraId="2AE44D82">
      <w:pPr>
        <w:numPr>
          <w:ilvl w:val="0"/>
          <w:numId w:val="1"/>
        </w:num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采购内容及要求： </w:t>
      </w:r>
    </w:p>
    <w:p w14:paraId="21B7A415">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五、交付时间、地点、方式</w:t>
      </w:r>
    </w:p>
    <w:p w14:paraId="4F07996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1.交付时间：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2C9B2D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2.交付地点：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CACC88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3.交付条件：</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5D746AE">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六、双方权利与义务：</w:t>
      </w:r>
    </w:p>
    <w:p w14:paraId="7F007F94">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1.甲方权利与义务 </w:t>
      </w:r>
    </w:p>
    <w:p w14:paraId="1F312CAC">
      <w:pPr>
        <w:pStyle w:val="5"/>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（1）按照合同约定支付项目费用。</w:t>
      </w:r>
    </w:p>
    <w:p w14:paraId="00C5985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（2）甲方应为乙方完成本项目服务提供必要的协助，在各类评审、评议会后，甲方应及时与乙方沟通，并就需乙方进行项目修改、完善之处出具书面意见。</w:t>
      </w:r>
    </w:p>
    <w:p w14:paraId="70F6E73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（3）甲方对乙方所提交的成果文件拥有使用权和处置权，其知识产权归甲方所有，甲方有权选用、修改相关方案成果。乙方不得将甲方的设计方案及成果转让第三方。</w:t>
      </w:r>
    </w:p>
    <w:p w14:paraId="7F19EC8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（4）甲方保证对在讨论、签订、执行本合同过程中所获悉的属于乙方的且无法自公开渠道获得的文件及资料（包括商业秘密、财务信息、技术信息、经营信息等）予以保密。</w:t>
      </w:r>
    </w:p>
    <w:p w14:paraId="318871A9">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2.乙方权利与义务</w:t>
      </w:r>
    </w:p>
    <w:p w14:paraId="78CDE00F">
      <w:pPr>
        <w:numPr>
          <w:ilvl w:val="0"/>
          <w:numId w:val="2"/>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向甲方提出技术基础资料提纲，及时组织人员开展项目编制工作。</w:t>
      </w:r>
    </w:p>
    <w:p w14:paraId="5F88697B">
      <w:pPr>
        <w:numPr>
          <w:ilvl w:val="0"/>
          <w:numId w:val="2"/>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乙方应根据甲方要求以及项目进展、审批需要，提供必要的配合与协助。  </w:t>
      </w:r>
    </w:p>
    <w:p w14:paraId="1474325F">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（3）按照合同约定及时向甲方汇报相应阶段规划成果，根据修改意见在合同约定的技术范围内修改完善后提交最终成果。</w:t>
      </w:r>
    </w:p>
    <w:p w14:paraId="71CF019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（4）按照合同约定要求和国家有关规定标准完成规划任务。仅因乙方原因造成技术服务成果未通过验收的，乙方应按采购人意见进行修改完善直至通过验收，所产生费用由乙方承担。</w:t>
      </w:r>
    </w:p>
    <w:p w14:paraId="7E63EB4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乙方应按照合同约定内容提供技术服务，解决技术问题，保证质量完成服务成果，但是甲方在合同约定外增加或变更项目内容，甲乙双方需另行协商补充协议，重新明确有关条款。乙方不得以资金不到位原因拒绝履行合同约定或交付技术服务成果。</w:t>
      </w:r>
    </w:p>
    <w:p w14:paraId="4C962E6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（6）乙方应按照国家和地方有关法律法规、技术规范标准以及合同要求，在约定期间内完成技术咨询服务，并对成果质量负责，确保成果的合理性、一致性和规范性。</w:t>
      </w:r>
    </w:p>
    <w:p w14:paraId="0B630ED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（7）乙方对在提供服务过程中知悉的甲方技术、规划资料、数字数据及经营等保密信息，未经甲方许可不得对外泄漏。</w:t>
      </w:r>
    </w:p>
    <w:p w14:paraId="576003EC">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七、质量保证：</w:t>
      </w:r>
    </w:p>
    <w:p w14:paraId="2846DAB2">
      <w:pPr>
        <w:tabs>
          <w:tab w:val="left" w:pos="840"/>
        </w:tabs>
        <w:spacing w:line="360" w:lineRule="auto"/>
        <w:ind w:firstLine="480"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供应商提供的服务，应全面满足招标文件的要求，招标文件未明确要求的内容，供应商须按采购人的补充要求为准。</w:t>
      </w:r>
    </w:p>
    <w:p w14:paraId="24D7A338">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八、售后服务：</w:t>
      </w:r>
    </w:p>
    <w:p w14:paraId="6F95218D">
      <w:pPr>
        <w:spacing w:line="360" w:lineRule="auto"/>
        <w:ind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双方</w:t>
      </w:r>
      <w:bookmarkStart w:id="9" w:name="_GoBack"/>
      <w:bookmarkEnd w:id="9"/>
      <w:r>
        <w:rPr>
          <w:rFonts w:hint="eastAsia" w:asciiTheme="minorEastAsia" w:hAnsiTheme="minorEastAsia" w:eastAsiaTheme="minorEastAsia" w:cstheme="minorEastAsia"/>
          <w:sz w:val="24"/>
          <w:szCs w:val="24"/>
          <w:lang w:val="en-US" w:eastAsia="zh-CN"/>
        </w:rPr>
        <w:t>自行商议。</w:t>
      </w:r>
    </w:p>
    <w:p w14:paraId="0EC5DD54">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九、验收</w:t>
      </w:r>
    </w:p>
    <w:p w14:paraId="1F33E1AE">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1.本项目由采购人进行阶段性验收。</w:t>
      </w:r>
    </w:p>
    <w:p w14:paraId="3F6BF63A">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2.验收标准：按</w:t>
      </w:r>
      <w:r>
        <w:rPr>
          <w:rFonts w:hint="eastAsia" w:asciiTheme="minorEastAsia" w:hAnsiTheme="minorEastAsia" w:eastAsiaTheme="minorEastAsia" w:cstheme="minorEastAsia"/>
          <w:sz w:val="24"/>
          <w:szCs w:val="24"/>
          <w:lang w:val="en-US" w:eastAsia="zh-CN"/>
        </w:rPr>
        <w:t>竞争性磋商</w:t>
      </w:r>
      <w:r>
        <w:rPr>
          <w:rFonts w:hint="eastAsia" w:asciiTheme="minorEastAsia" w:hAnsiTheme="minorEastAsia" w:eastAsiaTheme="minorEastAsia" w:cstheme="minorEastAsia"/>
          <w:sz w:val="24"/>
          <w:szCs w:val="24"/>
        </w:rPr>
        <w:t>文件、投标文件、项目检查情况等综合指标进行验收。各项指标均应符合验收标准及要求。</w:t>
      </w:r>
    </w:p>
    <w:p w14:paraId="673C00D6">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3.验收合格后，填写验收单，双方签字生效。</w:t>
      </w:r>
    </w:p>
    <w:p w14:paraId="49B88360">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4.验收依据：</w:t>
      </w:r>
    </w:p>
    <w:p w14:paraId="4FC26834">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a)合同文本；</w:t>
      </w:r>
    </w:p>
    <w:p w14:paraId="23E66E3F">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b)招标文件及投标文件；</w:t>
      </w:r>
    </w:p>
    <w:p w14:paraId="3574B403">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c)国家和行业制定的相应的标准和规范；</w:t>
      </w:r>
    </w:p>
    <w:p w14:paraId="09A3B88F">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d)验收清单。</w:t>
      </w:r>
    </w:p>
    <w:p w14:paraId="4844F2AF">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十、保密</w:t>
      </w:r>
    </w:p>
    <w:p w14:paraId="15731990">
      <w:pPr>
        <w:tabs>
          <w:tab w:val="left" w:pos="1080"/>
        </w:tabs>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对工作中了解到的采购人的技术、机密等进行严格保密，不得向他人泄漏。本合同的解除或终止不免除供应商应承担的保密义务。</w:t>
      </w:r>
    </w:p>
    <w:p w14:paraId="77BBE88E">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十一、合同争议的解决</w:t>
      </w:r>
    </w:p>
    <w:p w14:paraId="4AB09236">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合同执行中发生争议的，当事人双方应协商解决。协商达不成一致时，双方任何一方可向当地行政仲裁机关申请仲裁或者向人民法院提请诉讼。</w:t>
      </w:r>
    </w:p>
    <w:p w14:paraId="1B180BBC">
      <w:pPr>
        <w:spacing w:line="360" w:lineRule="auto"/>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十二、不可抗力情况下的免责约定</w:t>
      </w:r>
    </w:p>
    <w:p w14:paraId="522EFEBF">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双方约定不可抗力情况指：双方不可预见、不可避免、不可克服的客观情况，但不包括双方的违约或疏忽。这些事件包括但不限于：战争、严重火灾、洪水、台风、地震等。</w:t>
      </w:r>
    </w:p>
    <w:p w14:paraId="7640D226">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十三、违约责任</w:t>
      </w:r>
    </w:p>
    <w:p w14:paraId="53B8C2C0">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依据《中华人民共和国民法典》、《中华人民共和国政府采购法》、《中华人民共和国政府采购法实施条例》的相关条款和本合同约定，中标供应商未全面履行合同义务或者发生违约，采购单位有权终止合同，依法向中标供应商进行经济索赔，并报请政府采购监督管理机关进行相应的行政处罚。采购单位违约的，应当赔偿给中标供应商造成的经济损失。</w:t>
      </w:r>
    </w:p>
    <w:p w14:paraId="406B5FF2">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十三、其他（</w:t>
      </w:r>
      <w:r>
        <w:rPr>
          <w:rFonts w:hint="eastAsia" w:asciiTheme="minorEastAsia" w:hAnsiTheme="minorEastAsia" w:eastAsiaTheme="minorEastAsia" w:cstheme="minorEastAsia"/>
          <w:sz w:val="24"/>
          <w:szCs w:val="24"/>
        </w:rPr>
        <w:t>在合同中具体明确）</w:t>
      </w:r>
    </w:p>
    <w:p w14:paraId="09C5A017">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十四、合同订立</w:t>
      </w:r>
    </w:p>
    <w:p w14:paraId="3062F2A0">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订立时间：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044173F6">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订立地点：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1ECCFE22">
      <w:pPr>
        <w:tabs>
          <w:tab w:val="left" w:pos="980"/>
        </w:tabs>
        <w:kinsoku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本合同一式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份，具有同等法律效力，双方各执</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份。各方签字盖章后生效，合同执行完毕自动失效。（合同的服务承诺则长期有效）。</w:t>
      </w:r>
    </w:p>
    <w:p w14:paraId="2C71B165">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w:t>
      </w:r>
      <w:r>
        <w:rPr>
          <w:rFonts w:hint="eastAsia" w:asciiTheme="minorEastAsia" w:hAnsiTheme="minorEastAsia" w:eastAsiaTheme="minorEastAsia" w:cstheme="minorEastAsia"/>
          <w:sz w:val="24"/>
          <w:szCs w:val="24"/>
          <w:u w:val="single"/>
        </w:rPr>
        <w:t xml:space="preserve">   （盖章）     </w:t>
      </w:r>
      <w:r>
        <w:rPr>
          <w:rFonts w:hint="eastAsia" w:asciiTheme="minorEastAsia" w:hAnsiTheme="minorEastAsia" w:eastAsiaTheme="minorEastAsia" w:cstheme="minorEastAsia"/>
          <w:sz w:val="24"/>
          <w:szCs w:val="24"/>
        </w:rPr>
        <w:t xml:space="preserve">           供应商：</w:t>
      </w:r>
      <w:r>
        <w:rPr>
          <w:rFonts w:hint="eastAsia" w:asciiTheme="minorEastAsia" w:hAnsiTheme="minorEastAsia" w:eastAsiaTheme="minorEastAsia" w:cstheme="minorEastAsia"/>
          <w:sz w:val="24"/>
          <w:szCs w:val="24"/>
          <w:u w:val="single"/>
        </w:rPr>
        <w:t xml:space="preserve">   （盖章）    </w:t>
      </w:r>
    </w:p>
    <w:p w14:paraId="47574399">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地址：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地址： </w:t>
      </w:r>
      <w:r>
        <w:rPr>
          <w:rFonts w:hint="eastAsia" w:asciiTheme="minorEastAsia" w:hAnsiTheme="minorEastAsia" w:eastAsiaTheme="minorEastAsia" w:cstheme="minorEastAsia"/>
          <w:sz w:val="24"/>
          <w:szCs w:val="24"/>
          <w:u w:val="single"/>
        </w:rPr>
        <w:t xml:space="preserve">                      </w:t>
      </w:r>
    </w:p>
    <w:p w14:paraId="71B8F65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邮政编码：</w:t>
      </w:r>
      <w:r>
        <w:rPr>
          <w:rFonts w:hint="eastAsia" w:asciiTheme="minorEastAsia" w:hAnsiTheme="minorEastAsia" w:eastAsiaTheme="minorEastAsia" w:cstheme="minorEastAsia"/>
          <w:sz w:val="24"/>
          <w:szCs w:val="24"/>
          <w:u w:val="single"/>
        </w:rPr>
        <w:t xml:space="preserve">                  </w:t>
      </w:r>
    </w:p>
    <w:p w14:paraId="5101506E">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法定代表人或其授权                 法定代表人或其授权</w:t>
      </w:r>
    </w:p>
    <w:p w14:paraId="092C2B5F">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的代理人：</w:t>
      </w:r>
      <w:r>
        <w:rPr>
          <w:rFonts w:hint="eastAsia" w:asciiTheme="minorEastAsia" w:hAnsiTheme="minorEastAsia" w:eastAsiaTheme="minorEastAsia" w:cstheme="minorEastAsia"/>
          <w:sz w:val="24"/>
          <w:szCs w:val="24"/>
          <w:u w:val="single"/>
        </w:rPr>
        <w:t xml:space="preserve">（签字）      </w:t>
      </w:r>
      <w:r>
        <w:rPr>
          <w:rFonts w:hint="eastAsia" w:asciiTheme="minorEastAsia" w:hAnsiTheme="minorEastAsia" w:eastAsiaTheme="minorEastAsia" w:cstheme="minorEastAsia"/>
          <w:sz w:val="24"/>
          <w:szCs w:val="24"/>
        </w:rPr>
        <w:t xml:space="preserve">           的代理人：</w:t>
      </w:r>
      <w:r>
        <w:rPr>
          <w:rFonts w:hint="eastAsia" w:asciiTheme="minorEastAsia" w:hAnsiTheme="minorEastAsia" w:eastAsiaTheme="minorEastAsia" w:cstheme="minorEastAsia"/>
          <w:sz w:val="24"/>
          <w:szCs w:val="24"/>
          <w:u w:val="single"/>
        </w:rPr>
        <w:t xml:space="preserve">（签字）          </w:t>
      </w:r>
    </w:p>
    <w:p w14:paraId="1DB1C6F6">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开户银行：</w:t>
      </w:r>
      <w:r>
        <w:rPr>
          <w:rFonts w:hint="eastAsia" w:asciiTheme="minorEastAsia" w:hAnsiTheme="minorEastAsia" w:eastAsiaTheme="minorEastAsia" w:cstheme="minorEastAsia"/>
          <w:sz w:val="24"/>
          <w:szCs w:val="24"/>
          <w:u w:val="single"/>
        </w:rPr>
        <w:t xml:space="preserve">                  </w:t>
      </w:r>
    </w:p>
    <w:p w14:paraId="6EBA0EE3">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账号：</w:t>
      </w:r>
      <w:r>
        <w:rPr>
          <w:rFonts w:hint="eastAsia" w:asciiTheme="minorEastAsia" w:hAnsiTheme="minorEastAsia" w:eastAsiaTheme="minorEastAsia" w:cstheme="minorEastAsia"/>
          <w:sz w:val="24"/>
          <w:szCs w:val="24"/>
          <w:u w:val="single"/>
        </w:rPr>
        <w:t xml:space="preserve">                       </w:t>
      </w:r>
    </w:p>
    <w:p w14:paraId="18EFFCC9">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电话：</w:t>
      </w:r>
      <w:r>
        <w:rPr>
          <w:rFonts w:hint="eastAsia" w:asciiTheme="minorEastAsia" w:hAnsiTheme="minorEastAsia" w:eastAsiaTheme="minorEastAsia" w:cstheme="minorEastAsia"/>
          <w:sz w:val="24"/>
          <w:szCs w:val="24"/>
          <w:u w:val="single"/>
        </w:rPr>
        <w:t xml:space="preserve">                       </w:t>
      </w:r>
    </w:p>
    <w:p w14:paraId="606D4C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0470C0"/>
    <w:multiLevelType w:val="singleLevel"/>
    <w:tmpl w:val="FF0470C0"/>
    <w:lvl w:ilvl="0" w:tentative="0">
      <w:start w:val="4"/>
      <w:numFmt w:val="chineseCounting"/>
      <w:suff w:val="nothing"/>
      <w:lvlText w:val="%1、"/>
      <w:lvlJc w:val="left"/>
      <w:rPr>
        <w:rFonts w:hint="eastAsia"/>
      </w:rPr>
    </w:lvl>
  </w:abstractNum>
  <w:abstractNum w:abstractNumId="1">
    <w:nsid w:val="18C879E4"/>
    <w:multiLevelType w:val="singleLevel"/>
    <w:tmpl w:val="18C879E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EA15B4"/>
    <w:rsid w:val="2863172E"/>
    <w:rsid w:val="30767FBB"/>
    <w:rsid w:val="41EA15B4"/>
    <w:rsid w:val="4C702D57"/>
    <w:rsid w:val="6F422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sz w:val="21"/>
      <w:lang w:val="en-US" w:eastAsia="zh-CN" w:bidi="ar-SA"/>
    </w:rPr>
  </w:style>
  <w:style w:type="paragraph" w:styleId="3">
    <w:name w:val="heading 1"/>
    <w:basedOn w:val="1"/>
    <w:next w:val="1"/>
    <w:qFormat/>
    <w:uiPriority w:val="0"/>
    <w:pPr>
      <w:keepNext/>
      <w:jc w:val="center"/>
      <w:outlineLvl w:val="0"/>
    </w:pPr>
    <w:rPr>
      <w:rFonts w:ascii="Times New Roman" w:hAnsi="Times New Roman"/>
      <w:b/>
      <w:kern w:val="2"/>
      <w:sz w:val="32"/>
    </w:rPr>
  </w:style>
  <w:style w:type="paragraph" w:styleId="4">
    <w:name w:val="heading 2"/>
    <w:basedOn w:val="1"/>
    <w:next w:val="1"/>
    <w:qFormat/>
    <w:uiPriority w:val="9"/>
    <w:pPr>
      <w:keepNext/>
      <w:keepLines/>
      <w:widowControl/>
      <w:jc w:val="center"/>
      <w:outlineLvl w:val="1"/>
    </w:pPr>
    <w:rPr>
      <w:rFonts w:ascii="Times New Roman" w:hAnsi="Times New Roman"/>
      <w:b/>
      <w:bCs/>
      <w:sz w:val="24"/>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ind w:firstLine="420" w:firstLineChars="200"/>
    </w:pPr>
    <w:rPr>
      <w:rFonts w:ascii="Times New Roman" w:hAnsi="Times New Roman"/>
      <w:kern w:val="2"/>
      <w:szCs w:val="24"/>
    </w:rPr>
  </w:style>
  <w:style w:type="paragraph" w:styleId="6">
    <w:name w:val="Body Text 2"/>
    <w:basedOn w:val="1"/>
    <w:qFormat/>
    <w:uiPriority w:val="0"/>
    <w:rPr>
      <w:rFonts w:ascii="楷体_GB2312" w:hAnsi="Copperplate Gothic Bold" w:eastAsia="楷体_GB2312"/>
      <w:kern w:val="2"/>
      <w:sz w:val="28"/>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1849</Words>
  <Characters>1876</Characters>
  <Lines>0</Lines>
  <Paragraphs>0</Paragraphs>
  <TotalTime>2</TotalTime>
  <ScaleCrop>false</ScaleCrop>
  <LinksUpToDate>false</LinksUpToDate>
  <CharactersWithSpaces>2601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2024-09-05T01:59:00Z</dcterms:created>
  <dc:creator>Administrator</dc:creator>
  <cp:lastModifiedBy>Administrator</cp:lastModifiedBy>
  <dcterms:modified xsi:type="dcterms:W3CDTF">2025-05-29T09:14:05Z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FDC831297B6547138E3340A5A26569E2</vt:lpwstr>
  </property>
  <property fmtid="{D5CDD505-2E9C-101B-9397-08002B2CF9AE}" pid="4" name="KSOTemplateDocerSaveRecord">
    <vt:lpwstr>eyJoZGlkIjoiMmViZDNiYjFjZjE2YjE5MGRiMWY1NjFiNmFjZmI3N2EifQ==</vt:lpwstr>
  </property>
</Properties>
</file>