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版本号：JZZB2025-104620250528001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制作展板、标识标牌制作项目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JZZB2025-1046</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制作展板、标识标牌制作项目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制作展板、标识标牌制作项目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制作展板、标识标牌制作项目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采购包1（制作展板、标识标牌制作项目）：属于专门面向中小企业采购。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法人授权书及被授权人有效身份证明：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3、供应商3年内无重大违法记录的书面声明：供应商应具备良好的商业信誉，提供参加政府采购活动前3年内在经营活动中没有重大违法记录的书面声明；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审计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纳证明：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6、纳税证明或完税证明：供应商提供已缴纳的2024年1月至今任意一个月的纳税证明或完税证明，纳税证明或完税证明上应有代收机构或税务机关的公章。依法免税的供应商应提供相关文件证明；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7、供应商信用截图：供应商提供不得为“信用中国”网站(http://www.creditchina.gov.cn)列入“失信被执行人（页面跳转至“中国执行信息公开网”htt p://zxgk.court.gov.cn/shixin/）、重大税收违法失信主体、政府采购严重违法失信行为记录名单”的投标人；不得为中国政府采购网(htt p://www.ccgp.gov.cn)“政府采购严重违法失信行为记录名单”的投标人；</w:t>
      </w:r>
    </w:p>
    <w:p>
      <w:pPr>
        <w:pStyle w:val="null3"/>
      </w:pPr>
      <w:r>
        <w:rPr>
          <w:rFonts w:ascii="仿宋_GB2312" w:hAnsi="仿宋_GB2312" w:cs="仿宋_GB2312" w:eastAsia="仿宋_GB2312"/>
        </w:rPr>
        <w:t>8、履行合同承诺书：具有履行合同所必需的设备和专业技术能力承诺书；</w:t>
      </w:r>
    </w:p>
    <w:p>
      <w:pPr>
        <w:pStyle w:val="null3"/>
      </w:pPr>
      <w:r>
        <w:rPr>
          <w:rFonts w:ascii="仿宋_GB2312" w:hAnsi="仿宋_GB2312" w:cs="仿宋_GB2312" w:eastAsia="仿宋_GB2312"/>
        </w:rPr>
        <w:t>9、供应商为同一人或者存在直接控股、管理关系承诺书：单位负责人为同一人或者存在直接控股、管理关系的不同供应商，不得参加同一合同项下的政府采购活动；</w:t>
      </w:r>
    </w:p>
    <w:p>
      <w:pPr>
        <w:pStyle w:val="null3"/>
      </w:pPr>
      <w:r>
        <w:rPr>
          <w:rFonts w:ascii="仿宋_GB2312" w:hAnsi="仿宋_GB2312" w:cs="仿宋_GB2312" w:eastAsia="仿宋_GB2312"/>
        </w:rPr>
        <w:t>10、中小企业证明函：本项目专门面向中小企业采购。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西安市殡仪馆经办常辉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85696010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国家发展改革委员会办公厅颁发的《关于招标代理服务收费有关问题的通知》（发改办价格[2003]857号）的有关规定执行，由中标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联系电话：029-87976716-603</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制作展板、标识标牌制作项目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西安市殡仪馆展板、标识、标牌制作服务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标的名称：西安市殡仪馆展板、标识、标牌制作服务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一、展板内容：</w:t>
            </w:r>
          </w:p>
          <w:tbl>
            <w:tblPr>
              <w:tblBorders>
                <w:top w:val="none" w:color="000000" w:sz="4"/>
                <w:left w:val="none" w:color="000000" w:sz="4"/>
                <w:bottom w:val="none" w:color="000000" w:sz="4"/>
                <w:right w:val="none" w:color="000000" w:sz="4"/>
                <w:insideH w:val="none"/>
                <w:insideV w:val="none"/>
              </w:tblBorders>
            </w:tblPr>
            <w:tblGrid>
              <w:gridCol w:w="198"/>
              <w:gridCol w:w="722"/>
              <w:gridCol w:w="695"/>
              <w:gridCol w:w="487"/>
              <w:gridCol w:w="253"/>
              <w:gridCol w:w="198"/>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材料</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w:t>
                  </w:r>
                  <w:r>
                    <w:rPr>
                      <w:rFonts w:ascii="仿宋_GB2312" w:hAnsi="仿宋_GB2312" w:cs="仿宋_GB2312" w:eastAsia="仿宋_GB2312"/>
                      <w:sz w:val="24"/>
                      <w:color w:val="000000"/>
                    </w:rPr>
                    <w:t>20条 三兆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定制款便携展架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安灵苑展板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三兆公墓展板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安灵苑桁架换画面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黑白布户外精喷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6000*3000*2幅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丝带寄哀思桁架画面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黑白布户外精喷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3600*2400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寒衣节条幅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70激光条幅布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寒衣节更换展板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w:t>
                  </w:r>
                  <w:r>
                    <w:rPr>
                      <w:rFonts w:ascii="仿宋_GB2312" w:hAnsi="仿宋_GB2312" w:cs="仿宋_GB2312" w:eastAsia="仿宋_GB2312"/>
                      <w:sz w:val="24"/>
                      <w:color w:val="000000"/>
                    </w:rPr>
                    <w:t>20条 安灵苑</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禁止带出、骨灰寄存指示牌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背胶写真</w:t>
                  </w:r>
                  <w:r>
                    <w:rPr>
                      <w:rFonts w:ascii="仿宋_GB2312" w:hAnsi="仿宋_GB2312" w:cs="仿宋_GB2312" w:eastAsia="仿宋_GB2312"/>
                      <w:sz w:val="24"/>
                      <w:color w:val="000000"/>
                    </w:rPr>
                    <w:t>PVC</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w:t>
                  </w:r>
                  <w:r>
                    <w:rPr>
                      <w:rFonts w:ascii="仿宋_GB2312" w:hAnsi="仿宋_GB2312" w:cs="仿宋_GB2312" w:eastAsia="仿宋_GB2312"/>
                      <w:sz w:val="24"/>
                      <w:color w:val="000000"/>
                    </w:rPr>
                    <w:t>指示牌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背胶写真</w:t>
                  </w:r>
                  <w:r>
                    <w:rPr>
                      <w:rFonts w:ascii="仿宋_GB2312" w:hAnsi="仿宋_GB2312" w:cs="仿宋_GB2312" w:eastAsia="仿宋_GB2312"/>
                      <w:sz w:val="24"/>
                      <w:color w:val="000000"/>
                    </w:rPr>
                    <w:t>PVC</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w:t>
                  </w:r>
                  <w:r>
                    <w:rPr>
                      <w:rFonts w:ascii="仿宋_GB2312" w:hAnsi="仿宋_GB2312" w:cs="仿宋_GB2312" w:eastAsia="仿宋_GB2312"/>
                      <w:sz w:val="24"/>
                      <w:color w:val="000000"/>
                    </w:rPr>
                    <w:t>立屏画面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1cmPVC户外背胶车贴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w:t>
                  </w:r>
                  <w:r>
                    <w:rPr>
                      <w:rFonts w:ascii="仿宋_GB2312" w:hAnsi="仿宋_GB2312" w:cs="仿宋_GB2312" w:eastAsia="仿宋_GB2312"/>
                      <w:sz w:val="24"/>
                      <w:color w:val="000000"/>
                    </w:rPr>
                    <w:t>桁架画面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黑白布户外精喷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3600*2400*6幅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宣传栏展板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宣传栏门楣</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2400*250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w:t>
                  </w:r>
                  <w:r>
                    <w:rPr>
                      <w:rFonts w:ascii="仿宋_GB2312" w:hAnsi="仿宋_GB2312" w:cs="仿宋_GB2312" w:eastAsia="仿宋_GB2312"/>
                      <w:sz w:val="24"/>
                      <w:color w:val="000000"/>
                    </w:rPr>
                    <w:t>寒衣节条幅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70激光条幅布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w:t>
                  </w:r>
                  <w:r>
                    <w:rPr>
                      <w:rFonts w:ascii="仿宋_GB2312" w:hAnsi="仿宋_GB2312" w:cs="仿宋_GB2312" w:eastAsia="仿宋_GB2312"/>
                      <w:sz w:val="24"/>
                      <w:color w:val="000000"/>
                    </w:rPr>
                    <w:t>宣传展板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PVC型材展架/全包镀锌铁皮</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2300*1000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w:t>
                  </w:r>
                  <w:r>
                    <w:rPr>
                      <w:rFonts w:ascii="仿宋_GB2312" w:hAnsi="仿宋_GB2312" w:cs="仿宋_GB2312" w:eastAsia="仿宋_GB2312"/>
                      <w:sz w:val="24"/>
                      <w:color w:val="000000"/>
                    </w:rPr>
                    <w:t>警示牌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定制款便携展架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铝合金型材展架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安灵苑桁架换画面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黑白布户外精喷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6000*3000*2幅</w:t>
                  </w:r>
                  <w:r>
                    <w:br/>
                  </w:r>
                  <w:r>
                    <w:rPr>
                      <w:rFonts w:ascii="仿宋_GB2312" w:hAnsi="仿宋_GB2312" w:cs="仿宋_GB2312" w:eastAsia="仿宋_GB2312"/>
                      <w:sz w:val="24"/>
                      <w:color w:val="000000"/>
                    </w:rPr>
                    <w:t>3600*2400*2幅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公墓价格公示牌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宣传栏灯箱片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迎灵厅展板</w:t>
                  </w:r>
                  <w:r>
                    <w:rPr>
                      <w:rFonts w:ascii="仿宋_GB2312" w:hAnsi="仿宋_GB2312" w:cs="仿宋_GB2312" w:eastAsia="仿宋_GB2312"/>
                      <w:sz w:val="24"/>
                      <w:color w:val="000000"/>
                    </w:rPr>
                    <w:t>2</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接殡中心价格公示牌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公墓桌面立牌价目表</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157g铜版纸快印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拆字编码牌</w:t>
                  </w:r>
                  <w:r>
                    <w:rPr>
                      <w:rFonts w:ascii="仿宋_GB2312" w:hAnsi="仿宋_GB2312" w:cs="仿宋_GB2312" w:eastAsia="仿宋_GB2312"/>
                      <w:sz w:val="24"/>
                      <w:color w:val="000000"/>
                    </w:rPr>
                    <w:t>1-2248</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PET圆形不干胶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立柱指示牌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户外车贴铝板不锈钢立柱</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1200*2200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故人沐浴价格展板一</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故人沐浴价格展板二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背胶写真</w:t>
                  </w:r>
                  <w:r>
                    <w:rPr>
                      <w:rFonts w:ascii="仿宋_GB2312" w:hAnsi="仿宋_GB2312" w:cs="仿宋_GB2312" w:eastAsia="仿宋_GB2312"/>
                      <w:sz w:val="24"/>
                      <w:color w:val="000000"/>
                    </w:rPr>
                    <w:t>PVC</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故人沐浴价格展板三</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背胶写真</w:t>
                  </w:r>
                  <w:r>
                    <w:rPr>
                      <w:rFonts w:ascii="仿宋_GB2312" w:hAnsi="仿宋_GB2312" w:cs="仿宋_GB2312" w:eastAsia="仿宋_GB2312"/>
                      <w:sz w:val="24"/>
                      <w:color w:val="000000"/>
                    </w:rPr>
                    <w:t>PVC</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价格公示宣传栏灯箱片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故人沐浴价格牌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15mm黑色PP板UV金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桌面立牌价目表</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157g铜版纸快印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太平间</w:t>
                  </w:r>
                  <w:r>
                    <w:rPr>
                      <w:rFonts w:ascii="仿宋_GB2312" w:hAnsi="仿宋_GB2312" w:cs="仿宋_GB2312" w:eastAsia="仿宋_GB2312"/>
                      <w:sz w:val="24"/>
                      <w:color w:val="000000"/>
                    </w:rPr>
                    <w:t>-敬告丧属展板</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22个医院安装）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pvc展板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故人沐浴亚克力展板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4mm亚克力uv+</w:t>
                  </w:r>
                  <w:r>
                    <w:br/>
                  </w:r>
                  <w:r>
                    <w:rPr>
                      <w:rFonts w:ascii="仿宋_GB2312" w:hAnsi="仿宋_GB2312" w:cs="仿宋_GB2312" w:eastAsia="仿宋_GB2312"/>
                      <w:sz w:val="24"/>
                      <w:color w:val="000000"/>
                    </w:rPr>
                    <w:t>1cmpvc展板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1500*1100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惠民厅门牌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4mm亚克力uv+</w:t>
                  </w:r>
                  <w:r>
                    <w:br/>
                  </w:r>
                  <w:r>
                    <w:rPr>
                      <w:rFonts w:ascii="仿宋_GB2312" w:hAnsi="仿宋_GB2312" w:cs="仿宋_GB2312" w:eastAsia="仿宋_GB2312"/>
                      <w:sz w:val="24"/>
                      <w:color w:val="000000"/>
                    </w:rPr>
                    <w:t>1cmpvc展板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400*680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接殡中心门牌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背胶写真</w:t>
                  </w:r>
                  <w:r>
                    <w:rPr>
                      <w:rFonts w:ascii="仿宋_GB2312" w:hAnsi="仿宋_GB2312" w:cs="仿宋_GB2312" w:eastAsia="仿宋_GB2312"/>
                      <w:sz w:val="24"/>
                      <w:color w:val="000000"/>
                    </w:rPr>
                    <w:t>PVC</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400*150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防撞门条</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背胶写真</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11000*150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地贴标线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背胶地贴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迎灵厅展板</w:t>
                  </w:r>
                  <w:r>
                    <w:rPr>
                      <w:rFonts w:ascii="仿宋_GB2312" w:hAnsi="仿宋_GB2312" w:cs="仿宋_GB2312" w:eastAsia="仿宋_GB2312"/>
                      <w:sz w:val="24"/>
                      <w:color w:val="000000"/>
                    </w:rPr>
                    <w:t>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迎灵厅展板</w:t>
                  </w:r>
                  <w:r>
                    <w:rPr>
                      <w:rFonts w:ascii="仿宋_GB2312" w:hAnsi="仿宋_GB2312" w:cs="仿宋_GB2312" w:eastAsia="仿宋_GB2312"/>
                      <w:sz w:val="24"/>
                      <w:color w:val="000000"/>
                    </w:rPr>
                    <w:t>2</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接殡中心价格公示牌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不锈钢宣传栏</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不锈钢定制宣传栏</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八不准灯箱片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730*1130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办丧流程展板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八不准展板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接殡中心惠民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绶带</w:t>
                  </w:r>
                  <w:r>
                    <w:rPr>
                      <w:rFonts w:ascii="仿宋_GB2312" w:hAnsi="仿宋_GB2312" w:cs="仿宋_GB2312" w:eastAsia="仿宋_GB2312"/>
                      <w:sz w:val="24"/>
                      <w:color w:val="000000"/>
                    </w:rPr>
                    <w:t>引导服务岗</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丝印旗帜布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搬迁告知牌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咨询台</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不锈钢烤漆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700*360*1100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注意车辆提醒牌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1cmPVC板UV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750*550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地下通道展板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3600*1500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八不准小号展板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pvc展板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八不准中号展板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pvc展板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带班提示牌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pvc展板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行风监督牌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节地生态葬宣传点</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水晶字</w:t>
                  </w:r>
                  <w:r>
                    <w:rPr>
                      <w:rFonts w:ascii="仿宋_GB2312" w:hAnsi="仿宋_GB2312" w:cs="仿宋_GB2312" w:eastAsia="仿宋_GB2312"/>
                      <w:sz w:val="24"/>
                      <w:color w:val="000000"/>
                    </w:rPr>
                    <w:t>10个</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公益葬展板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10mmpvc+3mm亚克力UV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350*600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1126价格公示灯箱片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1126惠民20条灯箱片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730*1130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守灵苑惠民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1126价格公示展板接殡中心</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迎灵厅价格展板</w:t>
                  </w:r>
                  <w:r>
                    <w:rPr>
                      <w:rFonts w:ascii="仿宋_GB2312" w:hAnsi="仿宋_GB2312" w:cs="仿宋_GB2312" w:eastAsia="仿宋_GB2312"/>
                      <w:sz w:val="24"/>
                      <w:color w:val="000000"/>
                    </w:rPr>
                    <w:t>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迎灵厅价格展板</w:t>
                  </w:r>
                  <w:r>
                    <w:rPr>
                      <w:rFonts w:ascii="仿宋_GB2312" w:hAnsi="仿宋_GB2312" w:cs="仿宋_GB2312" w:eastAsia="仿宋_GB2312"/>
                      <w:sz w:val="24"/>
                      <w:color w:val="000000"/>
                    </w:rPr>
                    <w:t>2</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价格公示桌面立牌画面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157g铜版纸快印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告别厅价格公示牌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守灵苑价格公示牌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A4水晶桌牌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强磁亚克力</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1129价格公示灯箱片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1129惠民20条灯箱片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730*1130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1129迎灵厅价格展板1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1129迎灵厅价格展板2</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守灵苑惠民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惠民</w:t>
                  </w:r>
                  <w:r>
                    <w:rPr>
                      <w:rFonts w:ascii="仿宋_GB2312" w:hAnsi="仿宋_GB2312" w:cs="仿宋_GB2312" w:eastAsia="仿宋_GB2312"/>
                      <w:sz w:val="24"/>
                      <w:color w:val="000000"/>
                    </w:rPr>
                    <w:t>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殡葬服务手册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四折页设计费</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140*285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页</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此路不通告示牌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700*600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迎灵厅惠民</w:t>
                  </w:r>
                  <w:r>
                    <w:rPr>
                      <w:rFonts w:ascii="仿宋_GB2312" w:hAnsi="仿宋_GB2312" w:cs="仿宋_GB2312" w:eastAsia="仿宋_GB2312"/>
                      <w:sz w:val="24"/>
                      <w:color w:val="000000"/>
                    </w:rPr>
                    <w:t>20条</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迎灵厅丽萍展架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医疗废物处置告示牌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A4强磁亚克力</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展板馆情介绍</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展板馆情介绍</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不锈钢宣传栏</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不锈钢定制宣传栏</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馆情介绍</w:t>
                  </w:r>
                  <w:r>
                    <w:rPr>
                      <w:rFonts w:ascii="仿宋_GB2312" w:hAnsi="仿宋_GB2312" w:cs="仿宋_GB2312" w:eastAsia="仿宋_GB2312"/>
                      <w:sz w:val="24"/>
                      <w:color w:val="000000"/>
                    </w:rPr>
                    <w:t>5</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灵车专用通道提示牌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PVC板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便携展架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铝合金型材展架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引导服务帽子</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软顶丝印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可调节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文明泊车宣传栏展板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1000*1700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免费专区造型牌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pvc板UV 异形雕刻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26号价格公示灯箱片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26号惠民20条灯箱片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730*1130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26号惠民20条展板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26号守灵苑惠民20条展板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26号惠民20条展板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800*1800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26号价格公示展板接殡中心</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26号迎灵厅价格展板1</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26号迎灵厅价格展板2</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26号价格公示桌面立牌画面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157g铜版纸快印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办丧流程展板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免费停车提示牌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铝板户外车贴反光膜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科室牌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铝合金烤漆</w:t>
                  </w:r>
                  <w:r>
                    <w:rPr>
                      <w:rFonts w:ascii="仿宋_GB2312" w:hAnsi="仿宋_GB2312" w:cs="仿宋_GB2312" w:eastAsia="仿宋_GB2312"/>
                      <w:sz w:val="24"/>
                      <w:color w:val="000000"/>
                    </w:rPr>
                    <w:t>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300*150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会议室牌子</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铝合金烤漆</w:t>
                  </w:r>
                  <w:r>
                    <w:rPr>
                      <w:rFonts w:ascii="仿宋_GB2312" w:hAnsi="仿宋_GB2312" w:cs="仿宋_GB2312" w:eastAsia="仿宋_GB2312"/>
                      <w:sz w:val="24"/>
                      <w:color w:val="000000"/>
                    </w:rPr>
                    <w:t>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便民服务点展板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15mmpvc板UV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迎灵厅取灰流程展板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10mmpvc板UV+水晶膜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迎灵厅公墓价格展板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接殡中心公墓价格展板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公墓价格公示户外灯箱片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户外灯箱片</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公墓价格公示展板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公墓价格公示小展板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墓碑改造展板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定制款便携展架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铝合金型材展架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墓区服务点门牌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15mmpvc板户外车贴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800*450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墓区服务点小门牌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15mmpvc板户外车贴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墓区办公室门牌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15mmpvc板户外车贴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300*150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骨灰寄存指示牌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安全责任书</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铜版纸</w:t>
                  </w:r>
                  <w:r>
                    <w:rPr>
                      <w:rFonts w:ascii="仿宋_GB2312" w:hAnsi="仿宋_GB2312" w:cs="仿宋_GB2312" w:eastAsia="仿宋_GB2312"/>
                      <w:sz w:val="24"/>
                      <w:color w:val="000000"/>
                    </w:rPr>
                    <w:t>+双胶纸骑马钉</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安全员袖标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故人沐浴价格公示牌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15mm黑色PP板UV金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350*550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接殡中心造型</w:t>
                  </w:r>
                  <w:r>
                    <w:rPr>
                      <w:rFonts w:ascii="仿宋_GB2312" w:hAnsi="仿宋_GB2312" w:cs="仿宋_GB2312" w:eastAsia="仿宋_GB2312"/>
                      <w:sz w:val="24"/>
                      <w:color w:val="000000"/>
                    </w:rPr>
                    <w:t>“静”字</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PVC板雕刻 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1170*1000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接待厅价格公示牌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禁止焚烧纸钱告示牌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进入墓区禁止明火告示牌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定制款型材展架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严禁将骨灰盒带出寄存室</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业务火化区免费祭奠告示牌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三折叠施工围挡</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黄色丝印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骨灰寄存箭头指示牌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双面手提海报架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铝合金型材</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清明横幅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激光条幅布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第六党支部横幅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激光条幅布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活动日横幅</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激光条幅布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“取走”图章</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橡胶图章</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三兆公墓名片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300g铜版纸覆膜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95*54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三兆公墓宣传折页</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设计费</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w:t>
                  </w:r>
                  <w:r>
                    <w:rPr>
                      <w:rFonts w:ascii="仿宋_GB2312" w:hAnsi="仿宋_GB2312" w:cs="仿宋_GB2312" w:eastAsia="仿宋_GB2312"/>
                      <w:sz w:val="24"/>
                      <w:color w:val="000000"/>
                    </w:rPr>
                    <w:t>8开</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洗手间门牌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5mm亚克力UV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300*150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骨灰寄存室门牌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5mm亚克力UV 雕刻</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500*300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注水旗</w:t>
                  </w:r>
                  <w:r>
                    <w:rPr>
                      <w:rFonts w:ascii="仿宋_GB2312" w:hAnsi="仿宋_GB2312" w:cs="仿宋_GB2312" w:eastAsia="仿宋_GB2312"/>
                      <w:sz w:val="24"/>
                      <w:color w:val="000000"/>
                    </w:rPr>
                    <w:t>旗帜</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旗帜布彩印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三角龙旗</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旗帜布彩印</w:t>
                  </w:r>
                  <w:r>
                    <w:rPr>
                      <w:rFonts w:ascii="仿宋_GB2312" w:hAnsi="仿宋_GB2312" w:cs="仿宋_GB2312" w:eastAsia="仿宋_GB2312"/>
                      <w:sz w:val="24"/>
                      <w:color w:val="000000"/>
                    </w:rPr>
                    <w:t>3米不锈钢旗杆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黄丝带</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10cm丝带</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10cm宽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风车</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七彩风车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扶梯吊牌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亚克力吊牌</w:t>
                  </w:r>
                  <w:r>
                    <w:rPr>
                      <w:rFonts w:ascii="仿宋_GB2312" w:hAnsi="仿宋_GB2312" w:cs="仿宋_GB2312" w:eastAsia="仿宋_GB2312"/>
                      <w:sz w:val="24"/>
                      <w:color w:val="000000"/>
                    </w:rPr>
                    <w:t>+157g铜版纸彩印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297*210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A4塑封温馨提示</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200g铜版纸快印塑封</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新增墓位价格公示展板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便民服务点展板更换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pvc板UV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600*900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取票不排队展板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敬告丧属展板</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墓位清洁用品告示牌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200g铜版纸快印塑封</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210*297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三兆公墓清明桁架</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550黑白布户外精喷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3600*2400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临时寄存即时贴</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背胶车贴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安灵苑禁烧告示牌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户外车贴</w:t>
                  </w:r>
                  <w:r>
                    <w:rPr>
                      <w:rFonts w:ascii="仿宋_GB2312" w:hAnsi="仿宋_GB2312" w:cs="仿宋_GB2312" w:eastAsia="仿宋_GB2312"/>
                      <w:sz w:val="24"/>
                      <w:color w:val="000000"/>
                    </w:rPr>
                    <w:t>KT板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900*1200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十部门清明祭扫通知广告牌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550黑白布户外精喷</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3000*2000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绶带</w:t>
                  </w:r>
                  <w:r>
                    <w:rPr>
                      <w:rFonts w:ascii="仿宋_GB2312" w:hAnsi="仿宋_GB2312" w:cs="仿宋_GB2312" w:eastAsia="仿宋_GB2312"/>
                      <w:sz w:val="24"/>
                      <w:color w:val="000000"/>
                    </w:rPr>
                    <w:t>引导服务岗</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丝印旗帜布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卫生间导示牌</w:t>
                  </w:r>
                  <w:r>
                    <w:rPr>
                      <w:rFonts w:ascii="仿宋_GB2312" w:hAnsi="仿宋_GB2312" w:cs="仿宋_GB2312" w:eastAsia="仿宋_GB2312"/>
                      <w:sz w:val="24"/>
                      <w:color w:val="000000"/>
                    </w:rPr>
                    <w:t>1贴膜</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黑胶车贴</w:t>
                  </w:r>
                  <w:r>
                    <w:rPr>
                      <w:rFonts w:ascii="仿宋_GB2312" w:hAnsi="仿宋_GB2312" w:cs="仿宋_GB2312" w:eastAsia="仿宋_GB2312"/>
                      <w:sz w:val="24"/>
                      <w:color w:val="000000"/>
                    </w:rPr>
                    <w:t>+反光膜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950*950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卫生间导示牌</w:t>
                  </w:r>
                  <w:r>
                    <w:rPr>
                      <w:rFonts w:ascii="仿宋_GB2312" w:hAnsi="仿宋_GB2312" w:cs="仿宋_GB2312" w:eastAsia="仿宋_GB2312"/>
                      <w:sz w:val="24"/>
                      <w:color w:val="000000"/>
                    </w:rPr>
                    <w:t>2贴膜</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黑胶车贴</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370*460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停车场小导示牌贴膜</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黑胶车贴</w:t>
                  </w:r>
                  <w:r>
                    <w:rPr>
                      <w:rFonts w:ascii="仿宋_GB2312" w:hAnsi="仿宋_GB2312" w:cs="仿宋_GB2312" w:eastAsia="仿宋_GB2312"/>
                      <w:sz w:val="24"/>
                      <w:color w:val="000000"/>
                    </w:rPr>
                    <w:t>+反光膜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700*1600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停车场大导示牌贴膜</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黑胶车贴</w:t>
                  </w:r>
                  <w:r>
                    <w:rPr>
                      <w:rFonts w:ascii="仿宋_GB2312" w:hAnsi="仿宋_GB2312" w:cs="仿宋_GB2312" w:eastAsia="仿宋_GB2312"/>
                      <w:sz w:val="24"/>
                      <w:color w:val="000000"/>
                    </w:rPr>
                    <w:t>+反光膜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800*3400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引导服务夏款帽子</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软顶网球帽</w:t>
                  </w:r>
                  <w:r>
                    <w:rPr>
                      <w:rFonts w:ascii="仿宋_GB2312" w:hAnsi="仿宋_GB2312" w:cs="仿宋_GB2312" w:eastAsia="仿宋_GB2312"/>
                      <w:sz w:val="24"/>
                      <w:color w:val="000000"/>
                    </w:rPr>
                    <w:t>丝印文字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可调节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营业执照相框</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实木相框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3号门发光字</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钛金包边发光字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850*3600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3号门竖牌灯箱</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户外卡布灯箱</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灯杆双面灯箱</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亚克力型材灯箱</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600*1500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3号门号码标</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8+3水晶字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400*600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职工党建活动中心铜牌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标识字拆除及墙面恢复</w:t>
                  </w:r>
                  <w:r>
                    <w:rPr>
                      <w:rFonts w:ascii="仿宋_GB2312" w:hAnsi="仿宋_GB2312" w:cs="仿宋_GB2312" w:eastAsia="仿宋_GB2312"/>
                      <w:sz w:val="24"/>
                      <w:color w:val="000000"/>
                    </w:rPr>
                    <w:t>钛金牌子</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800*550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户外立牌</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6000*6100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户外立牌画面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UV刀刮布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6100*3000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高空墙体宣传牌画面</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UV刀刮布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8700*4000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高空墙体广告宣传牌装饰边条</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玫瑰金不锈钢折</w:t>
                  </w:r>
                  <w:r>
                    <w:rPr>
                      <w:rFonts w:ascii="仿宋_GB2312" w:hAnsi="仿宋_GB2312" w:cs="仿宋_GB2312" w:eastAsia="仿宋_GB2312"/>
                      <w:sz w:val="24"/>
                      <w:color w:val="000000"/>
                    </w:rPr>
                    <w:t>L形压边条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8700*4000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移宣传栏</w:t>
                  </w:r>
                </w:p>
              </w:tc>
              <w:tc>
                <w:tcPr>
                  <w:tcW w:type="dxa" w:w="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业务楼北侧</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4"/>
                <w:b/>
              </w:rPr>
              <w:t>备注：以上费用含设计、安装、运输</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color w:val="000000"/>
                <w:shd w:fill="FFFFFF" w:val="clear"/>
              </w:rPr>
              <w:t>标识标牌</w:t>
            </w:r>
            <w:r>
              <w:rPr>
                <w:rFonts w:ascii="仿宋_GB2312" w:hAnsi="仿宋_GB2312" w:cs="仿宋_GB2312" w:eastAsia="仿宋_GB2312"/>
                <w:sz w:val="24"/>
                <w:b/>
                <w:color w:val="000000"/>
                <w:shd w:fill="FFFFFF" w:val="clear"/>
              </w:rPr>
              <w:t>内容：</w:t>
            </w:r>
          </w:p>
          <w:tbl>
            <w:tblPr>
              <w:tblBorders>
                <w:top w:val="none" w:color="000000" w:sz="4"/>
                <w:left w:val="none" w:color="000000" w:sz="4"/>
                <w:bottom w:val="none" w:color="000000" w:sz="4"/>
                <w:right w:val="none" w:color="000000" w:sz="4"/>
                <w:insideH w:val="none"/>
                <w:insideV w:val="none"/>
              </w:tblBorders>
            </w:tblPr>
            <w:tblGrid>
              <w:gridCol w:w="126"/>
              <w:gridCol w:w="546"/>
              <w:gridCol w:w="501"/>
              <w:gridCol w:w="189"/>
              <w:gridCol w:w="126"/>
              <w:gridCol w:w="1065"/>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r>
                    <w:rPr>
                      <w:rFonts w:ascii="仿宋_GB2312" w:hAnsi="仿宋_GB2312" w:cs="仿宋_GB2312" w:eastAsia="仿宋_GB2312"/>
                      <w:sz w:val="24"/>
                      <w:b/>
                      <w:color w:val="000000"/>
                    </w:rPr>
                    <w:t>mm</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导视牌拆除</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含人工和清运</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双面导视牌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900*2700*300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1.5毫米不锈钢板激光切割，精工焊接，内置100*100*3毫米方管龙骨，双面文字镂空发光，环氧底漆防锈两次，面漆上色，预埋式安装，C30混凝土</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烤漆牌运输</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4.2米货车1辆</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墙面区域指示牌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850*1500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10mm结皮板UV画面内容，面层覆水晶膜雕刻造型展板</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46"/>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680*1800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10mm结皮板UV画面内容，面层覆水晶膜雕刻造型展板</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地下通道小标牌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300*600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5mm结皮板UV画面内容，面层覆水晶膜雕刻造型展板</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墙面区域指示牌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850*1500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设计制作超卡板覆户外背胶亚膜（临时加急制作安装）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46"/>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300*800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设计制作超卡板覆户外背胶亚膜（临时加急制作安装）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户外办事指南造型小品</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5400*2200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1.5mm镀锌板烤漆造型加工精工立体字，做造型（含运输、吊装、安装）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烤漆牌运输</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4.2米货车1辆</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10141A"/>
                    </w:rPr>
                    <w:t>高空墙体广告宣传牌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8700*4000*100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40*40方钢焊立方体加固背架，镀锌板覆面，高空吊装膨胀螺栓固定于墙体两侧</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吊装运输</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9.6米货车1辆  吊车1辆</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墙面区域指示牌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850*1500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1.5毫米不锈钢板激光切割，精工焊接，内置100*100*3毫米方管龙骨，环氧底漆防锈两次，面漆上色，挂墙式安装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46"/>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680*1800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1.5毫米不锈钢板激光切割，精工焊接，内置100*100*3毫米方管龙骨，环氧底漆防锈两次，面漆上色，挂墙式安装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46"/>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300*800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1.5毫米不锈钢板激光切割，精工焊接，内置100*100*3毫米方管龙骨，环氧底漆防锈两次，面漆上色，挂墙式安装</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双面指示路牌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2600*650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1.5毫米不锈钢板激光切割，精工焊接，内置100*100*3毫米方管龙骨，双面精工立体字，环氧底漆防锈两次，面漆上色，预埋式安装，C30混凝土</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蝴蝶导向牌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2700*2500*1800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1.5毫米不锈钢板激光切割，精工焊接，内置100*100*3毫米方管龙骨，根据设计文件单面镂空雕刻标识字，后背透光亚克力面板，内置LED灯，环氧底漆防锈两次，面漆上色，预埋式安装，C30混凝土</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迎宾造型牌</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6180*3980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整体</w:t>
                  </w:r>
                  <w:r>
                    <w:rPr>
                      <w:rFonts w:ascii="仿宋_GB2312" w:hAnsi="仿宋_GB2312" w:cs="仿宋_GB2312" w:eastAsia="仿宋_GB2312"/>
                      <w:sz w:val="24"/>
                      <w:color w:val="000000"/>
                    </w:rPr>
                    <w:t>1.5毫米不锈钢板激光切割，精工焊接，内置100*100*3毫米方管龙骨，精工立体字，环氧底漆防锈两次，面漆上色，文字采用烤漆立体标识字、丝印标识字工作，预埋式安装，C30混凝土</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可更换展板画面</w:t>
                  </w:r>
                  <w:r>
                    <w:rPr>
                      <w:rFonts w:ascii="仿宋_GB2312" w:hAnsi="仿宋_GB2312" w:cs="仿宋_GB2312" w:eastAsia="仿宋_GB2312"/>
                      <w:sz w:val="24"/>
                      <w:color w:val="000000"/>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750*1480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5mmPVC雕刻UV展板画面</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可更换展板画面</w:t>
                  </w:r>
                  <w:r>
                    <w:rPr>
                      <w:rFonts w:ascii="仿宋_GB2312" w:hAnsi="仿宋_GB2312" w:cs="仿宋_GB2312" w:eastAsia="仿宋_GB2312"/>
                      <w:sz w:val="24"/>
                      <w:color w:val="000000"/>
                    </w:rPr>
                    <w:t>2</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650*1480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5mmPVC雕刻UV展板画面</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可更换展板画面</w:t>
                  </w:r>
                  <w:r>
                    <w:rPr>
                      <w:rFonts w:ascii="仿宋_GB2312" w:hAnsi="仿宋_GB2312" w:cs="仿宋_GB2312" w:eastAsia="仿宋_GB2312"/>
                      <w:sz w:val="24"/>
                      <w:color w:val="000000"/>
                    </w:rPr>
                    <w:t>3</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650*1180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5mmPVC雕刻UV展板画面</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可更换展板画面</w:t>
                  </w:r>
                  <w:r>
                    <w:rPr>
                      <w:rFonts w:ascii="仿宋_GB2312" w:hAnsi="仿宋_GB2312" w:cs="仿宋_GB2312" w:eastAsia="仿宋_GB2312"/>
                      <w:sz w:val="24"/>
                      <w:color w:val="000000"/>
                    </w:rPr>
                    <w:t>4</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750*940</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5mmPVC雕刻UV展板画面</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宣传栏移位</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宣传栏拆挖运输至</w:t>
                  </w:r>
                  <w:r>
                    <w:rPr>
                      <w:rFonts w:ascii="仿宋_GB2312" w:hAnsi="仿宋_GB2312" w:cs="仿宋_GB2312" w:eastAsia="仿宋_GB2312"/>
                      <w:sz w:val="24"/>
                      <w:color w:val="000000"/>
                    </w:rPr>
                    <w:t>2公里内位置深挖基坑预埋安装，含水泥砂石等辅材及人工</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吊装运输</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9.6米货车1辆+4.2米转运货车1辆</w:t>
                  </w:r>
                </w:p>
              </w:tc>
            </w:tr>
          </w:tbl>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2025年1月1日至2025年12月31日。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1.本项目由采购人进行阶段性验收。 2.验收标准：按竞争性磋商文件、投标文件、项目检查情况等综合指标进行验收。各项指标均应符合验收标准及要求。 3.验收合格后，填写验收单，双方签字生效。 4.验收依据： a)合同文本； b)招标文件及投标文件； c)国家和行业制定的相应的标准和规范； d)验收清单。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合同签订后，全部设计、制作、安装完成，甲方验收合格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⼀般与合同款项的⽀付相关，注意不要超出《⺠法典》中对于违约责任上限。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1.项目名称：制作展板、标识标牌制作项目。 2.服务期限：2025年1月1日至2025年12月31日。 3.服务地点：采购人指定地点 。 4.付款方式：合同签订后，全部设计、制作、安装完成，甲方验收合格 ，达到付款条件起 15 日内，支付合同总金额的 100.00%。 5.验 收： 按竞争性磋商文件、投标文件、项目检查情况等综合指标进行验收。各项指标均应符合验收标准及要求。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4.财务审计报告.docx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9.单位负责人为同一人或者存在直接控股、管理关系的承诺书.docx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1.营业执照.docx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法人授权书及被授权人有效身份证明</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2.法定代表人身份证明、法定代表人授权书.docx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供应商3年内无重大违法记录的书面声明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3.供应商3年内无重大违法记录的书面声明.docx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4.财务审计报告.docx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5.社会保障资金缴存单据或社保机构开具的社会保险参保缴费情况证明.docx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6.纳税证明或完税证明.docx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 p://zxgk.court.gov.cn/shixin/）、重大税收违法失信主体、政府采购严重违法失信行为记录名单”的投标人；不得为中国政府采购网(htt p://www.ccgp.gov.cn)“政府采购严重违法失信行为记录名单”的投标人；</w:t>
            </w:r>
          </w:p>
        </w:tc>
        <w:tc>
          <w:tcPr>
            <w:tcW w:type="dxa" w:w="1661"/>
          </w:tcPr>
          <w:p>
            <w:pPr>
              <w:pStyle w:val="null3"/>
            </w:pPr>
            <w:r>
              <w:rPr>
                <w:rFonts w:ascii="仿宋_GB2312" w:hAnsi="仿宋_GB2312" w:cs="仿宋_GB2312" w:eastAsia="仿宋_GB2312"/>
              </w:rPr>
              <w:t>7.信用截图.docx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8.履行合同承诺书.docx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供应商为同一人或者存在直接控股、管理关系承诺书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9.单位负责人为同一人或者存在直接控股、管理关系的承诺书.docx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中小企业证明函</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对殡仪馆展板、标识、标牌的设计理念新颖，能够充分体现殡仪馆的功能与文化内涵，得 10 - 15 分。 设计理念有一定特色，但在体现功能和文化方面略有不足，得 5 - 9 分。 设计理念较为普通，缺乏对殡仪馆特性的深入理解，得 0 - 4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制作方案</w:t>
            </w:r>
          </w:p>
        </w:tc>
        <w:tc>
          <w:tcPr>
            <w:tcW w:type="dxa" w:w="2492"/>
          </w:tcPr>
          <w:p>
            <w:pPr>
              <w:pStyle w:val="null3"/>
            </w:pPr>
            <w:r>
              <w:rPr>
                <w:rFonts w:ascii="仿宋_GB2312" w:hAnsi="仿宋_GB2312" w:cs="仿宋_GB2312" w:eastAsia="仿宋_GB2312"/>
              </w:rPr>
              <w:t>制作工艺先进、合理，对材料的选用符合质量与环保要求，制作流程清晰、严谨，得 8 - 10 分。 制作工艺和材料选用基本满足要求，制作流程存在一些小瑕疵，得 4 - 7 分。 制作工艺和材料选用存在明显不足，制作流程不清晰，得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安装方案详细、科学，充分考虑到殡仪馆场地特点，对安装过程中的安全保障措施和质量控制措施制定完善，得 8 - 10 分。 安装方案基本可行，安全保障和质量控制措施有一定考虑但不够全面，得 4 - 7 分。 安装方案简单粗糙，安全保障和质量控制措施存在较大漏洞，得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提供完善的质量保障体系，包括原材料检验、制作过程质量监控、成品验收等环节，得 8 - 10 分。 质量保障体系基本健全，但存在一些细节问题，得 4 - 7 分。 质量保障体系不完善，缺乏关键环节的质量控制，得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售后服务体系完善，响应时间承诺短（如 24 小时内响应），提供合理的质保期（不低于1年）及详细的售后维修方案，得 10 - 15 分。 售后服务体系基本健全，响应时间和质保期等承诺基本合理，得 5 - 9 分。 售后服务体系不完善，响应时间长，质保期不合理，得 0 - 4分。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项目团队人员配备齐全，包含设计师、制作人员、安装人员等，且相关人员具有相应的专业资质和丰富经验，得 8 - 10 分。 人员配备基本满足项目需求，部分人员资质和经验较好，得 4 - 7 分。 人员配备不足，人员资质和经验缺乏，得 0 - 3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10.其他资料.docx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自2022年 年 1 月 1 日至今（以合同签订日期为准），供应商具有类似展板、标识、标牌制作服务项目业绩，每提供一份有效合同得 2 分，最多得 10 分。业绩证明材料需提供合同关键页（包含项目名称、服务内容、签订日期、双方盖章页）。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10.其他资料.docx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价格分统一采用低价优先法计算，即满足竞争性磋商文件要求且响应价格最低的报价为评标基准价，其价格分为满分。其他供应商价格分统一按照下列公式计算： 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详见附件：1.营业执照.docx</w:t>
      </w:r>
    </w:p>
    <w:p>
      <w:pPr>
        <w:pStyle w:val="null3"/>
        <w:ind w:firstLine="960"/>
      </w:pPr>
      <w:r>
        <w:rPr>
          <w:rFonts w:ascii="仿宋_GB2312" w:hAnsi="仿宋_GB2312" w:cs="仿宋_GB2312" w:eastAsia="仿宋_GB2312"/>
        </w:rPr>
        <w:t>详见附件：2.法定代表人身份证明、法定代表人授权书.docx</w:t>
      </w:r>
    </w:p>
    <w:p>
      <w:pPr>
        <w:pStyle w:val="null3"/>
        <w:ind w:firstLine="960"/>
      </w:pPr>
      <w:r>
        <w:rPr>
          <w:rFonts w:ascii="仿宋_GB2312" w:hAnsi="仿宋_GB2312" w:cs="仿宋_GB2312" w:eastAsia="仿宋_GB2312"/>
        </w:rPr>
        <w:t>详见附件：3.供应商3年内无重大违法记录的书面声明.docx</w:t>
      </w:r>
    </w:p>
    <w:p>
      <w:pPr>
        <w:pStyle w:val="null3"/>
        <w:ind w:firstLine="960"/>
      </w:pPr>
      <w:r>
        <w:rPr>
          <w:rFonts w:ascii="仿宋_GB2312" w:hAnsi="仿宋_GB2312" w:cs="仿宋_GB2312" w:eastAsia="仿宋_GB2312"/>
        </w:rPr>
        <w:t>详见附件：4.财务审计报告.docx</w:t>
      </w:r>
    </w:p>
    <w:p>
      <w:pPr>
        <w:pStyle w:val="null3"/>
        <w:ind w:firstLine="960"/>
      </w:pPr>
      <w:r>
        <w:rPr>
          <w:rFonts w:ascii="仿宋_GB2312" w:hAnsi="仿宋_GB2312" w:cs="仿宋_GB2312" w:eastAsia="仿宋_GB2312"/>
        </w:rPr>
        <w:t>详见附件：5.社会保障资金缴存单据或社保机构开具的社会保险参保缴费情况证明.docx</w:t>
      </w:r>
    </w:p>
    <w:p>
      <w:pPr>
        <w:pStyle w:val="null3"/>
        <w:ind w:firstLine="960"/>
      </w:pPr>
      <w:r>
        <w:rPr>
          <w:rFonts w:ascii="仿宋_GB2312" w:hAnsi="仿宋_GB2312" w:cs="仿宋_GB2312" w:eastAsia="仿宋_GB2312"/>
        </w:rPr>
        <w:t>详见附件：6.纳税证明或完税证明.docx</w:t>
      </w:r>
    </w:p>
    <w:p>
      <w:pPr>
        <w:pStyle w:val="null3"/>
        <w:ind w:firstLine="960"/>
      </w:pPr>
      <w:r>
        <w:rPr>
          <w:rFonts w:ascii="仿宋_GB2312" w:hAnsi="仿宋_GB2312" w:cs="仿宋_GB2312" w:eastAsia="仿宋_GB2312"/>
        </w:rPr>
        <w:t>详见附件：7.信用截图.docx</w:t>
      </w:r>
    </w:p>
    <w:p>
      <w:pPr>
        <w:pStyle w:val="null3"/>
        <w:ind w:firstLine="960"/>
      </w:pPr>
      <w:r>
        <w:rPr>
          <w:rFonts w:ascii="仿宋_GB2312" w:hAnsi="仿宋_GB2312" w:cs="仿宋_GB2312" w:eastAsia="仿宋_GB2312"/>
        </w:rPr>
        <w:t>详见附件：8.履行合同承诺书.docx</w:t>
      </w:r>
    </w:p>
    <w:p>
      <w:pPr>
        <w:pStyle w:val="null3"/>
        <w:ind w:firstLine="960"/>
      </w:pPr>
      <w:r>
        <w:rPr>
          <w:rFonts w:ascii="仿宋_GB2312" w:hAnsi="仿宋_GB2312" w:cs="仿宋_GB2312" w:eastAsia="仿宋_GB2312"/>
        </w:rPr>
        <w:t>详见附件：9.单位负责人为同一人或者存在直接控股、管理关系的承诺书.docx</w:t>
      </w:r>
    </w:p>
    <w:p>
      <w:pPr>
        <w:pStyle w:val="null3"/>
        <w:ind w:firstLine="960"/>
      </w:pPr>
      <w:r>
        <w:rPr>
          <w:rFonts w:ascii="仿宋_GB2312" w:hAnsi="仿宋_GB2312" w:cs="仿宋_GB2312" w:eastAsia="仿宋_GB2312"/>
        </w:rPr>
        <w:t>详见附件：10.其他资料.docx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