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版本号：SXHT-(CS)2025050320250528002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高端智库综合信息服务项目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SXHT-(CS)20250503</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高端智库综合信息服务项目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SXHT-(CS)20250503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高端智库综合信息服务项目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及时掌握国际国内及西安热点、敏感事件及相关舆论反响，提升新媒体时代社会沟通能力及舆论引导、处置能力，适时把握社会热点、敏感事件发展态势。定期按需提供日报、月报、年度分析报告、专项分析报告等；每周至少参加一次会商研判并形成专业性报告；提供一年不少于6期的热点敏感或重大突发事件精准的传播监测和分析研判，并提供专业权威的应对处置建议；按需提供有关活动影响力评估报告；按旬提供具有权威参考价值的政务智库报告和决策参考信息，每期不少于7份；按需提供不少于1次相关业务培训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完整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4、社会保障资金缴纳证明：提供2024年11月至今已缴存的一个月的社会保障资金缴存单据或社保机构开具的社会保险参保缴费情况证明，依法不需要缴纳社会保障资金的投标单位应提供相关文件证明；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5、税收缴纳证明：提供2024年11月至今已缴纳的至少一个月的纳税证明或完税证明，依法免税的单位应提供相关证明材料；</w:t>
      </w:r>
    </w:p>
    <w:p>
      <w:pPr>
        <w:pStyle w:val="null3"/>
      </w:pPr>
      <w:r>
        <w:rPr>
          <w:rFonts w:ascii="仿宋_GB2312" w:hAnsi="仿宋_GB2312" w:cs="仿宋_GB2312" w:eastAsia="仿宋_GB2312"/>
        </w:rPr>
        <w:t>6、承诺函：提供具有履行服务合同所必需的产品和专业技术能力的承诺；</w:t>
      </w:r>
    </w:p>
    <w:p>
      <w:pPr>
        <w:pStyle w:val="null3"/>
      </w:pPr>
      <w:r>
        <w:rPr>
          <w:rFonts w:ascii="仿宋_GB2312" w:hAnsi="仿宋_GB2312" w:cs="仿宋_GB2312" w:eastAsia="仿宋_GB2312"/>
        </w:rPr>
        <w:t>7、无重大违法记录声明：参加政府采购活动前3年内经营活动中没有重大违法记录声明；</w:t>
      </w:r>
    </w:p>
    <w:p>
      <w:pPr>
        <w:pStyle w:val="null3"/>
      </w:pPr>
      <w:r>
        <w:rPr>
          <w:rFonts w:ascii="仿宋_GB2312" w:hAnsi="仿宋_GB2312" w:cs="仿宋_GB2312" w:eastAsia="仿宋_GB2312"/>
        </w:rPr>
        <w:t>8、信用中国：通过“信用中国”网站（www.creditchina.gov.cn/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苑瑞燕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029-86780658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田华、党鑫圣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2、成交供应商应依据成交金额向采购代理机构交纳成交服务费，交费金额参照国家发改委计划委员会计价格[2002]1980号、发改价格[2011]534号及发改价格[2015]299号文件规定标准计取，不足陆仟元按陆仟元收取。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完成合同约定的全部内容，成果须满足采购人实际需求，符合国家相关标准。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联系人：田华、党鑫圣</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及时掌握国际国内及西安热点、敏感事件及相关舆论反响，提升新媒体时代社会沟通能力及舆论引导、处置能力，适时把握社会热点、敏感事件发展态势。定期按需提供日报、月报、年度分析报告、专项分析报告等；每周至少参加一次会商研判并形成专业性报告；提供一年不少于6期的热点敏感或重大突发事件精准的传播监测和分析研判，并提供专业权威的应对处置建议；按需提供有关活动影响力评估报告；按旬提供具有权威参考价值的政务智库报告和决策参考信息，每期不少于7份；按需提供不少于1次相关业务培训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高端智库综合信息服务项目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标的名称：高端智库综合信息服务项目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服务内容：</w:t>
            </w:r>
            <w:r>
              <w:br/>
            </w:r>
            <w:r>
              <w:rPr>
                <w:rFonts w:ascii="仿宋_GB2312" w:hAnsi="仿宋_GB2312" w:cs="仿宋_GB2312" w:eastAsia="仿宋_GB2312"/>
                <w:sz w:val="24"/>
              </w:rPr>
              <w:t xml:space="preserve"> 按需提供日报、月报、年度分析报告、专项分析报告等；每周至少参加一次会商研判并形成专业性报告；提供一年不少于</w:t>
            </w:r>
            <w:r>
              <w:rPr>
                <w:rFonts w:ascii="仿宋_GB2312" w:hAnsi="仿宋_GB2312" w:cs="仿宋_GB2312" w:eastAsia="仿宋_GB2312"/>
                <w:sz w:val="24"/>
              </w:rPr>
              <w:t>6期的热点敏感或重大突发事件精准的传播监测和分析研判，并提供专业权威的应对处置建议；按需提供有关活动影响力评估报告；按旬提供具有权威参考价值的政务智库报告和决策参考信息，每期不少于7份；按需提供不少于1次相关业务培训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00"/>
              </w:rPr>
              <w:t>商务要求：</w:t>
            </w:r>
            <w:r>
              <w:br/>
            </w:r>
            <w:r>
              <w:rPr>
                <w:rFonts w:ascii="仿宋_GB2312" w:hAnsi="仿宋_GB2312" w:cs="仿宋_GB2312" w:eastAsia="仿宋_GB2312"/>
                <w:sz w:val="24"/>
                <w:color w:val="000000"/>
              </w:rPr>
              <w:t xml:space="preserve"> 1、服务期限：一年（</w:t>
            </w:r>
            <w:r>
              <w:rPr>
                <w:rFonts w:ascii="仿宋_GB2312" w:hAnsi="仿宋_GB2312" w:cs="仿宋_GB2312" w:eastAsia="仿宋_GB2312"/>
                <w:sz w:val="24"/>
                <w:color w:val="000000"/>
              </w:rPr>
              <w:t>2025年12月1日至2026年11月30日</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2、款项结算：合同签订后，达到付款条件起30日内，支付合同总金额的100.00%，付款之前供应商须向采购人出具同等金额的合法有效的完税发票。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对本项目所配备人员数量、证书等方面符合项目实际需求。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1.根据采购人需求在指定时间段内提供信息监测日报; 2.按约定的周期提供阶段性信息监测报告，包括周报、月报、年度报告； 3.针对涉及甲方的热点敏感或重大突发事件，及时提供精准的传播监测和分析研判，并提供专业、权威的应对处置智库咨询； 4.根据采购人需求提供重大活动影响力评估报告； 5.在重大事件、敏感时间节点前后提供相关分析报告； 6.提供至少一次相关业务培训； 7.按旬提供权威政务高端智库分析报告。</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一年（2025年12月1日至2026年11月30日）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（1）成交后成交供应商须根据项目需求及服务内容提供《项目实施方案》。 （2）完成项目服务内容，按采购人要求完成总结报告，并达到采购人验收要求。 （3）在项目服务过程中，若出现单次服务项目未按进度计划完成，未按照预先制定要求完成，或完成后未达到最低评价标准的，采购人有权扣除合同中该项目单次服务费用的20%作为处罚。严重阻碍后续工作推进，或引起不良反映、造成不良影响的，采购人有权扣除合同中该项目单次服务费用的50%作为处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1.甲乙双方任何一方未履行本协议项下的任何一项条款，均被视为违约。守约方有权依照本协议的相关条款追究违约方的违约责任，或依照法律的规定追究其责任。 2.守约方有权向违约方发出书面通知要求违约方立即停止违约行为。若在守约方发出上述通知后 日内，违约方未对其违约行为进行补救，守约方有权在向违约方发出书面解除通知后解除本协议。 3.如果因违约方的违约行为造成守约方损失的，该违约方应当向守约方支付违约金，为本协议项下服务费用的 %，不足以弥补损失的，应当补足差额。 解决争议的方法： 1.本协议的解释和执行适用中华人民共和国(不包括香港、澳门特别行政区及台湾地区)法律，凡因执行本协议所发生的或有关的一切争议，甲乙双方应通过友好协商解决。 2.如果在协商开始后 个工作日内或双方书面同意的更长期限内没能达成一致意见，任何一方均有权向协议履行地有管辖权的人民法院提起诉讼。 3.诉讼期间，除提起诉讼的争议事项外，双方应继续执行协议的其余部分。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合同其他条款 知识产权 1.乙方为甲方提供服务所交付的相关文件材料及载体，其知识产权、商业秘密及非公开信息等合法权益归乙方所有。 2.甲方应尊重和保护本协议项下服务成果、载体等方面涉及的知识产权。 3.甲乙双方均应就有关本协议项下一切相关事宜进行保密，不得披露双方合作内容、方式以及过程等。需要对外披露的，必须经双方共同协商书面同意后方可进行。双方上述保密义务不因协议的终止和无效而解除。 4.甲方应建立自查机制，发现部门单位及个人有违背本协议约定行为的，应 个工作日内纠正。如上述问题存在超过 个工作日，乙方有权在书面通知甲方后暂停提供服务，直至确认上述行为已纠正则恢复提供服务，纠正期间服务期的计算不中止。 甲方的权利和义务 1.甲方不得将乙方提供的信息产品公开发表或用于商业性运营。 2.甲方若以超出本协议约定的范围和方式，使用、复制或传播本协议项下信息产品，应事先征得乙方书面同意，并明确超范围使用的方式和责任。 3.甲方按乙方要求准备接受服务的必要条件，包括对应的硬件和软件环境等。若因甲方的硬件和软件环境不符合乙方要求而导致服务中断，乙方提供技术支持，配合甲方解决相关问题。 4.甲方应保证接受乙方信息服务的联系方式准确无误，若有变更应立即以书面形式通知乙方，如因通知不及时而导致的一切损失由甲方自行承担。 乙方的权利和义务 1.乙方在协议生效期内，按本协议约定向甲方提供服务，并以本协议首部载明的联系信息作为提供服务的对接方式。 2.听取甲方对乙方信息产品质量、传输时效及技术服务的意见、建议和要求。 3.乙方按照本协议约定负责信息的数据采集、加工、处理、分析、撰写报告等工作，以确保服务质量符合本协议约定。 4.因乙方原因造成甲方不能接收信息，乙方在接到甲方通知后，应及时排除故障。 不可抗力事件处理 1.本协议中的不可抗力事件是指不能预见、不能避免且不能克服的客观情况。在本协议的履行过程中若发生不可抗力事件，根据不可抗力的影响，遇到不可抗力事件的一方（“受阻方”）可以部分或全部免除责任。 2.不可抗力事件发生时，受阻方应立即通知对方，并在不可抗力事件发生的 个工作日内提供有关该事件的公证文书和书面说明，书面说明中应包括对延迟履行或部分履行本协议的原因说明。 3.如果不可抗力事件的影响持续达 日或以上时，双方应根据该事件对本协议履行的影响程度协商对本协议的修改或终止。 合同的变更和终止 1.本协议期间，任何一方提出变更或解除本协议，需经双方书面同意，且至少提前30日以书面形式通知另一方，另一方收到通知后应在 个工作日内书面回复意见。 2.对本协议的任何修改补充或添加附件等，必须通过书面方式进行，经双方签章后有效，且上述文件应为本协议不可分割的组成部分。 3.本协议因前述原因发生变更、解除，乙方为甲方提供服务已发生部分涉及费用不予退还。 4.本协议为打印文本，任何手写修改条款非经甲乙双方在修改处盖章均不生效。 合同生效及其他 1、合同经双方法定代表人（单位负责人）或授权委托代理人签字并加盖单位公章并由采购代理机构盖章后生效。 2、合同执行中涉及采购资金和采购内容修改或补充的，须经政府采购监管部门审批，并签书面补充协议报政府采购监督管理部门备案，方可作为主合同不可分割的一部分。 3、本合同一式陆份，自双方签章之日起起效。甲方贰份，乙方贰份，政府采购代理机构壹份，同级财政部门备案壹份，具有同等法律效力。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法定代表人证明书与法定代表人授权书.docx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根据供应商对本项目的理解、认知及对采购需求的响应情况进行综合评审： 1.完全理解且满足本项目采购需求，思路及方案清晰完善计10分； 2.基本响应项目需求，思路明确计8分； 3.对采购需求理解不到位，思路有稍微偏差，计5分； 4.对采购需求理解不到位，未完全响应，思路偏差较大，方案不完整，计2分；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供应商针对本项目，提供完善的项目实施方案内容包括但不限于： 1.提供完善的服务保障措施，包括组织保障、人员保障、设备保障等； 2.对本地突发重大突发事件、热点敏感事件主动及时提供高质量的信息服务。 3.制定严格的内容发布、审核流程，项目实施进度安排具体、合理；依据以上要求制定方案进行比较打分： （1）实施方案详细、全面、合理、可操作性及专业性强，计10分； （2）实施方案基本合理、较全面、可操作性及专业性较强，计8分； （3）实施方案基本合理、全面、有一定的可操作性及专业性，计5分； （4）实施方案缺乏合理性、不全面，计2分；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根据供应商针对本项目提供的服务方案内容进行综合比较： 1.服务方案详细、全面、合理、可操作性及专业性强，计10分； 2.服务方案基本合理、较全面、可操作性及专业性较强，计8分； 3.服务方案基本合理、全面、有一定的可操作性及专业性，计5分； 4.服务方案缺乏合理性、不全面，计2分；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根据供应商针对本项目提供的质量控制方案进行综合比较： 1.质量控制方案详细、全面、合理、可操作性强，计10分； 2.质量控制方案基本合理、较全面、可操作性较强，计8分； 3.质量控制方案基本合理但不全面、可操作性一般，计5分； 4.质量控制方案不全面、不合理，计2分；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根据供应商针对本项目提供的保密措施进行综合比较： 1.保密措施全面、科学、合理、可行计5分； 2.保密措施较全面、科学、合理、可行的计3分； 3.保密措施简单，可行性一般，计2分；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监测方法</w:t>
            </w:r>
          </w:p>
        </w:tc>
        <w:tc>
          <w:tcPr>
            <w:tcW w:type="dxa" w:w="2492"/>
          </w:tcPr>
          <w:p>
            <w:pPr>
              <w:pStyle w:val="null3"/>
            </w:pPr>
            <w:r>
              <w:rPr>
                <w:rFonts w:ascii="仿宋_GB2312" w:hAnsi="仿宋_GB2312" w:cs="仿宋_GB2312" w:eastAsia="仿宋_GB2312"/>
              </w:rPr>
              <w:t>根据供应商信息风险感知方法、宣传报道成效监测方法、分析研判方法、课题调研方法等进行综合评审： 1.方法合理、细化且能满足采购需求计5分；2.方法较合理、可行、能满足采购需求计3分； 3.方法不合理、不能满足采购需求计2分；未提供不计分。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根据供应商针对本项目提供的售后服务方案进行综合比较： 1.方案完整、详细、合理、切实可行，计10分； 2.方案基本完整、详细、合理、可行，得8分； 3.方案基本完整、详细，但合理性、可行性一般，计5分； 4.方案不完整、不详细、可行性差，计2分；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w:t>
            </w:r>
          </w:p>
        </w:tc>
        <w:tc>
          <w:tcPr>
            <w:tcW w:type="dxa" w:w="2492"/>
          </w:tcPr>
          <w:p>
            <w:pPr>
              <w:pStyle w:val="null3"/>
            </w:pPr>
            <w:r>
              <w:rPr>
                <w:rFonts w:ascii="仿宋_GB2312" w:hAnsi="仿宋_GB2312" w:cs="仿宋_GB2312" w:eastAsia="仿宋_GB2312"/>
              </w:rPr>
              <w:t>根据供应商提供的智库报告、决策参考信息的样例等进行综合评审： 1.报告内容完整、详细、合理、切实可行，计10分； 2.报告内容基本完整、详细、合理、可行，得8分； 3.报告基本完整、详细，但合理性、可行性一般，计5分； 4.报告内容不完整、不详细、可行性差，计2分；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根据供应商针对本项目提供的培训方案进行综合评审： 1.相关业务培训团队师资力量强，培训内容紧密结合当前社会发展形势和业务要求，计5分； 2.相关业务培训团队师资力量较强，培训内容基本结合当前社会发展形势和业务要求，计3分； 3.相关业务培训团队师资力量弱，培训内容没有结合当前社会发展形势和业务要求，计1分；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根据供应商针对本项目所配备人员情况（需提供相关人员简历表、毕业证书、相关专业职称证书、人员在本单位参保证明等）： 1.人员数量合理、具有相关专业职称证书、经验丰富、从业年限长，计10分； 2.人员数量基本合理、具有相关专业职称证书、基本符合要求、经验较丰富，计8分； 3.人员数量偏少、具有相关专业职称证书，基本符合要求，计5分； 4.人员数量偏少、无相关专业职称证书，计2分；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具有2022年5月1日至今的类似服务业绩（以合同签订日期为准），以合同复印件为准。每个业绩计1分，最高计5分。未提供不计分。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满足磋商文件要求且最终报价最低的供应商的价格为磋商基准价，其价格分为满分。其他供应商的价格分统一按照下列公式计算：磋商报价得分=（磋商基准价/最终磋商报价）×价格权值×100 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