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版本号：【KRDL】K3-250508020250528001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沿线卫生所（大明宫铁路社区卫生服务中心、新丰精神病院）污水站提升建设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【KRDL】K3-2505080</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沿线卫生所（大明宫铁路社区卫生服务中心、新丰精神病院）污水站提升建设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【KRDL】K3-2505080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沿线卫生所（大明宫铁路社区卫生服务中心、新丰精神病院）污水站提升建设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九医院沿线卫生所（大明宫铁路社区卫生服务中心、新丰精神病院）污水站提升建设，主要工程内容：临潼区新丰精神病医院污水处理站、西铁大明宫社区医院污水处理站,包含污水一体化设站内的格栅井、调节池、一体化设污水处理设备和管路线路连接。具体内容详见竞争性磋商文件、工程量清单及答疑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采购包1（沿线卫生所（大明宫铁路社区卫生服务中心、新丰精神病院）污水站提升建设）：属于专门面向中小企业采购。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1、营业执照：供应商为向采购人提供工程及相应服务的法人或其他组织。</w:t>
      </w:r>
    </w:p>
    <w:p>
      <w:pPr>
        <w:pStyle w:val="null3"/>
      </w:pPr>
      <w:r>
        <w:rPr>
          <w:rFonts w:ascii="仿宋_GB2312" w:hAnsi="仿宋_GB2312" w:cs="仿宋_GB2312" w:eastAsia="仿宋_GB2312"/>
        </w:rPr>
        <w:t>2、企业资质要求：供应商具备建设行政主管部门颁发合法有效的市政公用工程施工总承包三级（含）以上资质，并具备有效的安全生产许可证，且在人员、设备、资金等方面具备相应施工能力。</w:t>
      </w:r>
    </w:p>
    <w:p>
      <w:pPr>
        <w:pStyle w:val="null3"/>
      </w:pPr>
      <w:r>
        <w:rPr>
          <w:rFonts w:ascii="仿宋_GB2312" w:hAnsi="仿宋_GB2312" w:cs="仿宋_GB2312" w:eastAsia="仿宋_GB2312"/>
        </w:rPr>
        <w:t>3、拟派项目经理资质和专业要求：供应商拟派项目经理须具备市政工程专业二级（含）以上注册建造师执业资格及安全生产考核合格证（B证），且未担任其他在建工程项目的项目经理。</w:t>
      </w:r>
    </w:p>
    <w:p>
      <w:pPr>
        <w:pStyle w:val="null3"/>
      </w:pPr>
      <w:r>
        <w:rPr>
          <w:rFonts w:ascii="仿宋_GB2312" w:hAnsi="仿宋_GB2312" w:cs="仿宋_GB2312" w:eastAsia="仿宋_GB2312"/>
        </w:rPr>
        <w:t>4、信用资格查询：供应商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中被列入严重违法失信名单（黑名单）</w:t>
      </w:r>
    </w:p>
    <w:p>
      <w:pPr>
        <w:pStyle w:val="null3"/>
      </w:pPr>
      <w:r>
        <w:rPr>
          <w:rFonts w:ascii="仿宋_GB2312" w:hAnsi="仿宋_GB2312" w:cs="仿宋_GB2312" w:eastAsia="仿宋_GB2312"/>
        </w:rPr>
        <w:t>5、“陕西省住房和城乡建设厅”官网可查询：供应商及拟派项目经理须在“陕西省住房和城乡建设厅”官网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6、本项目为专门面向中、小企业项目：本项目为专门面向中、小企业项目，供应商应为中型企业或小型企业或微型企业。</w:t>
      </w:r>
    </w:p>
    <w:p>
      <w:pPr>
        <w:pStyle w:val="null3"/>
      </w:pPr>
      <w:r>
        <w:rPr>
          <w:rFonts w:ascii="仿宋_GB2312" w:hAnsi="仿宋_GB2312" w:cs="仿宋_GB2312" w:eastAsia="仿宋_GB2312"/>
        </w:rPr>
        <w:t>7、供应商应授权合法的人员参加本项目磋商会议全过程：法定代表人参加磋商会议的，应出具法定代表人证明书以及法定代表人合法有效的身份证，且应与营业执照上信息一致。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法定代表人授权合法授权代表参加磋商会议的，应出具法定代表人证明书、法定代表人授权书及授权代表合法有效的身份证,同时提供截至响应文件递交时间前近三个月内任意1个月的社会保险缴纳证明。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西安市第九医院经办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赵瑞、张晨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029-89563179、13119153370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说明：成交供应商在合同签订前向采购人指定账户交纳履约保证金，为合同总价款5%，质保期限届满后，在扣除相关款项后（若有），剩余部分无息返还。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采购代理服务收费管理暂行办法》（计价格[2002]1980号）和国家发展改革委员会办公厅颁发的《关于招标代理服务收费有关问题的通知》（发改办价格[2003] 857号）的有关规定标准，向采购代理机构一次付清代理服务费。 （注：代理服务费在缴纳过程中需备注xxxx项目+代理服务费。）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联系人：赵瑞、张晨</w:t>
      </w:r>
    </w:p>
    <w:p>
      <w:pPr>
        <w:pStyle w:val="null3"/>
      </w:pPr>
      <w:r>
        <w:rPr>
          <w:rFonts w:ascii="仿宋_GB2312" w:hAnsi="仿宋_GB2312" w:cs="仿宋_GB2312" w:eastAsia="仿宋_GB2312"/>
        </w:rPr>
        <w:t>联系电话：13119153370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沿线卫生所（大明宫铁路社区卫生服务中心、新丰精神病院）污水站提升建设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标的名称：沿线卫生所（大明宫铁路社区卫生服务中心、新丰精神病院）污水站提升建设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项目概况及适用范围</w:t>
            </w:r>
          </w:p>
          <w:p>
            <w:pPr>
              <w:pStyle w:val="null3"/>
              <w:ind w:firstLine="480"/>
              <w:jc w:val="both"/>
            </w:pPr>
            <w:r>
              <w:rPr>
                <w:rFonts w:ascii="仿宋_GB2312" w:hAnsi="仿宋_GB2312" w:cs="仿宋_GB2312" w:eastAsia="仿宋_GB2312"/>
                <w:sz w:val="24"/>
              </w:rPr>
              <w:t>（一）项目基本情况：</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临潼区新丰精神病医院污水处理站</w:t>
            </w:r>
          </w:p>
          <w:p>
            <w:pPr>
              <w:pStyle w:val="null3"/>
              <w:ind w:firstLine="480"/>
              <w:jc w:val="both"/>
            </w:pPr>
            <w:r>
              <w:rPr>
                <w:rFonts w:ascii="仿宋_GB2312" w:hAnsi="仿宋_GB2312" w:cs="仿宋_GB2312" w:eastAsia="仿宋_GB2312"/>
                <w:sz w:val="24"/>
              </w:rPr>
              <w:t>临潼区新丰精神病医院，是一所以精神医疗、教学、科研为主，中西医结合的县级综合性医院，现有床位</w:t>
            </w:r>
            <w:r>
              <w:rPr>
                <w:rFonts w:ascii="仿宋_GB2312" w:hAnsi="仿宋_GB2312" w:cs="仿宋_GB2312" w:eastAsia="仿宋_GB2312"/>
                <w:sz w:val="24"/>
              </w:rPr>
              <w:t>150张，职工130人。年门诊5万人次，年住院1400人次，医疗污水和生活污水约60</w:t>
            </w:r>
            <w:r>
              <w:rPr>
                <w:rFonts w:ascii="仿宋_GB2312" w:hAnsi="仿宋_GB2312" w:cs="仿宋_GB2312" w:eastAsia="仿宋_GB2312"/>
                <w:sz w:val="24"/>
              </w:rPr>
              <w:t>m³/d，进水水质符合《医疗机构污水处理工程技术标准》（GB51459-2024）医疗机构污水污染物浓度。</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西铁大明宫社区医院污水处理站</w:t>
            </w:r>
          </w:p>
          <w:p>
            <w:pPr>
              <w:pStyle w:val="null3"/>
              <w:ind w:firstLine="480"/>
              <w:jc w:val="both"/>
            </w:pPr>
            <w:r>
              <w:rPr>
                <w:rFonts w:ascii="仿宋_GB2312" w:hAnsi="仿宋_GB2312" w:cs="仿宋_GB2312" w:eastAsia="仿宋_GB2312"/>
                <w:sz w:val="24"/>
              </w:rPr>
              <w:t>西铁大明宫社区医院，是一所以中西医结合的综合性医院，现有床位</w:t>
            </w:r>
            <w:r>
              <w:rPr>
                <w:rFonts w:ascii="仿宋_GB2312" w:hAnsi="仿宋_GB2312" w:cs="仿宋_GB2312" w:eastAsia="仿宋_GB2312"/>
                <w:sz w:val="24"/>
              </w:rPr>
              <w:t>25张，职工约60人。年门诊1万人次，年住院600人次，医疗污水和生活污水约15</w:t>
            </w:r>
            <w:r>
              <w:rPr>
                <w:rFonts w:ascii="仿宋_GB2312" w:hAnsi="仿宋_GB2312" w:cs="仿宋_GB2312" w:eastAsia="仿宋_GB2312"/>
                <w:sz w:val="24"/>
              </w:rPr>
              <w:t>m³/d，进水水质符合《医疗机构污水处理工程技术标准》（GB51459-2024）医疗机构污水污染物浓度。</w:t>
            </w:r>
          </w:p>
          <w:p>
            <w:pPr>
              <w:pStyle w:val="null3"/>
              <w:ind w:firstLine="480"/>
              <w:jc w:val="both"/>
            </w:pPr>
            <w:r>
              <w:rPr>
                <w:rFonts w:ascii="仿宋_GB2312" w:hAnsi="仿宋_GB2312" w:cs="仿宋_GB2312" w:eastAsia="仿宋_GB2312"/>
                <w:sz w:val="24"/>
              </w:rPr>
              <w:t>（二）适用范围：</w:t>
            </w:r>
          </w:p>
          <w:p>
            <w:pPr>
              <w:pStyle w:val="null3"/>
              <w:ind w:firstLine="480"/>
              <w:jc w:val="both"/>
            </w:pPr>
            <w:r>
              <w:rPr>
                <w:rFonts w:ascii="仿宋_GB2312" w:hAnsi="仿宋_GB2312" w:cs="仿宋_GB2312" w:eastAsia="仿宋_GB2312"/>
                <w:sz w:val="24"/>
              </w:rPr>
              <w:t>本次招标为临潼区新丰精神病医院污水处理站和西铁大明宫社区医院污水处理站新建项目，项目包含污水一体化设站内的格栅井、调节池、一体化设污水处理设备和管路线路连接。</w:t>
            </w:r>
          </w:p>
          <w:p>
            <w:pPr>
              <w:pStyle w:val="null3"/>
              <w:ind w:firstLine="480"/>
              <w:jc w:val="both"/>
            </w:pPr>
            <w:r>
              <w:rPr>
                <w:rFonts w:ascii="仿宋_GB2312" w:hAnsi="仿宋_GB2312" w:cs="仿宋_GB2312" w:eastAsia="仿宋_GB2312"/>
                <w:sz w:val="24"/>
              </w:rPr>
              <w:t>系统设计出水水质指标必须达到《医疗机构水污染物排放标准》（</w:t>
            </w:r>
            <w:r>
              <w:rPr>
                <w:rFonts w:ascii="仿宋_GB2312" w:hAnsi="仿宋_GB2312" w:cs="仿宋_GB2312" w:eastAsia="仿宋_GB2312"/>
                <w:sz w:val="24"/>
              </w:rPr>
              <w:t>GB18466-2005）表2规定的预处理标准限值、《污水排入城镇下水道水质标准》(GB/T 31962-2015) 预排放标准表1中A级标准限值。</w:t>
            </w:r>
          </w:p>
          <w:p>
            <w:pPr>
              <w:pStyle w:val="null3"/>
              <w:numPr>
                <w:ilvl w:val="0"/>
                <w:numId w:val="1"/>
              </w:numPr>
              <w:jc w:val="both"/>
            </w:pPr>
            <w:r>
              <w:rPr>
                <w:rFonts w:ascii="仿宋_GB2312" w:hAnsi="仿宋_GB2312" w:cs="仿宋_GB2312" w:eastAsia="仿宋_GB2312"/>
                <w:sz w:val="24"/>
              </w:rPr>
              <w:t>项目先进性要求：</w:t>
            </w:r>
          </w:p>
          <w:p>
            <w:pPr>
              <w:pStyle w:val="null3"/>
              <w:ind w:firstLine="480"/>
              <w:jc w:val="both"/>
            </w:pPr>
            <w:r>
              <w:rPr>
                <w:rFonts w:ascii="仿宋_GB2312" w:hAnsi="仿宋_GB2312" w:cs="仿宋_GB2312" w:eastAsia="仿宋_GB2312"/>
                <w:sz w:val="24"/>
              </w:rPr>
              <w:t>本次设备选用行业先进工艺，充分考虑医院后期设备稳定运行。</w:t>
            </w:r>
            <w:r>
              <w:rPr>
                <w:rFonts w:ascii="仿宋_GB2312" w:hAnsi="仿宋_GB2312" w:cs="仿宋_GB2312" w:eastAsia="仿宋_GB2312"/>
                <w:sz w:val="24"/>
              </w:rPr>
              <w:t>水</w:t>
            </w:r>
            <w:r>
              <w:rPr>
                <w:rFonts w:ascii="仿宋_GB2312" w:hAnsi="仿宋_GB2312" w:cs="仿宋_GB2312" w:eastAsia="仿宋_GB2312"/>
                <w:sz w:val="24"/>
              </w:rPr>
              <w:t>泵采用国内一线品牌</w:t>
            </w:r>
            <w:r>
              <w:rPr>
                <w:rFonts w:ascii="仿宋_GB2312" w:hAnsi="仿宋_GB2312" w:cs="仿宋_GB2312" w:eastAsia="仿宋_GB2312"/>
                <w:sz w:val="24"/>
              </w:rPr>
              <w:t>（参考或推荐品牌如设备清单所示，仅供参考不强制要求，同档次一线品牌即可）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项目采购需求</w:t>
            </w:r>
          </w:p>
          <w:p>
            <w:pPr>
              <w:pStyle w:val="null3"/>
              <w:jc w:val="left"/>
            </w:pPr>
            <w:r>
              <w:rPr>
                <w:rFonts w:ascii="仿宋_GB2312" w:hAnsi="仿宋_GB2312" w:cs="仿宋_GB2312" w:eastAsia="仿宋_GB2312"/>
                <w:sz w:val="24"/>
                <w:b/>
              </w:rPr>
              <w:t>新神病院污水处理站</w:t>
            </w:r>
            <w:r>
              <w:rPr>
                <w:rFonts w:ascii="仿宋_GB2312" w:hAnsi="仿宋_GB2312" w:cs="仿宋_GB2312" w:eastAsia="仿宋_GB2312"/>
                <w:sz w:val="24"/>
                <w:b/>
              </w:rPr>
              <w:t>主要</w:t>
            </w:r>
            <w:r>
              <w:rPr>
                <w:rFonts w:ascii="仿宋_GB2312" w:hAnsi="仿宋_GB2312" w:cs="仿宋_GB2312" w:eastAsia="仿宋_GB2312"/>
                <w:sz w:val="24"/>
                <w:b/>
              </w:rPr>
              <w:t>设备清单</w:t>
            </w:r>
          </w:p>
          <w:tbl>
            <w:tblPr>
              <w:tblBorders>
                <w:top w:val="none" w:color="000000" w:sz="4"/>
                <w:left w:val="none" w:color="000000" w:sz="4"/>
                <w:bottom w:val="none" w:color="000000" w:sz="4"/>
                <w:right w:val="none" w:color="000000" w:sz="4"/>
                <w:insideH w:val="none"/>
                <w:insideV w:val="none"/>
              </w:tblBorders>
            </w:tblPr>
            <w:tblGrid>
              <w:gridCol w:w="283"/>
              <w:gridCol w:w="660"/>
              <w:gridCol w:w="383"/>
              <w:gridCol w:w="613"/>
              <w:gridCol w:w="613"/>
            </w:tblGrid>
            <w:tr>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参考品牌</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相</w:t>
                  </w:r>
                  <w:r>
                    <w:rPr>
                      <w:rFonts w:ascii="仿宋_GB2312" w:hAnsi="仿宋_GB2312" w:cs="仿宋_GB2312" w:eastAsia="仿宋_GB2312"/>
                      <w:sz w:val="24"/>
                    </w:rPr>
                    <w:t>当于）</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提篮格栅</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个</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调节池提升泵</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铸铁</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新界</w:t>
                  </w:r>
                  <w:r>
                    <w:rPr>
                      <w:rFonts w:ascii="仿宋_GB2312" w:hAnsi="仿宋_GB2312" w:cs="仿宋_GB2312" w:eastAsia="仿宋_GB2312"/>
                      <w:sz w:val="24"/>
                    </w:rPr>
                    <w:t>、</w:t>
                  </w:r>
                  <w:r>
                    <w:rPr>
                      <w:rFonts w:ascii="仿宋_GB2312" w:hAnsi="仿宋_GB2312" w:cs="仿宋_GB2312" w:eastAsia="仿宋_GB2312"/>
                      <w:sz w:val="24"/>
                    </w:rPr>
                    <w:t>东方</w:t>
                  </w:r>
                  <w:r>
                    <w:rPr>
                      <w:rFonts w:ascii="仿宋_GB2312" w:hAnsi="仿宋_GB2312" w:cs="仿宋_GB2312" w:eastAsia="仿宋_GB2312"/>
                      <w:sz w:val="24"/>
                    </w:rPr>
                    <w:t>、</w:t>
                  </w:r>
                  <w:r>
                    <w:rPr>
                      <w:rFonts w:ascii="仿宋_GB2312" w:hAnsi="仿宋_GB2312" w:cs="仿宋_GB2312" w:eastAsia="仿宋_GB2312"/>
                      <w:sz w:val="24"/>
                    </w:rPr>
                    <w:t>南方</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调节池穿孔曝气系统</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UPVC</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一用一备</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章鼓、川源机械、百世德</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接触氧化池曝气器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25套</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ABS</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MBBR</w:t>
                  </w:r>
                  <w:r>
                    <w:rPr>
                      <w:rFonts w:ascii="仿宋_GB2312" w:hAnsi="仿宋_GB2312" w:cs="仿宋_GB2312" w:eastAsia="仿宋_GB2312"/>
                      <w:sz w:val="24"/>
                    </w:rPr>
                    <w:t>填料</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10m³</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PE</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混合液回流泵</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铸铁</w:t>
                  </w:r>
                </w:p>
                <w:p>
                  <w:pPr>
                    <w:pStyle w:val="null3"/>
                    <w:jc w:val="center"/>
                  </w:pPr>
                  <w:r>
                    <w:rPr>
                      <w:rFonts w:ascii="仿宋_GB2312" w:hAnsi="仿宋_GB2312" w:cs="仿宋_GB2312" w:eastAsia="仿宋_GB2312"/>
                      <w:sz w:val="24"/>
                    </w:rPr>
                    <w:t>一用一备</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新界</w:t>
                  </w:r>
                  <w:r>
                    <w:rPr>
                      <w:rFonts w:ascii="仿宋_GB2312" w:hAnsi="仿宋_GB2312" w:cs="仿宋_GB2312" w:eastAsia="仿宋_GB2312"/>
                      <w:sz w:val="24"/>
                    </w:rPr>
                    <w:t>、</w:t>
                  </w:r>
                  <w:r>
                    <w:rPr>
                      <w:rFonts w:ascii="仿宋_GB2312" w:hAnsi="仿宋_GB2312" w:cs="仿宋_GB2312" w:eastAsia="仿宋_GB2312"/>
                      <w:sz w:val="24"/>
                    </w:rPr>
                    <w:t>东方</w:t>
                  </w:r>
                  <w:r>
                    <w:rPr>
                      <w:rFonts w:ascii="仿宋_GB2312" w:hAnsi="仿宋_GB2312" w:cs="仿宋_GB2312" w:eastAsia="仿宋_GB2312"/>
                      <w:sz w:val="24"/>
                    </w:rPr>
                    <w:t>、</w:t>
                  </w:r>
                  <w:r>
                    <w:rPr>
                      <w:rFonts w:ascii="仿宋_GB2312" w:hAnsi="仿宋_GB2312" w:cs="仿宋_GB2312" w:eastAsia="仿宋_GB2312"/>
                      <w:sz w:val="24"/>
                    </w:rPr>
                    <w:t>南方</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剩余污泥泵</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铸铁</w:t>
                  </w:r>
                </w:p>
                <w:p>
                  <w:pPr>
                    <w:pStyle w:val="null3"/>
                    <w:jc w:val="center"/>
                  </w:pPr>
                  <w:r>
                    <w:rPr>
                      <w:rFonts w:ascii="仿宋_GB2312" w:hAnsi="仿宋_GB2312" w:cs="仿宋_GB2312" w:eastAsia="仿宋_GB2312"/>
                      <w:sz w:val="24"/>
                    </w:rPr>
                    <w:t>一用一备</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新界</w:t>
                  </w:r>
                  <w:r>
                    <w:rPr>
                      <w:rFonts w:ascii="仿宋_GB2312" w:hAnsi="仿宋_GB2312" w:cs="仿宋_GB2312" w:eastAsia="仿宋_GB2312"/>
                      <w:sz w:val="24"/>
                    </w:rPr>
                    <w:t>、</w:t>
                  </w:r>
                  <w:r>
                    <w:rPr>
                      <w:rFonts w:ascii="仿宋_GB2312" w:hAnsi="仿宋_GB2312" w:cs="仿宋_GB2312" w:eastAsia="仿宋_GB2312"/>
                      <w:sz w:val="24"/>
                    </w:rPr>
                    <w:t>东方</w:t>
                  </w:r>
                  <w:r>
                    <w:rPr>
                      <w:rFonts w:ascii="仿宋_GB2312" w:hAnsi="仿宋_GB2312" w:cs="仿宋_GB2312" w:eastAsia="仿宋_GB2312"/>
                      <w:sz w:val="24"/>
                    </w:rPr>
                    <w:t>、</w:t>
                  </w:r>
                  <w:r>
                    <w:rPr>
                      <w:rFonts w:ascii="仿宋_GB2312" w:hAnsi="仿宋_GB2312" w:cs="仿宋_GB2312" w:eastAsia="仿宋_GB2312"/>
                      <w:sz w:val="24"/>
                    </w:rPr>
                    <w:t>南方</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沉淀池导流布水系统</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Q235</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消毒加药装置</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台</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组合件</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自动控制柜</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台</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碳钢喷塑</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液位控制器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个</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工程塑料</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全套管件、阀门仪表等</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UPVC</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线缆</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纯铜</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一体化设备箱体</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Q235</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溶氧仪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组合件</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PH在线监测</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组合件</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流量计</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一体化设备保温</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外挂瓦楞板</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大明宫社区医院污水处理站</w:t>
            </w:r>
            <w:r>
              <w:rPr>
                <w:rFonts w:ascii="仿宋_GB2312" w:hAnsi="仿宋_GB2312" w:cs="仿宋_GB2312" w:eastAsia="仿宋_GB2312"/>
                <w:sz w:val="24"/>
                <w:b/>
              </w:rPr>
              <w:t>主要</w:t>
            </w:r>
            <w:r>
              <w:rPr>
                <w:rFonts w:ascii="仿宋_GB2312" w:hAnsi="仿宋_GB2312" w:cs="仿宋_GB2312" w:eastAsia="仿宋_GB2312"/>
                <w:sz w:val="24"/>
                <w:b/>
              </w:rPr>
              <w:t>设备清单</w:t>
            </w:r>
          </w:p>
          <w:tbl>
            <w:tblPr>
              <w:tblBorders>
                <w:top w:val="none" w:color="000000" w:sz="4"/>
                <w:left w:val="none" w:color="000000" w:sz="4"/>
                <w:bottom w:val="none" w:color="000000" w:sz="4"/>
                <w:right w:val="none" w:color="000000" w:sz="4"/>
                <w:insideH w:val="none"/>
                <w:insideV w:val="none"/>
              </w:tblBorders>
            </w:tblPr>
            <w:tblGrid>
              <w:gridCol w:w="294"/>
              <w:gridCol w:w="687"/>
              <w:gridCol w:w="296"/>
              <w:gridCol w:w="637"/>
              <w:gridCol w:w="637"/>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参考品牌</w:t>
                  </w:r>
                </w:p>
                <w:p>
                  <w:pPr>
                    <w:pStyle w:val="null3"/>
                    <w:jc w:val="center"/>
                  </w:pPr>
                  <w:r>
                    <w:rPr>
                      <w:rFonts w:ascii="仿宋_GB2312" w:hAnsi="仿宋_GB2312" w:cs="仿宋_GB2312" w:eastAsia="仿宋_GB2312"/>
                      <w:sz w:val="24"/>
                    </w:rPr>
                    <w:t>（或相当于）</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提篮格栅</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个</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调节池提升泵</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铸铁</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新界</w:t>
                  </w:r>
                  <w:r>
                    <w:rPr>
                      <w:rFonts w:ascii="仿宋_GB2312" w:hAnsi="仿宋_GB2312" w:cs="仿宋_GB2312" w:eastAsia="仿宋_GB2312"/>
                      <w:sz w:val="24"/>
                    </w:rPr>
                    <w:t>、</w:t>
                  </w:r>
                  <w:r>
                    <w:rPr>
                      <w:rFonts w:ascii="仿宋_GB2312" w:hAnsi="仿宋_GB2312" w:cs="仿宋_GB2312" w:eastAsia="仿宋_GB2312"/>
                      <w:sz w:val="24"/>
                    </w:rPr>
                    <w:t>东方</w:t>
                  </w:r>
                  <w:r>
                    <w:rPr>
                      <w:rFonts w:ascii="仿宋_GB2312" w:hAnsi="仿宋_GB2312" w:cs="仿宋_GB2312" w:eastAsia="仿宋_GB2312"/>
                      <w:sz w:val="24"/>
                    </w:rPr>
                    <w:t>、</w:t>
                  </w:r>
                  <w:r>
                    <w:rPr>
                      <w:rFonts w:ascii="仿宋_GB2312" w:hAnsi="仿宋_GB2312" w:cs="仿宋_GB2312" w:eastAsia="仿宋_GB2312"/>
                      <w:sz w:val="24"/>
                    </w:rPr>
                    <w:t>南方</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调节池穿孔曝气系统</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UPVC</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风机</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一用一备</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章鼓、川源机械、百世德</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接触氧化池曝气器</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ABS</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MBBR</w:t>
                  </w:r>
                  <w:r>
                    <w:rPr>
                      <w:rFonts w:ascii="仿宋_GB2312" w:hAnsi="仿宋_GB2312" w:cs="仿宋_GB2312" w:eastAsia="仿宋_GB2312"/>
                      <w:sz w:val="24"/>
                    </w:rPr>
                    <w:t>填料</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10m³</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PE</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混合液回流泵</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铸铁</w:t>
                  </w:r>
                </w:p>
                <w:p>
                  <w:pPr>
                    <w:pStyle w:val="null3"/>
                    <w:jc w:val="center"/>
                  </w:pPr>
                  <w:r>
                    <w:rPr>
                      <w:rFonts w:ascii="仿宋_GB2312" w:hAnsi="仿宋_GB2312" w:cs="仿宋_GB2312" w:eastAsia="仿宋_GB2312"/>
                      <w:sz w:val="24"/>
                    </w:rPr>
                    <w:t>一用一备</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新界</w:t>
                  </w:r>
                  <w:r>
                    <w:rPr>
                      <w:rFonts w:ascii="仿宋_GB2312" w:hAnsi="仿宋_GB2312" w:cs="仿宋_GB2312" w:eastAsia="仿宋_GB2312"/>
                      <w:sz w:val="24"/>
                    </w:rPr>
                    <w:t>、</w:t>
                  </w:r>
                  <w:r>
                    <w:rPr>
                      <w:rFonts w:ascii="仿宋_GB2312" w:hAnsi="仿宋_GB2312" w:cs="仿宋_GB2312" w:eastAsia="仿宋_GB2312"/>
                      <w:sz w:val="24"/>
                    </w:rPr>
                    <w:t>东方</w:t>
                  </w:r>
                  <w:r>
                    <w:rPr>
                      <w:rFonts w:ascii="仿宋_GB2312" w:hAnsi="仿宋_GB2312" w:cs="仿宋_GB2312" w:eastAsia="仿宋_GB2312"/>
                      <w:sz w:val="24"/>
                    </w:rPr>
                    <w:t>、</w:t>
                  </w:r>
                  <w:r>
                    <w:rPr>
                      <w:rFonts w:ascii="仿宋_GB2312" w:hAnsi="仿宋_GB2312" w:cs="仿宋_GB2312" w:eastAsia="仿宋_GB2312"/>
                      <w:sz w:val="24"/>
                    </w:rPr>
                    <w:t>南方</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剩余污泥泵</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铸铁</w:t>
                  </w:r>
                </w:p>
                <w:p>
                  <w:pPr>
                    <w:pStyle w:val="null3"/>
                    <w:jc w:val="center"/>
                  </w:pPr>
                  <w:r>
                    <w:rPr>
                      <w:rFonts w:ascii="仿宋_GB2312" w:hAnsi="仿宋_GB2312" w:cs="仿宋_GB2312" w:eastAsia="仿宋_GB2312"/>
                      <w:sz w:val="24"/>
                    </w:rPr>
                    <w:t>一用一备</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新界</w:t>
                  </w:r>
                  <w:r>
                    <w:rPr>
                      <w:rFonts w:ascii="仿宋_GB2312" w:hAnsi="仿宋_GB2312" w:cs="仿宋_GB2312" w:eastAsia="仿宋_GB2312"/>
                      <w:sz w:val="24"/>
                    </w:rPr>
                    <w:t>、</w:t>
                  </w:r>
                  <w:r>
                    <w:rPr>
                      <w:rFonts w:ascii="仿宋_GB2312" w:hAnsi="仿宋_GB2312" w:cs="仿宋_GB2312" w:eastAsia="仿宋_GB2312"/>
                      <w:sz w:val="24"/>
                    </w:rPr>
                    <w:t>东方</w:t>
                  </w:r>
                  <w:r>
                    <w:rPr>
                      <w:rFonts w:ascii="仿宋_GB2312" w:hAnsi="仿宋_GB2312" w:cs="仿宋_GB2312" w:eastAsia="仿宋_GB2312"/>
                      <w:sz w:val="24"/>
                    </w:rPr>
                    <w:t>、</w:t>
                  </w:r>
                  <w:r>
                    <w:rPr>
                      <w:rFonts w:ascii="仿宋_GB2312" w:hAnsi="仿宋_GB2312" w:cs="仿宋_GB2312" w:eastAsia="仿宋_GB2312"/>
                      <w:sz w:val="24"/>
                    </w:rPr>
                    <w:t>南方</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沉淀池导流布水系统</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Q235</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消毒加药装置</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组合件</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自动控制柜</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碳钢喷塑</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液位控制器</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个</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工程塑料</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全套管件、阀门仪表等</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UPVC</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线缆</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纯铜</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一体化设备箱体</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Q235</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溶氧仪</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组合件</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PH在线监测</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组合件</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流量计</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一体化设备保温</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外挂瓦楞板</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sz w:val="24"/>
              </w:rPr>
              <w:t>备注：以上清单中的</w:t>
            </w:r>
            <w:r>
              <w:rPr>
                <w:rFonts w:ascii="仿宋_GB2312" w:hAnsi="仿宋_GB2312" w:cs="仿宋_GB2312" w:eastAsia="仿宋_GB2312"/>
                <w:sz w:val="24"/>
              </w:rPr>
              <w:t>“调节池提升泵”、“风机”、“混合液回流泵”、“剩余污泥泵”为通用设备清单，供应商根据上述清单中的设备内容结合企业、市场情况自主报价，但施工前，需供应商自主踏勘现场，根据现场实际情况提供设计图纸及完善主要工程量清单（设备清单）内</w:t>
            </w:r>
            <w:r>
              <w:rPr>
                <w:rFonts w:ascii="仿宋_GB2312" w:hAnsi="仿宋_GB2312" w:cs="仿宋_GB2312" w:eastAsia="仿宋_GB2312"/>
                <w:sz w:val="24"/>
              </w:rPr>
              <w:t>容，但不得删减上述中的设备内容。签订合同前，供应商需向采购人提供设计图纸、工程量清单（设备清单）在施工过程中如因提高施工工艺或者优化方案确实需要修改或增加设备的，须经采购人同意后方可增加，但费用已包含在本次报价中，采购人不再另行支付，经采购人确认后方可实施，完工后由采购人指定第三方检测机构进行检测，成交供应商需积极配合采购人完成第三方检测，达到国家相关标准，并出具检测报告。</w:t>
            </w:r>
          </w:p>
          <w:p>
            <w:pPr>
              <w:pStyle w:val="null3"/>
              <w:ind w:firstLine="480"/>
            </w:pPr>
            <w:r>
              <w:rPr>
                <w:rFonts w:ascii="仿宋_GB2312" w:hAnsi="仿宋_GB2312" w:cs="仿宋_GB2312" w:eastAsia="仿宋_GB2312"/>
                <w:sz w:val="24"/>
              </w:rPr>
              <w:t>供应商磋商报价中的价格均包括完成该工程的设计费、设备费、水质检测费、验收费用、分部分项工程费、措施费、后期服务费、其他项目费、规费、税金和供应商必须的其它费用以及合同明示或暗示的所有风险、责任和义务等全部费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满足现行《建筑与市政工程施工质量控制通用规范》的要求，质量验收合格。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安装环境与场地要求：安装场地视现场实际情况而定，施工方负责完工后清理现场及恢复路面。</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1.工期：60日历天； 2.项目地点：临潼区新丰精神病医院、大明宫铁路社区卫生服务中心。 3.质保、维保期限：自竣工验收合格之日起2年（防水工程质保5年）。 4.安装环境与场地要求：安装场地视现场实际情况而定，施工方负责完工后清理现场及恢复路面。 5.工程质量：满足现行《建筑与市政工程施工质量控制通用规范》的要求，质量验收合格。 6.验收标准：出水水质指标必须《医疗机构水污染物排放标准》（GB18466-2005）表2规定的预处理标准限值、《污水排入城镇下水道水质标准》(GB/T 31962-2015) 预排放标准表1中A级标准限值。 7.售后服务及培训要求：要求成交供应商派专人驻守现场提供24小时售后服务，接到用户维修电话后立即前往现场解决问题。遇特殊抢修，以最快的速度赶到现场，直到问题最终解决。质保期内，为使合同设备能正常安装和运行，成交供应商有责任提供相应的技术培训。 8.付款方式、支付方式、结算方式及要求： 乙方施工完成并由甲方组织运行验收合格及决算完成后，同时调试出水达标并经第三方检测机构水质检测合格后，甲方一次性支付给乙方审定总价的100%。（乙方在合同签订前向甲方指定账户交纳履约保证金，为合同总价款5%，质保期限届满后，在扣除相关款项后（若有），剩余部分无息返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本项目为专门面向中、小企业项目，供应商应为中型企业或小型企业或微型企业。</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供应商具备建设行政主管部门颁发合法有效的市政公用工程施工总承包三级（含）以上资质，并具备有效的安全生产许可证，且在人员、设备、资金等方面具备相应施工能力。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供应商拟派项目经理须具备市政工程专业二级（含）以上注册建造师执业资格及安全生产考核合格证（B证），且未担任其他在建工程项目的项目经理。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信用资格查询</w:t>
            </w:r>
          </w:p>
        </w:tc>
        <w:tc>
          <w:tcPr>
            <w:tcW w:type="dxa" w:w="3322"/>
          </w:tcPr>
          <w:p>
            <w:pPr>
              <w:pStyle w:val="null3"/>
            </w:pPr>
            <w:r>
              <w:rPr>
                <w:rFonts w:ascii="仿宋_GB2312" w:hAnsi="仿宋_GB2312" w:cs="仿宋_GB2312" w:eastAsia="仿宋_GB2312"/>
              </w:rPr>
              <w:t>供应商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中被列入严重违法失信名单（黑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“陕西省住房和城乡建设厅”官网可查询</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本项目为专门面向中、小企业项目，供应商应为中型企业或小型企业或微型企业。</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供应商应授权合法的人员参加本项目磋商会议全过程</w:t>
            </w:r>
          </w:p>
        </w:tc>
        <w:tc>
          <w:tcPr>
            <w:tcW w:type="dxa" w:w="3322"/>
          </w:tcPr>
          <w:p>
            <w:pPr>
              <w:pStyle w:val="null3"/>
            </w:pPr>
            <w:r>
              <w:rPr>
                <w:rFonts w:ascii="仿宋_GB2312" w:hAnsi="仿宋_GB2312" w:cs="仿宋_GB2312" w:eastAsia="仿宋_GB2312"/>
              </w:rPr>
              <w:t>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法定代表人授权合法授权代表参加磋商会议的，应出具法定代表人证明书、法定代表人授权书及授权代表合法有效的身份证,同时提供截至响应文件递交时间前近三个月内任意1个月的社会保险缴纳证明。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响应文件应按竞争性磋商文件要求电子签章</w:t>
            </w:r>
          </w:p>
        </w:tc>
        <w:tc>
          <w:tcPr>
            <w:tcW w:type="dxa" w:w="3322"/>
          </w:tcPr>
          <w:p>
            <w:pPr>
              <w:pStyle w:val="null3"/>
            </w:pPr>
            <w:r>
              <w:rPr>
                <w:rFonts w:ascii="仿宋_GB2312" w:hAnsi="仿宋_GB2312" w:cs="仿宋_GB2312" w:eastAsia="仿宋_GB2312"/>
              </w:rPr>
              <w:t>供应商应按竞争性磋商文件要求对响应文件进行电子签章。</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竞争性磋商文件中规定的最高限价</w:t>
            </w:r>
          </w:p>
        </w:tc>
        <w:tc>
          <w:tcPr>
            <w:tcW w:type="dxa" w:w="3322"/>
          </w:tcPr>
          <w:p>
            <w:pPr>
              <w:pStyle w:val="null3"/>
            </w:pPr>
            <w:r>
              <w:rPr>
                <w:rFonts w:ascii="仿宋_GB2312" w:hAnsi="仿宋_GB2312" w:cs="仿宋_GB2312" w:eastAsia="仿宋_GB2312"/>
              </w:rPr>
              <w:t>供应商报价不得超过竞争性磋商文件中规定的最高限价。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质保、维保期限</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每轮报价只有一个报价，无选择性报价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3322"/>
          </w:tcPr>
          <w:p>
            <w:pPr>
              <w:pStyle w:val="null3"/>
            </w:pPr>
            <w:r>
              <w:rPr>
                <w:rFonts w:ascii="仿宋_GB2312" w:hAnsi="仿宋_GB2312" w:cs="仿宋_GB2312" w:eastAsia="仿宋_GB2312"/>
              </w:rPr>
              <w:t>未含有采购人不能接受的附加条件并需满足本竞争性磋商文件中实质性要求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供应商提供2022年5月1日以后(以合同签订日期为准)类似项目合同, 每提供一个得2分，最高得10分。 评审依据：类似业绩证明材料指污水站提升建设项目或包含污水站提升建设内容的业绩合同扫描件或复印件加盖供应商公章，以合同签订时间所体现的时间为准。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拟派项目经理的职称</w:t>
            </w:r>
          </w:p>
        </w:tc>
        <w:tc>
          <w:tcPr>
            <w:tcW w:type="dxa" w:w="2492"/>
          </w:tcPr>
          <w:p>
            <w:pPr>
              <w:pStyle w:val="null3"/>
            </w:pPr>
            <w:r>
              <w:rPr>
                <w:rFonts w:ascii="仿宋_GB2312" w:hAnsi="仿宋_GB2312" w:cs="仿宋_GB2312" w:eastAsia="仿宋_GB2312"/>
              </w:rPr>
              <w:t>拟派项目经理具备中级（含）以上职称得3分；其余情况不得分。 评审依据：评审时以供应商提供的拟派项目经理的职称证扫描件或复印件并加盖供应商公章为准，提供多个职称证明材料的，以最高职称证书的扫描件或复印件并加盖供应商公章为准。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拟派项目经理学历</w:t>
            </w:r>
          </w:p>
        </w:tc>
        <w:tc>
          <w:tcPr>
            <w:tcW w:type="dxa" w:w="2492"/>
          </w:tcPr>
          <w:p>
            <w:pPr>
              <w:pStyle w:val="null3"/>
            </w:pPr>
            <w:r>
              <w:rPr>
                <w:rFonts w:ascii="仿宋_GB2312" w:hAnsi="仿宋_GB2312" w:cs="仿宋_GB2312" w:eastAsia="仿宋_GB2312"/>
              </w:rPr>
              <w:t>拟派项目经理具有本科（含）以上得3分；专科（含）以上得1分；其他情况不得分。 评审依据：评审时以供应商提供的拟派项目经理的最高学历证书扫描件或复印件并加盖供应商公章为准。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供应商提供拟派项目经理自2022年5月1日以来至今已完成的类似业绩证明材料的（在该项目中担任项目经理一职）每提供1项有效证明材料的得2分，最多得4分。 评审依据：类似业绩证明材料指污水站提升建设项目或包含污水站提升建设内容的业绩合同扫描件或复印件加盖供应商公章，合同中应体现的项目经理姓名，未满足上述要求的不得分。企业业绩与项目经理业绩可重复计入。</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拟投入本项目的主要设备</w:t>
            </w:r>
          </w:p>
        </w:tc>
        <w:tc>
          <w:tcPr>
            <w:tcW w:type="dxa" w:w="2492"/>
          </w:tcPr>
          <w:p>
            <w:pPr>
              <w:pStyle w:val="null3"/>
            </w:pPr>
            <w:r>
              <w:rPr>
                <w:rFonts w:ascii="仿宋_GB2312" w:hAnsi="仿宋_GB2312" w:cs="仿宋_GB2312" w:eastAsia="仿宋_GB2312"/>
              </w:rPr>
              <w:t>供应商须提供针对本项目拟投入的主要设备（调节池提升泵、风机、混合液回流泵、剩余污泥泵）相关证明材料，货源渠道正常，并能够提供货物质量的相关证明资料，确保供应的货物为100%全新正品，无产权纠纷，须提供所投货物的合法来源渠道证明文件（包括销售协议、代理协议），磋商小组根据供应商所提供的相关证明材料，进行评审： 供应商所提供的相关证明材料清晰、完整、详细、齐全的得3.1-5分； 供应商所提供的相关证明材料个别模糊且不够齐全、完整的得1.1-3分； 供应商所提供的相关证明材料超过一半及以上的模糊且不够齐全、完整，内容无法判断的得0.1-1分；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设计方案1</w:t>
            </w:r>
          </w:p>
        </w:tc>
        <w:tc>
          <w:tcPr>
            <w:tcW w:type="dxa" w:w="2492"/>
          </w:tcPr>
          <w:p>
            <w:pPr>
              <w:pStyle w:val="null3"/>
            </w:pPr>
            <w:r>
              <w:rPr>
                <w:rFonts w:ascii="仿宋_GB2312" w:hAnsi="仿宋_GB2312" w:cs="仿宋_GB2312" w:eastAsia="仿宋_GB2312"/>
              </w:rPr>
              <w:t>根据供应商自主踏勘现场，根据现场实际情况提供设计图纸方案，设计图纸方案包括：①工艺流程图；②平面布置图，进行评审： 工艺流程图关键设备参数标准清楚，符合行业标准要求，平面布置图布局合理得3.1-5； 工艺流程图关键设备参数标准不全，平面布置图布局逻辑混乱得1.1-3； 工艺流程图关键设备参数标准严重不符合规范，平面布置图布局不符合采购人要求得0.1-1；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设计方案2</w:t>
            </w:r>
          </w:p>
        </w:tc>
        <w:tc>
          <w:tcPr>
            <w:tcW w:type="dxa" w:w="2492"/>
          </w:tcPr>
          <w:p>
            <w:pPr>
              <w:pStyle w:val="null3"/>
            </w:pPr>
            <w:r>
              <w:rPr>
                <w:rFonts w:ascii="仿宋_GB2312" w:hAnsi="仿宋_GB2312" w:cs="仿宋_GB2312" w:eastAsia="仿宋_GB2312"/>
              </w:rPr>
              <w:t>根据供应商自主踏勘现场，根据现场实际情况提供设计图纸方案，设计图纸方案包括：①图纸深度；②图纸格式，进行评审： 图纸深度详细，图纸格式符合国标制图规范得3.1-5； 图纸深度细节缺失，图纸格式基本符合国标制图规范得1.1-3； 图纸深度无法满足施工要求，图纸格式不符合采购人要求得0.1-1；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1.根据供应商提供施工整体方案，包括：①施工组织整体方案；②分部分项施工方案；③方案针对性；④施工段划分，进行评审： 施工整体方案科学合理、内容表述清晰，各项内容完整、严谨合理、针对性强得2.1-4分； 施工整体方案各项内容简单粗略，基本满足本项目需求得1.1-2分； 施工整体方案内容表述模糊，有缺项漏项得0.1-1分；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2.根据供应商提供的确保工程质量的技术组织措施，包括①质量体系；②质量保证措施，进行评审： 工程质量的技术组织措施科学合理、内容表述清晰，各项内容完整、严谨合理、针对性强得2.1-4分； 工程质量的技术组织措施各项内容简单粗略，基本满足本项目需求得1.1-2分； 工程质量的技术组织措施内容表述模糊，有缺项漏项得0.1-1分；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施工组织设3</w:t>
            </w:r>
          </w:p>
        </w:tc>
        <w:tc>
          <w:tcPr>
            <w:tcW w:type="dxa" w:w="2492"/>
          </w:tcPr>
          <w:p>
            <w:pPr>
              <w:pStyle w:val="null3"/>
            </w:pPr>
            <w:r>
              <w:rPr>
                <w:rFonts w:ascii="仿宋_GB2312" w:hAnsi="仿宋_GB2312" w:cs="仿宋_GB2312" w:eastAsia="仿宋_GB2312"/>
              </w:rPr>
              <w:t>3.根据供应商提供安全文明施工措施及环境保护措施，包括但不限于：①安全文明施工措施； ②安全文明管理体系；③环境保护措施；④环境保护体系，进行评审： 安全文明施工措施及环境保护措施内容表述清晰，各项内容完整、措施科学合理、严谨得2.1-4分； 安全文明施工措施及环境保护措施内容简单粗略，基本满足本项目需求得1.1-2分； 安全文明施工措施及环境保护措施内容表述模糊，有缺项漏项得0.1-1分；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4.根据供应商提供的项目工期的技术组织措施，包括但不限于：①工期进度计划；②进度表；③工程工期保障措施，进行评审： 项目工期的技术组织措施科学合理、内容表述清晰，各项内容完整、严谨合理、针对性强得2.1-4分； 项目工期的技术组织措施各项内容简单粗略，基本满足本项目需求得1.1-2分； 项目工期的技术组织措施内容表述模糊，有缺项漏项得0.1-1分；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5.根据供应商提供针对本项目的劳动力、机械设备和材料投入计划及保证措施，包括但不限于：①机械设备和材料投入计划；②保证措施，进行评审： 机械设备和材料投入计划及保证措施内容表述清晰，各项内容完整、措施科学合理、严谨得2.1-4分； 机械设备和材料投入计划及保证措施各项内容简单粗略，基本满足本项目需求得1.1-2分； 机械设备和材料投入计划及保证措施各项内容表述模糊，有缺项漏项得0.1-1分；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6.根据供应商提供供货及安装的实施方案，进行评审： 供货及安装的具体实施方案科学合理、内容表述清晰、完整、严谨合理、针对性强，完全满足本项目需求得2.1-4分； 供货及安装的具体实施方案较为合理，内容简单粗略，基本满足本项目需求得1.1-2分； 供货及安装的具体实施方案内容表述模糊，有缺项漏项得0.1-1分；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7.根据供应商提供完善的售后服务方案及培训方案，包括但不限于①技术培训方案；②发生故障后的补救措施及响应时间，进行评审： 售后服务方案及培训方案科学合理、具体详细、符合本项目需求的得2.1-4分； 售后服务方案及培训方案较为合理，内容简单粗略，基本满足项目需求的得1.1-2分； 售后服务方案及培训方案内容表述模糊，有缺项漏项得0.1-1分；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施工组织设计8</w:t>
            </w:r>
          </w:p>
        </w:tc>
        <w:tc>
          <w:tcPr>
            <w:tcW w:type="dxa" w:w="2492"/>
          </w:tcPr>
          <w:p>
            <w:pPr>
              <w:pStyle w:val="null3"/>
            </w:pPr>
            <w:r>
              <w:rPr>
                <w:rFonts w:ascii="仿宋_GB2312" w:hAnsi="仿宋_GB2312" w:cs="仿宋_GB2312" w:eastAsia="仿宋_GB2312"/>
              </w:rPr>
              <w:t>8.根据供应商提供的污水处理验收方案，包括但不限于：①水质检测评估；②水质达标情况，进行评审： 污水处理验收方案科学合理、具体详细、符合本项目需求的得2.1-4分； 污水处理验收方案较为合理，内容简单粗略，基本满足项目需求的得1.1-2分； 污水处理验收方案内容表述模糊，有缺项漏项得0.1-1分；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施工组织设计9</w:t>
            </w:r>
          </w:p>
        </w:tc>
        <w:tc>
          <w:tcPr>
            <w:tcW w:type="dxa" w:w="2492"/>
          </w:tcPr>
          <w:p>
            <w:pPr>
              <w:pStyle w:val="null3"/>
            </w:pPr>
            <w:r>
              <w:rPr>
                <w:rFonts w:ascii="仿宋_GB2312" w:hAnsi="仿宋_GB2312" w:cs="仿宋_GB2312" w:eastAsia="仿宋_GB2312"/>
              </w:rPr>
              <w:t>9.根据供应商提供的突发、应急事项处理举措，进行评审： 突发、应急事项处理举措科学合理、针对性强，满足项目要求得2.1-3分； 突发、应急事项处理举措有一定的可行性、针对性，基本满足项目要求得1.1-2分； 突发、应急事项处理举措内容简单，表述模糊得0.1-1分；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经资格审查、形式审查、响应性审查合格的响应文件，其磋商报价为有效报价。 综合评分法中的价格分统一采用低价优先法计算，即满足竞争性磋商文件要求且最后报价最低的供应商的价格为磋商基准价，其价格分为满分。其他供应商的价格分统一按照下列公式计算：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