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39755">
      <w:pPr>
        <w:spacing w:before="624" w:beforeLines="200" w:after="624" w:afterLines="200"/>
        <w:rPr>
          <w:rFonts w:hint="eastAsia" w:ascii="黑体" w:hAnsi="黑体" w:eastAsia="黑体"/>
          <w:sz w:val="36"/>
          <w:highlight w:val="none"/>
        </w:rPr>
      </w:pPr>
      <w:r>
        <w:rPr>
          <w:rFonts w:hint="eastAsia" w:ascii="宋体" w:hAnsi="宋体" w:eastAsia="宋体" w:cs="宋体"/>
          <w:sz w:val="24"/>
          <w:szCs w:val="24"/>
          <w:highlight w:val="none"/>
        </w:rPr>
        <w:t xml:space="preserve"> </w:t>
      </w:r>
      <w:r>
        <w:rPr>
          <w:rFonts w:hint="eastAsia" w:ascii="黑体" w:hAnsi="黑体" w:eastAsia="黑体"/>
          <w:b/>
          <w:sz w:val="32"/>
          <w:szCs w:val="32"/>
          <w:highlight w:val="none"/>
        </w:rPr>
        <w:t>合同编号</w:t>
      </w:r>
      <w:r>
        <w:rPr>
          <w:rFonts w:hint="eastAsia" w:ascii="黑体" w:hAnsi="黑体" w:eastAsia="黑体"/>
          <w:sz w:val="36"/>
          <w:highlight w:val="none"/>
        </w:rPr>
        <w:t>：</w:t>
      </w:r>
    </w:p>
    <w:p w14:paraId="67FCC6D9">
      <w:pPr>
        <w:pStyle w:val="4"/>
        <w:rPr>
          <w:rFonts w:hint="eastAsia"/>
        </w:rPr>
      </w:pPr>
    </w:p>
    <w:p w14:paraId="2FC8330A">
      <w:pPr>
        <w:pStyle w:val="3"/>
        <w:keepNext/>
        <w:keepLines/>
        <w:pageBreakBefore w:val="0"/>
        <w:widowControl w:val="0"/>
        <w:kinsoku/>
        <w:wordWrap/>
        <w:overflowPunct/>
        <w:topLinePunct w:val="0"/>
        <w:autoSpaceDE/>
        <w:autoSpaceDN/>
        <w:bidi w:val="0"/>
        <w:adjustRightInd/>
        <w:snapToGrid w:val="0"/>
        <w:spacing w:line="240" w:lineRule="auto"/>
        <w:jc w:val="center"/>
        <w:textAlignment w:val="auto"/>
        <w:rPr>
          <w:rFonts w:hint="eastAsia" w:ascii="Calibri" w:hAnsi="Calibri" w:eastAsia="宋体" w:cs="Times New Roman"/>
          <w:b/>
          <w:bCs/>
          <w:kern w:val="2"/>
          <w:sz w:val="40"/>
          <w:szCs w:val="36"/>
          <w:highlight w:val="none"/>
          <w:lang w:val="en-US" w:eastAsia="zh-CN" w:bidi="ar-SA"/>
        </w:rPr>
      </w:pPr>
      <w:r>
        <w:rPr>
          <w:rFonts w:hint="eastAsia" w:ascii="Calibri" w:hAnsi="Calibri" w:eastAsia="宋体" w:cs="Times New Roman"/>
          <w:b/>
          <w:bCs/>
          <w:kern w:val="2"/>
          <w:sz w:val="40"/>
          <w:szCs w:val="36"/>
          <w:highlight w:val="none"/>
          <w:lang w:val="en-US" w:eastAsia="zh-CN" w:bidi="ar-SA"/>
        </w:rPr>
        <w:t>西安市第九医院沿线卫生所（大明宫铁路社区卫生服务中心、新丰精神病院）污水站提升建设</w:t>
      </w:r>
    </w:p>
    <w:p w14:paraId="6CC173CF">
      <w:pPr>
        <w:pStyle w:val="3"/>
        <w:keepNext/>
        <w:keepLines/>
        <w:pageBreakBefore w:val="0"/>
        <w:widowControl w:val="0"/>
        <w:kinsoku/>
        <w:wordWrap/>
        <w:overflowPunct/>
        <w:topLinePunct w:val="0"/>
        <w:autoSpaceDE/>
        <w:autoSpaceDN/>
        <w:bidi w:val="0"/>
        <w:adjustRightInd/>
        <w:snapToGrid w:val="0"/>
        <w:spacing w:line="240" w:lineRule="auto"/>
        <w:jc w:val="center"/>
        <w:textAlignment w:val="auto"/>
        <w:rPr>
          <w:rFonts w:hint="eastAsia" w:ascii="Calibri" w:hAnsi="Calibri" w:eastAsia="宋体" w:cs="Times New Roman"/>
          <w:b/>
          <w:bCs/>
          <w:kern w:val="2"/>
          <w:sz w:val="40"/>
          <w:szCs w:val="36"/>
          <w:highlight w:val="none"/>
          <w:lang w:val="en-US" w:eastAsia="zh-CN" w:bidi="ar-SA"/>
        </w:rPr>
      </w:pPr>
      <w:r>
        <w:rPr>
          <w:rFonts w:hint="eastAsia" w:ascii="Calibri" w:hAnsi="Calibri" w:eastAsia="宋体" w:cs="Times New Roman"/>
          <w:b/>
          <w:bCs/>
          <w:kern w:val="2"/>
          <w:sz w:val="40"/>
          <w:szCs w:val="36"/>
          <w:highlight w:val="none"/>
          <w:lang w:val="en-US" w:eastAsia="zh-CN" w:bidi="ar-SA"/>
        </w:rPr>
        <w:t>施工合同</w:t>
      </w:r>
    </w:p>
    <w:p w14:paraId="789C5A1B">
      <w:pPr>
        <w:jc w:val="center"/>
        <w:rPr>
          <w:rFonts w:hint="eastAsia" w:ascii="宋体" w:hAnsi="宋体" w:eastAsia="宋体" w:cs="Times New Roman"/>
          <w:sz w:val="30"/>
          <w:szCs w:val="30"/>
          <w:highlight w:val="none"/>
        </w:rPr>
      </w:pPr>
      <w:r>
        <w:rPr>
          <w:rFonts w:hint="eastAsia" w:ascii="黑体" w:hAnsi="黑体" w:eastAsia="黑体"/>
          <w:sz w:val="30"/>
          <w:szCs w:val="30"/>
          <w:highlight w:val="none"/>
        </w:rPr>
        <w:t>（</w:t>
      </w:r>
      <w:r>
        <w:rPr>
          <w:rFonts w:hint="eastAsia" w:ascii="宋体" w:hAnsi="宋体"/>
          <w:sz w:val="30"/>
          <w:szCs w:val="30"/>
          <w:highlight w:val="none"/>
        </w:rPr>
        <w:t>项目编号</w:t>
      </w:r>
      <w:r>
        <w:rPr>
          <w:rFonts w:hint="eastAsia" w:ascii="黑体" w:hAnsi="黑体" w:eastAsia="黑体"/>
          <w:sz w:val="30"/>
          <w:szCs w:val="30"/>
          <w:highlight w:val="none"/>
        </w:rPr>
        <w:t>：【KRDL】K3-2505080</w:t>
      </w:r>
      <w:r>
        <w:rPr>
          <w:rFonts w:hint="eastAsia" w:ascii="宋体" w:hAnsi="宋体" w:eastAsia="宋体" w:cs="Times New Roman"/>
          <w:sz w:val="30"/>
          <w:szCs w:val="30"/>
          <w:highlight w:val="none"/>
        </w:rPr>
        <w:t xml:space="preserve">）  </w:t>
      </w:r>
    </w:p>
    <w:p w14:paraId="4C6DEFD5">
      <w:pPr>
        <w:jc w:val="center"/>
        <w:rPr>
          <w:rFonts w:hint="eastAsia" w:ascii="宋体" w:hAnsi="宋体" w:eastAsia="宋体" w:cs="Times New Roman"/>
          <w:sz w:val="30"/>
          <w:szCs w:val="30"/>
          <w:highlight w:val="none"/>
        </w:rPr>
      </w:pPr>
    </w:p>
    <w:p w14:paraId="2DB19172">
      <w:pPr>
        <w:spacing w:before="624" w:beforeLines="200" w:after="624" w:afterLines="200"/>
        <w:rPr>
          <w:rFonts w:hint="eastAsia"/>
          <w:sz w:val="32"/>
          <w:szCs w:val="32"/>
          <w:highlight w:val="none"/>
        </w:rPr>
      </w:pPr>
    </w:p>
    <w:p w14:paraId="1A5F1DB0">
      <w:pPr>
        <w:spacing w:before="156" w:beforeLines="50" w:after="156" w:afterLines="50"/>
        <w:ind w:firstLine="964" w:firstLineChars="300"/>
        <w:rPr>
          <w:rFonts w:hint="eastAsia"/>
          <w:b/>
          <w:sz w:val="32"/>
          <w:szCs w:val="32"/>
          <w:highlight w:val="none"/>
        </w:rPr>
      </w:pPr>
      <w:r>
        <w:rPr>
          <w:rFonts w:hint="eastAsia"/>
          <w:b/>
          <w:sz w:val="32"/>
          <w:szCs w:val="32"/>
          <w:highlight w:val="none"/>
        </w:rPr>
        <w:t>甲    方：西安市第九医院</w:t>
      </w:r>
    </w:p>
    <w:p w14:paraId="70443AAC">
      <w:pPr>
        <w:spacing w:before="156" w:beforeLines="50" w:after="156" w:afterLines="50"/>
        <w:ind w:firstLine="964" w:firstLineChars="300"/>
        <w:rPr>
          <w:rFonts w:hint="default" w:eastAsia="宋体"/>
          <w:sz w:val="32"/>
          <w:szCs w:val="32"/>
          <w:highlight w:val="none"/>
          <w:lang w:val="en-US" w:eastAsia="zh-CN"/>
        </w:rPr>
      </w:pPr>
      <w:r>
        <w:rPr>
          <w:rFonts w:hint="eastAsia"/>
          <w:b/>
          <w:sz w:val="32"/>
          <w:szCs w:val="32"/>
          <w:highlight w:val="none"/>
        </w:rPr>
        <w:t>乙    方：</w:t>
      </w:r>
      <w:r>
        <w:rPr>
          <w:rFonts w:hint="eastAsia"/>
          <w:sz w:val="32"/>
          <w:szCs w:val="32"/>
          <w:highlight w:val="none"/>
          <w:u w:val="single"/>
          <w:lang w:val="en-US" w:eastAsia="zh-CN"/>
        </w:rPr>
        <w:t xml:space="preserve">             </w:t>
      </w:r>
    </w:p>
    <w:p w14:paraId="127A013D">
      <w:pPr>
        <w:spacing w:before="156" w:beforeLines="50" w:after="156" w:afterLines="50"/>
        <w:ind w:firstLine="964" w:firstLineChars="300"/>
        <w:rPr>
          <w:rFonts w:hint="eastAsia"/>
          <w:b/>
          <w:sz w:val="32"/>
          <w:szCs w:val="32"/>
          <w:highlight w:val="none"/>
          <w:u w:val="none"/>
          <w:lang w:val="en-US" w:eastAsia="zh-CN"/>
        </w:rPr>
      </w:pPr>
      <w:r>
        <w:rPr>
          <w:rFonts w:hint="eastAsia"/>
          <w:b/>
          <w:sz w:val="32"/>
          <w:szCs w:val="32"/>
          <w:highlight w:val="none"/>
          <w:u w:val="none"/>
          <w:lang w:val="en-US" w:eastAsia="zh-CN"/>
        </w:rPr>
        <w:t xml:space="preserve">          </w:t>
      </w:r>
    </w:p>
    <w:p w14:paraId="366942BF">
      <w:pPr>
        <w:spacing w:before="156" w:beforeLines="50" w:after="156" w:afterLines="50"/>
        <w:ind w:firstLine="964" w:firstLineChars="300"/>
        <w:rPr>
          <w:rFonts w:hint="eastAsia"/>
          <w:b/>
          <w:sz w:val="32"/>
          <w:szCs w:val="32"/>
          <w:highlight w:val="none"/>
          <w:u w:val="single"/>
          <w:lang w:val="en-US" w:eastAsia="zh-CN"/>
        </w:rPr>
      </w:pPr>
      <w:r>
        <w:rPr>
          <w:rFonts w:hint="eastAsia"/>
          <w:b/>
          <w:sz w:val="32"/>
          <w:szCs w:val="32"/>
          <w:highlight w:val="none"/>
          <w:u w:val="none"/>
          <w:lang w:val="en-US" w:eastAsia="zh-CN"/>
        </w:rPr>
        <w:t xml:space="preserve">    </w:t>
      </w:r>
    </w:p>
    <w:p w14:paraId="3A012713">
      <w:pPr>
        <w:tabs>
          <w:tab w:val="left" w:pos="2940"/>
        </w:tabs>
        <w:spacing w:before="156" w:beforeLines="50" w:after="156" w:afterLines="50"/>
        <w:ind w:firstLine="3534" w:firstLineChars="1100"/>
        <w:rPr>
          <w:rFonts w:hint="eastAsia"/>
          <w:b/>
          <w:sz w:val="32"/>
          <w:szCs w:val="32"/>
          <w:highlight w:val="none"/>
        </w:rPr>
      </w:pPr>
      <w:r>
        <w:rPr>
          <w:rFonts w:hint="eastAsia"/>
          <w:b/>
          <w:sz w:val="32"/>
          <w:szCs w:val="32"/>
          <w:highlight w:val="none"/>
          <w:lang w:val="en-US" w:eastAsia="zh-CN"/>
        </w:rPr>
        <w:t>2</w:t>
      </w:r>
      <w:r>
        <w:rPr>
          <w:rFonts w:hint="eastAsia"/>
          <w:b/>
          <w:sz w:val="32"/>
          <w:szCs w:val="32"/>
          <w:highlight w:val="none"/>
        </w:rPr>
        <w:t>02</w:t>
      </w:r>
      <w:r>
        <w:rPr>
          <w:rFonts w:hint="eastAsia"/>
          <w:b/>
          <w:sz w:val="32"/>
          <w:szCs w:val="32"/>
          <w:highlight w:val="none"/>
          <w:lang w:val="en-US" w:eastAsia="zh-CN"/>
        </w:rPr>
        <w:t>5</w:t>
      </w:r>
      <w:r>
        <w:rPr>
          <w:rFonts w:hint="eastAsia"/>
          <w:b/>
          <w:sz w:val="32"/>
          <w:szCs w:val="32"/>
          <w:highlight w:val="none"/>
        </w:rPr>
        <w:t>年  月</w:t>
      </w:r>
    </w:p>
    <w:p w14:paraId="12DBEA86">
      <w:pPr>
        <w:tabs>
          <w:tab w:val="left" w:pos="2940"/>
        </w:tabs>
        <w:spacing w:before="156" w:beforeLines="50" w:after="156" w:afterLines="50"/>
        <w:ind w:firstLine="3534" w:firstLineChars="1100"/>
        <w:rPr>
          <w:rFonts w:hint="eastAsia"/>
          <w:b/>
          <w:sz w:val="32"/>
          <w:szCs w:val="32"/>
          <w:highlight w:val="none"/>
        </w:rPr>
      </w:pPr>
      <w:r>
        <w:rPr>
          <w:rFonts w:hint="eastAsia"/>
          <w:b/>
          <w:sz w:val="32"/>
          <w:szCs w:val="32"/>
          <w:highlight w:val="none"/>
        </w:rPr>
        <w:t>中国    西安</w:t>
      </w:r>
    </w:p>
    <w:p w14:paraId="4307C553">
      <w:pPr>
        <w:jc w:val="center"/>
        <w:rPr>
          <w:rFonts w:hint="eastAsia"/>
          <w:b/>
          <w:bCs/>
          <w:sz w:val="32"/>
          <w:szCs w:val="32"/>
          <w:highlight w:val="none"/>
        </w:rPr>
      </w:pPr>
    </w:p>
    <w:p w14:paraId="4E7BF446">
      <w:pPr>
        <w:pStyle w:val="4"/>
        <w:rPr>
          <w:rFonts w:hint="eastAsia"/>
          <w:b/>
          <w:bCs/>
          <w:sz w:val="32"/>
          <w:szCs w:val="32"/>
          <w:highlight w:val="none"/>
        </w:rPr>
      </w:pPr>
    </w:p>
    <w:p w14:paraId="144BEF92">
      <w:pPr>
        <w:pStyle w:val="4"/>
        <w:rPr>
          <w:rFonts w:hint="eastAsia"/>
          <w:b/>
          <w:bCs/>
          <w:sz w:val="32"/>
          <w:szCs w:val="32"/>
          <w:highlight w:val="none"/>
        </w:rPr>
      </w:pPr>
    </w:p>
    <w:p w14:paraId="7023F417">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b/>
          <w:bCs/>
          <w:sz w:val="32"/>
          <w:szCs w:val="32"/>
          <w:highlight w:val="none"/>
        </w:rPr>
      </w:pPr>
    </w:p>
    <w:p w14:paraId="4B29D09E">
      <w:pPr>
        <w:keepNext w:val="0"/>
        <w:keepLines w:val="0"/>
        <w:pageBreakBefore w:val="0"/>
        <w:widowControl w:val="0"/>
        <w:kinsoku/>
        <w:wordWrap w:val="0"/>
        <w:overflowPunct/>
        <w:topLinePunct w:val="0"/>
        <w:autoSpaceDE/>
        <w:autoSpaceDN/>
        <w:bidi w:val="0"/>
        <w:adjustRightInd/>
        <w:snapToGrid/>
        <w:spacing w:line="360" w:lineRule="auto"/>
        <w:jc w:val="center"/>
        <w:textAlignment w:val="auto"/>
        <w:rPr>
          <w:rFonts w:hint="eastAsia"/>
          <w:b/>
          <w:bCs/>
          <w:sz w:val="32"/>
          <w:szCs w:val="32"/>
          <w:highlight w:val="none"/>
        </w:rPr>
      </w:pPr>
      <w:r>
        <w:rPr>
          <w:rFonts w:hint="eastAsia"/>
          <w:b/>
          <w:bCs/>
          <w:sz w:val="32"/>
          <w:szCs w:val="32"/>
          <w:highlight w:val="none"/>
        </w:rPr>
        <w:t>工程建设 施工合同</w:t>
      </w:r>
    </w:p>
    <w:p w14:paraId="3DF9829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p>
    <w:p w14:paraId="47A61C2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甲  方：西安市第九医院</w:t>
      </w:r>
    </w:p>
    <w:p w14:paraId="158E048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u w:val="single"/>
          <w:lang w:val="en-US" w:eastAsia="zh-CN"/>
        </w:rPr>
      </w:pPr>
      <w:r>
        <w:rPr>
          <w:rFonts w:hint="eastAsia" w:ascii="宋体" w:hAnsi="宋体" w:eastAsia="宋体" w:cs="Times New Roman"/>
          <w:color w:val="auto"/>
          <w:spacing w:val="4"/>
          <w:sz w:val="24"/>
          <w:szCs w:val="22"/>
          <w:highlight w:val="none"/>
        </w:rPr>
        <w:t>乙  方：</w:t>
      </w:r>
      <w:r>
        <w:rPr>
          <w:rFonts w:hint="eastAsia" w:ascii="宋体" w:hAnsi="宋体" w:eastAsia="宋体" w:cs="Times New Roman"/>
          <w:color w:val="auto"/>
          <w:spacing w:val="4"/>
          <w:sz w:val="24"/>
          <w:szCs w:val="22"/>
          <w:highlight w:val="none"/>
          <w:u w:val="single"/>
          <w:lang w:val="en-US" w:eastAsia="zh-CN"/>
        </w:rPr>
        <w:t xml:space="preserve">             </w:t>
      </w:r>
    </w:p>
    <w:p w14:paraId="7E9EDFF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default" w:ascii="宋体" w:hAnsi="宋体" w:eastAsia="宋体" w:cs="Times New Roman"/>
          <w:color w:val="auto"/>
          <w:spacing w:val="4"/>
          <w:sz w:val="24"/>
          <w:szCs w:val="22"/>
          <w:highlight w:val="none"/>
          <w:lang w:val="en-US" w:eastAsia="zh-CN"/>
        </w:rPr>
      </w:pPr>
      <w:r>
        <w:rPr>
          <w:rFonts w:hint="eastAsia" w:ascii="宋体" w:hAnsi="宋体" w:eastAsia="宋体" w:cs="Times New Roman"/>
          <w:color w:val="auto"/>
          <w:spacing w:val="4"/>
          <w:sz w:val="24"/>
          <w:szCs w:val="22"/>
          <w:highlight w:val="none"/>
          <w:lang w:val="en-US" w:eastAsia="zh-CN"/>
        </w:rPr>
        <w:t xml:space="preserve"> </w:t>
      </w:r>
    </w:p>
    <w:p w14:paraId="0D25D1A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就甲方的工程项目，在西安市财政局政府采购管理处的监督管理下，按照政府采购程序组织</w:t>
      </w:r>
      <w:r>
        <w:rPr>
          <w:rFonts w:hint="eastAsia" w:ascii="宋体" w:hAnsi="宋体" w:eastAsia="宋体" w:cs="Times New Roman"/>
          <w:color w:val="auto"/>
          <w:spacing w:val="4"/>
          <w:sz w:val="24"/>
          <w:szCs w:val="22"/>
          <w:highlight w:val="none"/>
          <w:lang w:val="en-US" w:eastAsia="zh-CN"/>
        </w:rPr>
        <w:t>公开招标</w:t>
      </w:r>
      <w:r>
        <w:rPr>
          <w:rFonts w:hint="eastAsia" w:ascii="宋体" w:hAnsi="宋体" w:eastAsia="宋体" w:cs="Times New Roman"/>
          <w:color w:val="auto"/>
          <w:spacing w:val="4"/>
          <w:sz w:val="24"/>
          <w:szCs w:val="22"/>
          <w:highlight w:val="none"/>
        </w:rPr>
        <w:t>，确定乙方为</w:t>
      </w:r>
      <w:r>
        <w:rPr>
          <w:rFonts w:hint="eastAsia" w:ascii="宋体" w:hAnsi="宋体" w:eastAsia="宋体" w:cs="Times New Roman"/>
          <w:color w:val="auto"/>
          <w:spacing w:val="4"/>
          <w:sz w:val="24"/>
          <w:szCs w:val="22"/>
          <w:highlight w:val="none"/>
          <w:u w:val="single"/>
        </w:rPr>
        <w:t>西安市第九医院沿线卫生所（大明宫铁路社区卫生服务中心、新丰精神病院）污水站提升建设</w:t>
      </w:r>
      <w:r>
        <w:rPr>
          <w:rFonts w:hint="eastAsia" w:ascii="宋体" w:hAnsi="宋体" w:eastAsia="宋体" w:cs="Times New Roman"/>
          <w:color w:val="auto"/>
          <w:spacing w:val="4"/>
          <w:sz w:val="24"/>
          <w:szCs w:val="22"/>
          <w:highlight w:val="none"/>
        </w:rPr>
        <w:t>（项目编号：</w:t>
      </w:r>
      <w:r>
        <w:rPr>
          <w:rFonts w:hint="eastAsia" w:ascii="宋体" w:hAnsi="宋体" w:eastAsia="宋体" w:cs="Times New Roman"/>
          <w:color w:val="auto"/>
          <w:spacing w:val="4"/>
          <w:sz w:val="24"/>
          <w:szCs w:val="22"/>
          <w:highlight w:val="none"/>
          <w:u w:val="single"/>
        </w:rPr>
        <w:t>【KRDL】K3-2505080</w:t>
      </w:r>
      <w:r>
        <w:rPr>
          <w:rFonts w:hint="eastAsia" w:ascii="宋体" w:hAnsi="宋体" w:eastAsia="宋体" w:cs="Times New Roman"/>
          <w:color w:val="auto"/>
          <w:spacing w:val="4"/>
          <w:sz w:val="24"/>
          <w:szCs w:val="22"/>
          <w:highlight w:val="none"/>
        </w:rPr>
        <w:t>）</w:t>
      </w:r>
      <w:r>
        <w:rPr>
          <w:rFonts w:hint="eastAsia" w:ascii="宋体" w:hAnsi="宋体" w:eastAsia="宋体" w:cs="Times New Roman"/>
          <w:color w:val="auto"/>
          <w:spacing w:val="4"/>
          <w:sz w:val="24"/>
          <w:szCs w:val="22"/>
          <w:highlight w:val="none"/>
          <w:lang w:eastAsia="zh-CN"/>
        </w:rPr>
        <w:t>成交供应商</w:t>
      </w:r>
      <w:r>
        <w:rPr>
          <w:rFonts w:hint="eastAsia" w:ascii="宋体" w:hAnsi="宋体" w:eastAsia="宋体" w:cs="Times New Roman"/>
          <w:color w:val="auto"/>
          <w:spacing w:val="4"/>
          <w:sz w:val="24"/>
          <w:szCs w:val="22"/>
          <w:highlight w:val="none"/>
        </w:rPr>
        <w:t>。依据《中华人民共和国政府采购法》《中华人民共和国招标投标法》《中华人民共和国民法典》《建筑安装工程承包合同条款》以及西安市市级单位政府采购中心</w:t>
      </w:r>
      <w:r>
        <w:rPr>
          <w:rFonts w:hint="eastAsia" w:ascii="宋体" w:hAnsi="宋体" w:eastAsia="宋体" w:cs="Times New Roman"/>
          <w:color w:val="auto"/>
          <w:spacing w:val="4"/>
          <w:sz w:val="24"/>
          <w:szCs w:val="22"/>
          <w:highlight w:val="none"/>
          <w:lang w:eastAsia="zh-CN"/>
        </w:rPr>
        <w:t>竞争性磋商文件</w:t>
      </w:r>
      <w:r>
        <w:rPr>
          <w:rFonts w:hint="eastAsia" w:ascii="宋体" w:hAnsi="宋体" w:eastAsia="宋体" w:cs="Times New Roman"/>
          <w:color w:val="auto"/>
          <w:spacing w:val="4"/>
          <w:sz w:val="24"/>
          <w:szCs w:val="22"/>
          <w:highlight w:val="none"/>
        </w:rPr>
        <w:t>、中标通知书，经甲、乙双方协商，达成如下条款。</w:t>
      </w:r>
    </w:p>
    <w:p w14:paraId="09DAC0BE">
      <w:pPr>
        <w:numPr>
          <w:ilvl w:val="0"/>
          <w:numId w:val="0"/>
        </w:numPr>
        <w:spacing w:line="360" w:lineRule="auto"/>
        <w:ind w:left="330" w:leftChars="0"/>
        <w:rPr>
          <w:rFonts w:hint="eastAsia" w:ascii="宋体" w:hAnsi="宋体" w:eastAsia="宋体" w:cs="Times New Roman"/>
          <w:b/>
          <w:bCs w:val="0"/>
          <w:color w:val="auto"/>
          <w:spacing w:val="4"/>
          <w:sz w:val="24"/>
          <w:szCs w:val="22"/>
          <w:highlight w:val="none"/>
        </w:rPr>
      </w:pPr>
      <w:r>
        <w:rPr>
          <w:rFonts w:hint="eastAsia" w:ascii="宋体" w:hAnsi="宋体" w:eastAsia="宋体" w:cs="Times New Roman"/>
          <w:b/>
          <w:bCs w:val="0"/>
          <w:color w:val="auto"/>
          <w:spacing w:val="4"/>
          <w:sz w:val="24"/>
          <w:szCs w:val="22"/>
          <w:highlight w:val="none"/>
          <w:lang w:eastAsia="zh-CN"/>
        </w:rPr>
        <w:t>第一条</w:t>
      </w:r>
      <w:r>
        <w:rPr>
          <w:rFonts w:hint="eastAsia" w:ascii="宋体" w:hAnsi="宋体" w:eastAsia="宋体" w:cs="Times New Roman"/>
          <w:b/>
          <w:bCs/>
          <w:color w:val="auto"/>
          <w:spacing w:val="4"/>
          <w:sz w:val="24"/>
          <w:szCs w:val="22"/>
          <w:highlight w:val="none"/>
          <w:lang w:val="en-US" w:eastAsia="zh-CN"/>
        </w:rPr>
        <w:t xml:space="preserve">  </w:t>
      </w:r>
      <w:r>
        <w:rPr>
          <w:rFonts w:hint="eastAsia" w:ascii="宋体" w:hAnsi="宋体" w:eastAsia="宋体" w:cs="Times New Roman"/>
          <w:b/>
          <w:bCs w:val="0"/>
          <w:color w:val="auto"/>
          <w:spacing w:val="4"/>
          <w:sz w:val="24"/>
          <w:szCs w:val="22"/>
          <w:highlight w:val="none"/>
        </w:rPr>
        <w:t>工程概况</w:t>
      </w:r>
    </w:p>
    <w:p w14:paraId="1A71574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u w:val="single"/>
        </w:rPr>
      </w:pPr>
      <w:r>
        <w:rPr>
          <w:rFonts w:hint="eastAsia" w:ascii="宋体" w:hAnsi="宋体" w:eastAsia="宋体" w:cs="Times New Roman"/>
          <w:color w:val="auto"/>
          <w:spacing w:val="4"/>
          <w:sz w:val="24"/>
          <w:szCs w:val="22"/>
          <w:highlight w:val="none"/>
        </w:rPr>
        <w:t>1-1</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工程名称：</w:t>
      </w:r>
      <w:r>
        <w:rPr>
          <w:rFonts w:hint="eastAsia" w:ascii="宋体" w:hAnsi="宋体" w:eastAsia="宋体" w:cs="Times New Roman"/>
          <w:color w:val="auto"/>
          <w:spacing w:val="4"/>
          <w:sz w:val="24"/>
          <w:szCs w:val="22"/>
          <w:highlight w:val="none"/>
          <w:u w:val="single"/>
        </w:rPr>
        <w:t>西安市第九医院沿线卫生所（大明宫铁路社区卫生服务中心、新丰精神病院）污水站提升建设</w:t>
      </w:r>
      <w:r>
        <w:rPr>
          <w:rFonts w:hint="eastAsia" w:ascii="宋体" w:hAnsi="宋体" w:eastAsia="宋体" w:cs="Times New Roman"/>
          <w:color w:val="auto"/>
          <w:spacing w:val="4"/>
          <w:sz w:val="24"/>
          <w:szCs w:val="22"/>
          <w:highlight w:val="none"/>
          <w:u w:val="none"/>
          <w:lang w:val="en-US" w:eastAsia="zh-CN"/>
        </w:rPr>
        <w:t>；</w:t>
      </w:r>
    </w:p>
    <w:p w14:paraId="428F6C0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1-2</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工程地点：</w:t>
      </w:r>
      <w:r>
        <w:rPr>
          <w:rFonts w:hint="eastAsia" w:ascii="宋体" w:hAnsi="宋体" w:eastAsia="宋体" w:cs="Times New Roman"/>
          <w:color w:val="auto"/>
          <w:spacing w:val="4"/>
          <w:sz w:val="24"/>
          <w:szCs w:val="22"/>
          <w:highlight w:val="none"/>
          <w:u w:val="single"/>
        </w:rPr>
        <w:t>西安市第九医院</w:t>
      </w:r>
      <w:r>
        <w:rPr>
          <w:rFonts w:hint="eastAsia" w:ascii="宋体" w:hAnsi="宋体" w:eastAsia="宋体" w:cs="Times New Roman"/>
          <w:color w:val="auto"/>
          <w:spacing w:val="4"/>
          <w:sz w:val="24"/>
          <w:szCs w:val="22"/>
          <w:highlight w:val="none"/>
          <w:u w:val="single"/>
          <w:lang w:eastAsia="zh-CN"/>
        </w:rPr>
        <w:t>（</w:t>
      </w:r>
      <w:r>
        <w:rPr>
          <w:rFonts w:hint="eastAsia" w:ascii="宋体" w:hAnsi="宋体" w:eastAsia="宋体" w:cs="Times New Roman"/>
          <w:color w:val="auto"/>
          <w:spacing w:val="4"/>
          <w:sz w:val="24"/>
          <w:szCs w:val="22"/>
          <w:highlight w:val="none"/>
          <w:u w:val="single"/>
          <w:lang w:val="en-US" w:eastAsia="zh-CN"/>
        </w:rPr>
        <w:t>甲方指定地点</w:t>
      </w:r>
      <w:r>
        <w:rPr>
          <w:rFonts w:hint="eastAsia" w:ascii="宋体" w:hAnsi="宋体" w:eastAsia="宋体" w:cs="Times New Roman"/>
          <w:color w:val="auto"/>
          <w:spacing w:val="4"/>
          <w:sz w:val="24"/>
          <w:szCs w:val="22"/>
          <w:highlight w:val="none"/>
          <w:u w:val="single"/>
          <w:lang w:eastAsia="zh-CN"/>
        </w:rPr>
        <w:t>）</w:t>
      </w:r>
      <w:r>
        <w:rPr>
          <w:rFonts w:hint="eastAsia" w:ascii="宋体" w:hAnsi="宋体" w:eastAsia="宋体" w:cs="Times New Roman"/>
          <w:color w:val="auto"/>
          <w:spacing w:val="4"/>
          <w:sz w:val="24"/>
          <w:szCs w:val="22"/>
          <w:highlight w:val="none"/>
          <w:u w:val="none"/>
          <w:lang w:eastAsia="zh-CN"/>
        </w:rPr>
        <w:t>；</w:t>
      </w:r>
      <w:r>
        <w:rPr>
          <w:rFonts w:hint="eastAsia" w:ascii="宋体" w:hAnsi="宋体" w:eastAsia="宋体" w:cs="Times New Roman"/>
          <w:color w:val="auto"/>
          <w:spacing w:val="4"/>
          <w:sz w:val="24"/>
          <w:szCs w:val="22"/>
          <w:highlight w:val="none"/>
        </w:rPr>
        <w:t xml:space="preserve"> </w:t>
      </w:r>
    </w:p>
    <w:p w14:paraId="04DB1AC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lang w:eastAsia="zh-CN"/>
        </w:rPr>
      </w:pPr>
      <w:r>
        <w:rPr>
          <w:rFonts w:hint="eastAsia" w:ascii="宋体" w:hAnsi="宋体" w:eastAsia="宋体" w:cs="Times New Roman"/>
          <w:color w:val="auto"/>
          <w:spacing w:val="4"/>
          <w:sz w:val="24"/>
          <w:szCs w:val="22"/>
          <w:highlight w:val="none"/>
        </w:rPr>
        <w:t>1-3</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承包范围：</w:t>
      </w:r>
      <w:r>
        <w:rPr>
          <w:rFonts w:hint="eastAsia" w:ascii="宋体" w:hAnsi="宋体" w:eastAsia="宋体" w:cs="Times New Roman"/>
          <w:color w:val="auto"/>
          <w:spacing w:val="4"/>
          <w:sz w:val="24"/>
          <w:szCs w:val="22"/>
          <w:highlight w:val="none"/>
          <w:u w:val="single"/>
          <w:lang w:val="en-US" w:eastAsia="zh-CN"/>
        </w:rPr>
        <w:t>竞争性磋商文件</w:t>
      </w:r>
      <w:r>
        <w:rPr>
          <w:rFonts w:hint="eastAsia" w:ascii="宋体" w:hAnsi="宋体" w:eastAsia="宋体" w:cs="Times New Roman"/>
          <w:color w:val="auto"/>
          <w:spacing w:val="4"/>
          <w:sz w:val="24"/>
          <w:szCs w:val="22"/>
          <w:highlight w:val="none"/>
          <w:u w:val="single"/>
        </w:rPr>
        <w:t>要求的</w:t>
      </w:r>
      <w:r>
        <w:rPr>
          <w:rFonts w:hint="eastAsia" w:ascii="宋体" w:hAnsi="宋体" w:eastAsia="宋体" w:cs="Times New Roman"/>
          <w:color w:val="auto"/>
          <w:spacing w:val="4"/>
          <w:sz w:val="24"/>
          <w:szCs w:val="22"/>
          <w:highlight w:val="none"/>
          <w:u w:val="single"/>
          <w:lang w:val="en-US" w:eastAsia="zh-CN"/>
        </w:rPr>
        <w:t>全部</w:t>
      </w:r>
      <w:r>
        <w:rPr>
          <w:rFonts w:hint="eastAsia" w:ascii="宋体" w:hAnsi="宋体" w:eastAsia="宋体" w:cs="Times New Roman"/>
          <w:color w:val="auto"/>
          <w:spacing w:val="4"/>
          <w:sz w:val="24"/>
          <w:szCs w:val="22"/>
          <w:highlight w:val="none"/>
          <w:u w:val="single"/>
        </w:rPr>
        <w:t>工程内容</w:t>
      </w:r>
      <w:r>
        <w:rPr>
          <w:rFonts w:hint="eastAsia" w:ascii="宋体" w:hAnsi="宋体" w:eastAsia="宋体" w:cs="Times New Roman"/>
          <w:color w:val="auto"/>
          <w:spacing w:val="4"/>
          <w:sz w:val="24"/>
          <w:szCs w:val="22"/>
          <w:highlight w:val="none"/>
          <w:u w:val="none"/>
          <w:lang w:eastAsia="zh-CN"/>
        </w:rPr>
        <w:t>；</w:t>
      </w:r>
    </w:p>
    <w:p w14:paraId="7E2E3A2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u w:val="single"/>
          <w:lang w:eastAsia="zh-CN"/>
        </w:rPr>
      </w:pPr>
      <w:r>
        <w:rPr>
          <w:rFonts w:hint="eastAsia" w:ascii="宋体" w:hAnsi="宋体" w:eastAsia="宋体" w:cs="Times New Roman"/>
          <w:color w:val="auto"/>
          <w:spacing w:val="4"/>
          <w:sz w:val="24"/>
          <w:szCs w:val="22"/>
          <w:highlight w:val="none"/>
        </w:rPr>
        <w:t>1-4</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承包方式：</w:t>
      </w:r>
      <w:r>
        <w:rPr>
          <w:rFonts w:hint="eastAsia" w:ascii="宋体" w:hAnsi="宋体" w:eastAsia="宋体" w:cs="Times New Roman"/>
          <w:color w:val="auto"/>
          <w:spacing w:val="4"/>
          <w:sz w:val="24"/>
          <w:szCs w:val="22"/>
          <w:highlight w:val="none"/>
          <w:u w:val="single"/>
        </w:rPr>
        <w:t>包工包料，变更签证按实结算，其余不做调整</w:t>
      </w:r>
      <w:r>
        <w:rPr>
          <w:rFonts w:hint="eastAsia" w:ascii="宋体" w:hAnsi="宋体" w:eastAsia="宋体" w:cs="Times New Roman"/>
          <w:color w:val="auto"/>
          <w:spacing w:val="4"/>
          <w:sz w:val="24"/>
          <w:szCs w:val="22"/>
          <w:highlight w:val="none"/>
          <w:u w:val="none"/>
          <w:lang w:eastAsia="zh-CN"/>
        </w:rPr>
        <w:t>；</w:t>
      </w:r>
    </w:p>
    <w:p w14:paraId="42FB4F4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1-5</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工    期：</w:t>
      </w:r>
      <w:r>
        <w:rPr>
          <w:rFonts w:hint="eastAsia" w:ascii="宋体" w:hAnsi="宋体" w:eastAsia="宋体" w:cs="宋体"/>
          <w:sz w:val="24"/>
          <w:szCs w:val="24"/>
          <w:highlight w:val="none"/>
          <w:lang w:val="en-US" w:eastAsia="zh-CN"/>
        </w:rPr>
        <w:t>自合同签订后</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日历天内完工；</w:t>
      </w:r>
    </w:p>
    <w:p w14:paraId="2BF2CB8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lang w:eastAsia="zh-CN"/>
        </w:rPr>
      </w:pPr>
      <w:r>
        <w:rPr>
          <w:rFonts w:hint="eastAsia" w:ascii="宋体" w:hAnsi="宋体" w:eastAsia="宋体" w:cs="Times New Roman"/>
          <w:color w:val="auto"/>
          <w:spacing w:val="4"/>
          <w:sz w:val="24"/>
          <w:szCs w:val="22"/>
          <w:highlight w:val="none"/>
        </w:rPr>
        <w:t>1-6</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开工日期：</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u w:val="none"/>
        </w:rPr>
        <w:t>年</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u w:val="none"/>
        </w:rPr>
        <w:t>月</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u w:val="none"/>
        </w:rPr>
        <w:t>日</w:t>
      </w:r>
      <w:r>
        <w:rPr>
          <w:rFonts w:hint="eastAsia" w:ascii="宋体" w:hAnsi="宋体" w:eastAsia="宋体" w:cs="Times New Roman"/>
          <w:color w:val="auto"/>
          <w:spacing w:val="4"/>
          <w:sz w:val="24"/>
          <w:szCs w:val="22"/>
          <w:highlight w:val="none"/>
          <w:u w:val="none"/>
          <w:lang w:eastAsia="zh-CN"/>
        </w:rPr>
        <w:t>；</w:t>
      </w:r>
    </w:p>
    <w:p w14:paraId="5822027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lang w:eastAsia="zh-CN"/>
        </w:rPr>
      </w:pPr>
      <w:r>
        <w:rPr>
          <w:rFonts w:hint="eastAsia" w:ascii="宋体" w:hAnsi="宋体" w:eastAsia="宋体" w:cs="Times New Roman"/>
          <w:color w:val="auto"/>
          <w:spacing w:val="4"/>
          <w:sz w:val="24"/>
          <w:szCs w:val="22"/>
          <w:highlight w:val="none"/>
        </w:rPr>
        <w:t>1-7</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竣工日期：</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u w:val="none"/>
        </w:rPr>
        <w:t>年</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u w:val="none"/>
        </w:rPr>
        <w:t>月</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u w:val="none"/>
        </w:rPr>
        <w:t>日</w:t>
      </w:r>
      <w:r>
        <w:rPr>
          <w:rFonts w:hint="eastAsia" w:ascii="宋体" w:hAnsi="宋体" w:eastAsia="宋体" w:cs="Times New Roman"/>
          <w:color w:val="auto"/>
          <w:spacing w:val="4"/>
          <w:sz w:val="24"/>
          <w:szCs w:val="22"/>
          <w:highlight w:val="none"/>
          <w:u w:val="none"/>
          <w:lang w:eastAsia="zh-CN"/>
        </w:rPr>
        <w:t>；</w:t>
      </w:r>
    </w:p>
    <w:p w14:paraId="52B6420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Times New Roman"/>
          <w:color w:val="auto"/>
          <w:spacing w:val="4"/>
          <w:sz w:val="24"/>
          <w:szCs w:val="22"/>
          <w:highlight w:val="none"/>
        </w:rPr>
        <w:t>1-8</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工程质量：</w:t>
      </w:r>
      <w:r>
        <w:rPr>
          <w:rFonts w:hint="eastAsia" w:ascii="宋体" w:hAnsi="宋体" w:eastAsia="宋体" w:cs="宋体"/>
          <w:sz w:val="24"/>
          <w:szCs w:val="24"/>
          <w:highlight w:val="none"/>
          <w:u w:val="single"/>
          <w:lang w:val="en-US" w:eastAsia="zh-CN"/>
        </w:rPr>
        <w:t>合格（达到国家强制性合格标准）</w:t>
      </w:r>
      <w:r>
        <w:rPr>
          <w:rFonts w:hint="eastAsia" w:ascii="宋体" w:hAnsi="宋体" w:eastAsia="宋体" w:cs="宋体"/>
          <w:sz w:val="24"/>
          <w:szCs w:val="24"/>
          <w:highlight w:val="none"/>
          <w:lang w:val="en-US" w:eastAsia="zh-CN"/>
        </w:rPr>
        <w:t>；</w:t>
      </w:r>
    </w:p>
    <w:p w14:paraId="4392390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default" w:ascii="宋体" w:hAnsi="宋体" w:eastAsia="宋体" w:cs="Times New Roman"/>
          <w:color w:val="auto"/>
          <w:spacing w:val="4"/>
          <w:sz w:val="24"/>
          <w:szCs w:val="22"/>
          <w:highlight w:val="none"/>
          <w:lang w:val="en-US" w:eastAsia="zh-CN"/>
        </w:rPr>
      </w:pPr>
      <w:r>
        <w:rPr>
          <w:rFonts w:hint="eastAsia" w:ascii="宋体" w:hAnsi="宋体" w:eastAsia="宋体" w:cs="Times New Roman"/>
          <w:color w:val="auto"/>
          <w:spacing w:val="4"/>
          <w:sz w:val="24"/>
          <w:szCs w:val="22"/>
          <w:highlight w:val="none"/>
        </w:rPr>
        <w:t>1-9</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cs="Times New Roman"/>
          <w:color w:val="auto"/>
          <w:spacing w:val="4"/>
          <w:sz w:val="24"/>
          <w:szCs w:val="22"/>
          <w:highlight w:val="none"/>
          <w:lang w:val="en-US" w:eastAsia="zh-CN"/>
        </w:rPr>
        <w:t>合同形式：固定总价合同</w:t>
      </w:r>
      <w:bookmarkStart w:id="0" w:name="_GoBack"/>
      <w:bookmarkEnd w:id="0"/>
      <w:r>
        <w:rPr>
          <w:rFonts w:hint="eastAsia" w:ascii="宋体" w:hAnsi="宋体" w:cs="Times New Roman"/>
          <w:color w:val="auto"/>
          <w:spacing w:val="4"/>
          <w:sz w:val="24"/>
          <w:szCs w:val="22"/>
          <w:highlight w:val="none"/>
          <w:lang w:val="en-US" w:eastAsia="zh-CN"/>
        </w:rPr>
        <w:t>；</w:t>
      </w:r>
    </w:p>
    <w:p w14:paraId="73C4F4A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lang w:eastAsia="zh-CN"/>
        </w:rPr>
      </w:pPr>
      <w:r>
        <w:rPr>
          <w:rFonts w:hint="eastAsia" w:ascii="宋体" w:hAnsi="宋体" w:cs="Times New Roman"/>
          <w:color w:val="auto"/>
          <w:spacing w:val="4"/>
          <w:sz w:val="24"/>
          <w:szCs w:val="22"/>
          <w:highlight w:val="none"/>
          <w:lang w:val="en-US" w:eastAsia="zh-CN"/>
        </w:rPr>
        <w:t>1-10</w:t>
      </w:r>
      <w:r>
        <w:rPr>
          <w:rFonts w:hint="eastAsia" w:ascii="宋体" w:hAnsi="宋体" w:eastAsia="宋体" w:cs="Times New Roman"/>
          <w:color w:val="auto"/>
          <w:spacing w:val="4"/>
          <w:sz w:val="24"/>
          <w:szCs w:val="22"/>
          <w:highlight w:val="none"/>
        </w:rPr>
        <w:t>合同价款：人民币大写</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rPr>
        <w:t>元整</w:t>
      </w:r>
      <w:r>
        <w:rPr>
          <w:rFonts w:hint="eastAsia" w:ascii="宋体" w:hAnsi="宋体" w:eastAsia="宋体" w:cs="Times New Roman"/>
          <w:color w:val="auto"/>
          <w:spacing w:val="4"/>
          <w:sz w:val="24"/>
          <w:szCs w:val="22"/>
          <w:highlight w:val="none"/>
          <w:lang w:eastAsia="zh-CN"/>
        </w:rPr>
        <w:t>，</w:t>
      </w:r>
      <w:r>
        <w:rPr>
          <w:rFonts w:hint="eastAsia" w:ascii="宋体" w:hAnsi="宋体" w:eastAsia="宋体" w:cs="Times New Roman"/>
          <w:color w:val="auto"/>
          <w:spacing w:val="4"/>
          <w:sz w:val="24"/>
          <w:szCs w:val="22"/>
          <w:highlight w:val="none"/>
        </w:rPr>
        <w:t>小写（</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rPr>
        <w:t>元）</w:t>
      </w:r>
      <w:r>
        <w:rPr>
          <w:rFonts w:hint="eastAsia" w:ascii="宋体" w:hAnsi="宋体" w:eastAsia="宋体" w:cs="Times New Roman"/>
          <w:color w:val="auto"/>
          <w:spacing w:val="4"/>
          <w:sz w:val="24"/>
          <w:szCs w:val="22"/>
          <w:highlight w:val="none"/>
          <w:lang w:eastAsia="zh-CN"/>
        </w:rPr>
        <w:t>。</w:t>
      </w:r>
    </w:p>
    <w:p w14:paraId="1AF8ECE0">
      <w:pPr>
        <w:numPr>
          <w:ilvl w:val="0"/>
          <w:numId w:val="0"/>
        </w:numPr>
        <w:spacing w:line="360" w:lineRule="auto"/>
        <w:ind w:left="225" w:leftChars="0"/>
        <w:rPr>
          <w:rFonts w:hint="eastAsia" w:ascii="宋体" w:hAnsi="宋体" w:eastAsia="宋体" w:cs="宋体"/>
          <w:b/>
          <w:bCs/>
          <w:color w:val="000000"/>
          <w:spacing w:val="-20"/>
          <w:kern w:val="0"/>
          <w:sz w:val="24"/>
          <w:szCs w:val="24"/>
          <w:highlight w:val="none"/>
        </w:rPr>
      </w:pPr>
      <w:r>
        <w:rPr>
          <w:rFonts w:hint="eastAsia" w:ascii="宋体" w:hAnsi="宋体" w:eastAsia="宋体" w:cs="Times New Roman"/>
          <w:b/>
          <w:bCs/>
          <w:color w:val="auto"/>
          <w:spacing w:val="4"/>
          <w:sz w:val="24"/>
          <w:szCs w:val="22"/>
          <w:highlight w:val="none"/>
          <w:lang w:eastAsia="zh-CN"/>
        </w:rPr>
        <w:t>第二条</w:t>
      </w:r>
      <w:r>
        <w:rPr>
          <w:rFonts w:hint="eastAsia" w:ascii="宋体" w:hAnsi="宋体" w:eastAsia="宋体" w:cs="Times New Roman"/>
          <w:b/>
          <w:bCs/>
          <w:color w:val="auto"/>
          <w:spacing w:val="4"/>
          <w:sz w:val="24"/>
          <w:szCs w:val="22"/>
          <w:highlight w:val="none"/>
          <w:lang w:val="en-US" w:eastAsia="zh-CN"/>
        </w:rPr>
        <w:t xml:space="preserve">  </w:t>
      </w:r>
      <w:r>
        <w:rPr>
          <w:rFonts w:hint="eastAsia" w:ascii="宋体" w:hAnsi="宋体" w:eastAsia="宋体" w:cs="Times New Roman"/>
          <w:b/>
          <w:bCs/>
          <w:color w:val="auto"/>
          <w:spacing w:val="4"/>
          <w:sz w:val="24"/>
          <w:szCs w:val="22"/>
          <w:highlight w:val="none"/>
        </w:rPr>
        <w:t>款项结算</w:t>
      </w:r>
    </w:p>
    <w:p w14:paraId="6CD58EC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2-1</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付款方式：乙方施工完成并由甲方组织运行验收合格及</w:t>
      </w:r>
      <w:r>
        <w:rPr>
          <w:rFonts w:hint="eastAsia" w:ascii="宋体" w:hAnsi="宋体" w:eastAsia="宋体" w:cs="Times New Roman"/>
          <w:color w:val="auto"/>
          <w:spacing w:val="4"/>
          <w:sz w:val="24"/>
          <w:szCs w:val="22"/>
          <w:highlight w:val="none"/>
          <w:lang w:eastAsia="zh-CN"/>
        </w:rPr>
        <w:t>结</w:t>
      </w:r>
      <w:r>
        <w:rPr>
          <w:rFonts w:hint="eastAsia" w:ascii="宋体" w:hAnsi="宋体" w:eastAsia="宋体" w:cs="Times New Roman"/>
          <w:color w:val="auto"/>
          <w:spacing w:val="4"/>
          <w:sz w:val="24"/>
          <w:szCs w:val="22"/>
          <w:highlight w:val="none"/>
        </w:rPr>
        <w:t>算完成后，同时调试出水达标并经第三方检测机构水质检测合格后，甲方一次性支付给乙方审定总价的100%。</w:t>
      </w:r>
    </w:p>
    <w:p w14:paraId="44CBCB0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2-2</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结算方式：验收合格后填写</w:t>
      </w:r>
      <w:r>
        <w:rPr>
          <w:rFonts w:hint="eastAsia" w:ascii="宋体" w:hAnsi="宋体" w:cs="Times New Roman"/>
          <w:color w:val="auto"/>
          <w:spacing w:val="4"/>
          <w:sz w:val="24"/>
          <w:szCs w:val="22"/>
          <w:highlight w:val="none"/>
          <w:lang w:eastAsia="zh-CN"/>
        </w:rPr>
        <w:t>工程</w:t>
      </w:r>
      <w:r>
        <w:rPr>
          <w:rFonts w:hint="eastAsia" w:ascii="宋体" w:hAnsi="宋体" w:eastAsia="宋体" w:cs="Times New Roman"/>
          <w:color w:val="auto"/>
          <w:spacing w:val="4"/>
          <w:sz w:val="24"/>
          <w:szCs w:val="22"/>
          <w:highlight w:val="none"/>
        </w:rPr>
        <w:t>验收单（一式两份）,以审计部门的审核结果作为付款依据，最终结算金额不超过预算金额。持合同、发票、工程验收单、甲方审计报告，到甲方办理资金结算。</w:t>
      </w:r>
    </w:p>
    <w:p w14:paraId="2FF03E4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2-3</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支付方式：银行转账</w:t>
      </w:r>
    </w:p>
    <w:p w14:paraId="5B5B9DF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甲方通过银行转账方式将款项转入乙方银行账户。乙方银行账户信息如下：</w:t>
      </w:r>
    </w:p>
    <w:p w14:paraId="673FFD3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default" w:ascii="宋体" w:hAnsi="宋体" w:eastAsia="宋体" w:cs="Times New Roman"/>
          <w:color w:val="auto"/>
          <w:spacing w:val="4"/>
          <w:sz w:val="24"/>
          <w:szCs w:val="22"/>
          <w:highlight w:val="none"/>
          <w:u w:val="single"/>
          <w:lang w:val="en-US" w:eastAsia="zh-CN"/>
        </w:rPr>
      </w:pPr>
      <w:r>
        <w:rPr>
          <w:rFonts w:hint="eastAsia" w:ascii="宋体" w:hAnsi="宋体" w:eastAsia="宋体" w:cs="Times New Roman"/>
          <w:color w:val="auto"/>
          <w:spacing w:val="4"/>
          <w:sz w:val="24"/>
          <w:szCs w:val="22"/>
          <w:highlight w:val="none"/>
        </w:rPr>
        <w:t>账户全称：</w:t>
      </w:r>
      <w:r>
        <w:rPr>
          <w:rFonts w:hint="eastAsia" w:ascii="宋体" w:hAnsi="宋体" w:cs="Times New Roman"/>
          <w:color w:val="auto"/>
          <w:spacing w:val="4"/>
          <w:sz w:val="24"/>
          <w:szCs w:val="22"/>
          <w:highlight w:val="none"/>
          <w:u w:val="single"/>
          <w:lang w:val="en-US" w:eastAsia="zh-CN"/>
        </w:rPr>
        <w:t xml:space="preserve">                         </w:t>
      </w:r>
    </w:p>
    <w:p w14:paraId="42B4694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账    号：</w:t>
      </w:r>
      <w:r>
        <w:rPr>
          <w:rFonts w:hint="eastAsia" w:ascii="宋体" w:hAnsi="宋体" w:cs="Times New Roman"/>
          <w:color w:val="auto"/>
          <w:spacing w:val="4"/>
          <w:sz w:val="24"/>
          <w:szCs w:val="22"/>
          <w:highlight w:val="none"/>
          <w:u w:val="single"/>
          <w:lang w:val="en-US" w:eastAsia="zh-CN"/>
        </w:rPr>
        <w:t xml:space="preserve">                         </w:t>
      </w:r>
    </w:p>
    <w:p w14:paraId="25E5425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开 户 行：</w:t>
      </w:r>
      <w:r>
        <w:rPr>
          <w:rFonts w:hint="eastAsia" w:ascii="宋体" w:hAnsi="宋体" w:cs="Times New Roman"/>
          <w:color w:val="auto"/>
          <w:spacing w:val="4"/>
          <w:sz w:val="24"/>
          <w:szCs w:val="22"/>
          <w:highlight w:val="none"/>
          <w:u w:val="single"/>
          <w:lang w:val="en-US" w:eastAsia="zh-CN"/>
        </w:rPr>
        <w:t xml:space="preserve">                         </w:t>
      </w:r>
    </w:p>
    <w:p w14:paraId="0E62C53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甲方仅认可上述指定账户并向该账户付款。甲方有权拒绝向指定账户之外的任何账户付款，并且由此导致的付款延迟责任由乙方承担。</w:t>
      </w:r>
    </w:p>
    <w:p w14:paraId="5413A95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乙方要如实开具发票，乙方开具发票出现税务争议的，乙方需承担税款、滞纳金、罚款等赔偿责任以及其他相关责任。</w:t>
      </w:r>
    </w:p>
    <w:p w14:paraId="1F790D7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2-4</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 xml:space="preserve">履约保证金：乙方在合同签订前向甲方指定账户交纳履约保证金，为合同总价款5%，即人民币(大写) </w:t>
      </w:r>
      <w:r>
        <w:rPr>
          <w:rFonts w:hint="eastAsia" w:ascii="宋体" w:hAnsi="宋体" w:eastAsia="宋体" w:cs="Times New Roman"/>
          <w:color w:val="auto"/>
          <w:spacing w:val="4"/>
          <w:sz w:val="24"/>
          <w:szCs w:val="22"/>
          <w:highlight w:val="none"/>
          <w:u w:val="single"/>
        </w:rPr>
        <w:t xml:space="preserve">     </w:t>
      </w:r>
      <w:r>
        <w:rPr>
          <w:rFonts w:hint="eastAsia" w:ascii="宋体" w:hAnsi="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u w:val="single"/>
        </w:rPr>
        <w:t xml:space="preserve">  </w:t>
      </w:r>
      <w:r>
        <w:rPr>
          <w:rFonts w:hint="eastAsia" w:ascii="宋体" w:hAnsi="宋体" w:eastAsia="宋体" w:cs="Times New Roman"/>
          <w:color w:val="auto"/>
          <w:spacing w:val="4"/>
          <w:sz w:val="24"/>
          <w:szCs w:val="22"/>
          <w:highlight w:val="none"/>
        </w:rPr>
        <w:t xml:space="preserve"> 整 ( ¥</w:t>
      </w:r>
      <w:r>
        <w:rPr>
          <w:rFonts w:hint="eastAsia" w:ascii="宋体" w:hAnsi="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rPr>
        <w:t>元)。质保期限届满后，在扣除相关款项后（若有），剩余部分无息返还。</w:t>
      </w:r>
    </w:p>
    <w:p w14:paraId="35C17281">
      <w:pPr>
        <w:numPr>
          <w:ilvl w:val="0"/>
          <w:numId w:val="1"/>
        </w:numPr>
        <w:spacing w:line="360" w:lineRule="auto"/>
        <w:ind w:left="225" w:leftChars="0"/>
        <w:rPr>
          <w:rFonts w:hint="eastAsia" w:ascii="宋体" w:hAnsi="宋体" w:eastAsia="宋体" w:cs="宋体"/>
          <w:b/>
          <w:color w:val="000000"/>
          <w:spacing w:val="-20"/>
          <w:kern w:val="0"/>
          <w:sz w:val="24"/>
          <w:szCs w:val="24"/>
          <w:highlight w:val="none"/>
        </w:rPr>
      </w:pPr>
      <w:r>
        <w:rPr>
          <w:rFonts w:hint="eastAsia" w:ascii="宋体" w:hAnsi="宋体" w:eastAsia="宋体" w:cs="Times New Roman"/>
          <w:b/>
          <w:bCs/>
          <w:color w:val="auto"/>
          <w:spacing w:val="4"/>
          <w:sz w:val="24"/>
          <w:szCs w:val="22"/>
          <w:highlight w:val="none"/>
          <w:lang w:val="en-US" w:eastAsia="zh-CN"/>
        </w:rPr>
        <w:t xml:space="preserve"> </w:t>
      </w:r>
      <w:r>
        <w:rPr>
          <w:rFonts w:hint="eastAsia" w:ascii="宋体" w:hAnsi="宋体" w:eastAsia="宋体" w:cs="宋体"/>
          <w:b/>
          <w:color w:val="000000"/>
          <w:spacing w:val="-20"/>
          <w:kern w:val="0"/>
          <w:sz w:val="24"/>
          <w:szCs w:val="24"/>
          <w:highlight w:val="none"/>
        </w:rPr>
        <w:t>甲方工作</w:t>
      </w:r>
    </w:p>
    <w:p w14:paraId="78455CD5">
      <w:pPr>
        <w:numPr>
          <w:ilvl w:val="0"/>
          <w:numId w:val="0"/>
        </w:numPr>
        <w:spacing w:line="360" w:lineRule="auto"/>
        <w:ind w:firstLine="496" w:firstLineChars="200"/>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开工前三天，向乙方提供施工所需的水、电接口，并说明使用注意事项。</w:t>
      </w:r>
    </w:p>
    <w:p w14:paraId="104B6630">
      <w:pPr>
        <w:numPr>
          <w:ilvl w:val="0"/>
          <w:numId w:val="0"/>
        </w:numPr>
        <w:spacing w:line="360" w:lineRule="auto"/>
        <w:ind w:left="225" w:leftChars="0"/>
        <w:rPr>
          <w:rFonts w:hint="eastAsia" w:ascii="宋体" w:hAnsi="宋体" w:eastAsia="宋体" w:cs="宋体"/>
          <w:b/>
          <w:color w:val="000000"/>
          <w:spacing w:val="-20"/>
          <w:kern w:val="0"/>
          <w:sz w:val="24"/>
          <w:szCs w:val="24"/>
          <w:highlight w:val="none"/>
        </w:rPr>
      </w:pPr>
      <w:r>
        <w:rPr>
          <w:rFonts w:hint="eastAsia" w:ascii="宋体" w:hAnsi="宋体" w:eastAsia="宋体" w:cs="宋体"/>
          <w:b/>
          <w:color w:val="000000"/>
          <w:spacing w:val="-20"/>
          <w:kern w:val="0"/>
          <w:sz w:val="24"/>
          <w:szCs w:val="24"/>
          <w:highlight w:val="none"/>
          <w:lang w:eastAsia="zh-CN"/>
        </w:rPr>
        <w:t>第四条</w:t>
      </w:r>
      <w:r>
        <w:rPr>
          <w:rFonts w:hint="eastAsia" w:ascii="宋体" w:hAnsi="宋体" w:eastAsia="宋体" w:cs="Times New Roman"/>
          <w:b/>
          <w:bCs/>
          <w:color w:val="auto"/>
          <w:spacing w:val="4"/>
          <w:sz w:val="24"/>
          <w:szCs w:val="22"/>
          <w:highlight w:val="none"/>
          <w:lang w:val="en-US" w:eastAsia="zh-CN"/>
        </w:rPr>
        <w:t xml:space="preserve">  </w:t>
      </w:r>
      <w:r>
        <w:rPr>
          <w:rFonts w:hint="eastAsia" w:ascii="宋体" w:hAnsi="宋体" w:eastAsia="宋体" w:cs="宋体"/>
          <w:b/>
          <w:color w:val="000000"/>
          <w:spacing w:val="-20"/>
          <w:kern w:val="0"/>
          <w:sz w:val="24"/>
          <w:szCs w:val="24"/>
          <w:highlight w:val="none"/>
        </w:rPr>
        <w:t>乙方工作</w:t>
      </w:r>
    </w:p>
    <w:p w14:paraId="054D710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4-1</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会同甲方于开工前按有关规定办理施工许可证等必备的各项施工手续</w:t>
      </w:r>
      <w:r>
        <w:rPr>
          <w:rFonts w:hint="eastAsia" w:ascii="宋体" w:hAnsi="宋体" w:cs="Times New Roman"/>
          <w:color w:val="auto"/>
          <w:spacing w:val="4"/>
          <w:sz w:val="24"/>
          <w:szCs w:val="22"/>
          <w:highlight w:val="none"/>
          <w:lang w:eastAsia="zh-CN"/>
        </w:rPr>
        <w:t>，</w:t>
      </w:r>
      <w:r>
        <w:rPr>
          <w:rFonts w:hint="eastAsia" w:ascii="宋体" w:hAnsi="宋体" w:eastAsia="宋体" w:cs="Times New Roman"/>
          <w:color w:val="auto"/>
          <w:spacing w:val="4"/>
          <w:sz w:val="24"/>
          <w:szCs w:val="22"/>
          <w:highlight w:val="none"/>
        </w:rPr>
        <w:t>拟定对本工程有针对性的施工方案和进度计划，交甲方审定。</w:t>
      </w:r>
    </w:p>
    <w:p w14:paraId="5D81527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4-2</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指派高琦为乙方项目经理，负责合同履行。按要求组织施工，保质保量、按期完成施工任务，解决由乙方负责的各项事宜。</w:t>
      </w:r>
    </w:p>
    <w:p w14:paraId="7126554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4-3</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严格执行施工规范、安全操作规程、防火安全规定、环境保护规定。严格按照图纸或做法说明进行施工，做好各项质量检查记录。参加工程验收，编制工程结算。</w:t>
      </w:r>
    </w:p>
    <w:p w14:paraId="6937B14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4-4</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遵守国家或地方政府及有关部门对施工现场管理的规定，负责做好与城管等相关政府部门的协调沟通工作，处理好由于施工带来的扰民问题及与周围单位的关系，若因施工过程中的不当行为产生的罚款由乙方全部承担，若因此造成甲方产生损失的，应当由乙方承担全部赔偿责任。妥善保护好施工现场建筑物、设备管线不受损坏，做好施工现场保卫和垃圾清理等工作。施工前，对原有设施设备进行保护，如有污染、损坏，由乙方负责恢复。</w:t>
      </w:r>
    </w:p>
    <w:p w14:paraId="4B74D6D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4-5</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施工中未经甲方同意或有关部门批准，不得随意拆改原建筑物结构及各种设备管线。</w:t>
      </w:r>
    </w:p>
    <w:p w14:paraId="0E797D4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4-6</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工程竣工未移交甲方之前，负责对现场的一切设备和工程成品进行保护。</w:t>
      </w:r>
    </w:p>
    <w:p w14:paraId="53C64D91">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4-7</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乙方未经甲方及有关部门书面同意，不得擅自变更本工程在响应承诺中认定的工程范围、施工组织方案及项目经理(响应文件中应明确项目经理的姓名及联系方法，以备检查)。</w:t>
      </w:r>
    </w:p>
    <w:p w14:paraId="2891E00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4-8</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乙方必须自行施工，不得转包、分包。为了确保工程质量，乙方应组织一支强有力的技术骨干队伍，建立严格的质量管理体系，规范操作。</w:t>
      </w:r>
    </w:p>
    <w:p w14:paraId="66EA7DD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4-9</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乙方在响应文件和响应中的承诺以及补充意见等内容，将作为中标条件列入合同。</w:t>
      </w:r>
    </w:p>
    <w:p w14:paraId="21213B81">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4-10</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乙方如确因工程实际情况发生变化或其他因素(不可抗拒)造成需对方案进行修改、完善、补充时，需会同甲方商定。因此发生的费用，由双方协商解决。</w:t>
      </w:r>
    </w:p>
    <w:p w14:paraId="70B7D56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4-11</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乙方按照相关规定办理投保事宜。工程施工期间及质保期内，出现的所有安全事故，由乙方承担全部责任，产生的一切费用由乙方承担。</w:t>
      </w:r>
    </w:p>
    <w:p w14:paraId="7477313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4-12</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本项目开工后，乙方保证按月结算工人工资，施工期间不以任何名义和方式克扣工人工资，如收到此类投诉，甲方将配合劳动监察部门进行处理，有权暂停支付工程款，并扣罚乙方合同金额的2%。</w:t>
      </w:r>
    </w:p>
    <w:p w14:paraId="686CD5E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4-13</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由于乙方管理不善，造成社会不良影响(如媒体曝光、集体上访、安全事故、影响甲方正常办公秩序、上级部门通报批评等)，乙方承担合同金额 2%-5%的违约金。</w:t>
      </w:r>
    </w:p>
    <w:p w14:paraId="633C664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4-14</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乙方自行负责对施工材料、施工机具的妥善使用及保管，若出现损坏、丢失等情况甲方概不负责。</w:t>
      </w:r>
    </w:p>
    <w:p w14:paraId="07B530D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4-15</w:t>
      </w:r>
      <w:r>
        <w:rPr>
          <w:rFonts w:hint="eastAsia" w:ascii="宋体" w:hAnsi="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乙方应做到工完、料净、场地清。将施工现场周围和生活区周围清理干净，否则甲方不予支付工程款。</w:t>
      </w:r>
    </w:p>
    <w:p w14:paraId="60EFD933">
      <w:pPr>
        <w:numPr>
          <w:ilvl w:val="0"/>
          <w:numId w:val="0"/>
        </w:numPr>
        <w:spacing w:line="360" w:lineRule="auto"/>
        <w:ind w:left="330" w:leftChars="0"/>
        <w:rPr>
          <w:rFonts w:hint="eastAsia" w:ascii="宋体" w:hAnsi="宋体" w:eastAsia="宋体" w:cs="宋体"/>
          <w:b/>
          <w:color w:val="000000"/>
          <w:spacing w:val="-20"/>
          <w:kern w:val="0"/>
          <w:sz w:val="24"/>
          <w:szCs w:val="24"/>
          <w:highlight w:val="none"/>
        </w:rPr>
      </w:pPr>
      <w:r>
        <w:rPr>
          <w:rFonts w:hint="eastAsia" w:ascii="宋体" w:hAnsi="宋体" w:eastAsia="宋体" w:cs="宋体"/>
          <w:b/>
          <w:bCs/>
          <w:color w:val="000000"/>
          <w:spacing w:val="-20"/>
          <w:kern w:val="0"/>
          <w:sz w:val="24"/>
          <w:szCs w:val="24"/>
          <w:highlight w:val="none"/>
          <w:lang w:eastAsia="zh-CN"/>
        </w:rPr>
        <w:t>第五条</w:t>
      </w:r>
      <w:r>
        <w:rPr>
          <w:rFonts w:hint="eastAsia" w:ascii="宋体" w:hAnsi="宋体" w:eastAsia="宋体" w:cs="宋体"/>
          <w:b/>
          <w:bCs/>
          <w:color w:val="000000"/>
          <w:spacing w:val="-20"/>
          <w:kern w:val="0"/>
          <w:sz w:val="24"/>
          <w:szCs w:val="24"/>
          <w:highlight w:val="none"/>
          <w:lang w:val="en-US" w:eastAsia="zh-CN"/>
        </w:rPr>
        <w:t xml:space="preserve">  </w:t>
      </w:r>
      <w:r>
        <w:rPr>
          <w:rFonts w:hint="eastAsia" w:ascii="宋体" w:hAnsi="宋体" w:eastAsia="宋体" w:cs="宋体"/>
          <w:b/>
          <w:bCs/>
          <w:color w:val="000000"/>
          <w:spacing w:val="-20"/>
          <w:kern w:val="0"/>
          <w:sz w:val="24"/>
          <w:szCs w:val="24"/>
          <w:highlight w:val="none"/>
        </w:rPr>
        <w:t xml:space="preserve"> </w:t>
      </w:r>
      <w:r>
        <w:rPr>
          <w:rFonts w:hint="eastAsia" w:ascii="宋体" w:hAnsi="宋体" w:eastAsia="宋体" w:cs="Times New Roman"/>
          <w:b/>
          <w:bCs/>
          <w:color w:val="auto"/>
          <w:spacing w:val="4"/>
          <w:sz w:val="24"/>
          <w:szCs w:val="22"/>
          <w:highlight w:val="none"/>
        </w:rPr>
        <w:t>关于工期的约定</w:t>
      </w:r>
    </w:p>
    <w:p w14:paraId="182F54A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5-1</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乙方必须严格按照工期约定完工，不得推迟。</w:t>
      </w:r>
    </w:p>
    <w:p w14:paraId="45B861E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lang w:eastAsia="zh-CN"/>
        </w:rPr>
      </w:pPr>
      <w:r>
        <w:rPr>
          <w:rFonts w:hint="eastAsia" w:ascii="宋体" w:hAnsi="宋体" w:eastAsia="宋体" w:cs="Times New Roman"/>
          <w:color w:val="auto"/>
          <w:spacing w:val="4"/>
          <w:sz w:val="24"/>
          <w:szCs w:val="22"/>
          <w:highlight w:val="none"/>
        </w:rPr>
        <w:t>5-2</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甲方要求比合同约定的工期提前竣工时，经分析新工期要求合理，乙方应予执行</w:t>
      </w:r>
      <w:r>
        <w:rPr>
          <w:rFonts w:hint="eastAsia" w:ascii="宋体" w:hAnsi="宋体" w:cs="Times New Roman"/>
          <w:color w:val="auto"/>
          <w:spacing w:val="4"/>
          <w:sz w:val="24"/>
          <w:szCs w:val="22"/>
          <w:highlight w:val="none"/>
          <w:lang w:eastAsia="zh-CN"/>
        </w:rPr>
        <w:t>，费用不增加。</w:t>
      </w:r>
    </w:p>
    <w:p w14:paraId="7F128CC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5-3</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因甲方未按约定完成工作而影响进度，工期顺延。</w:t>
      </w:r>
    </w:p>
    <w:p w14:paraId="2A4399C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5-4</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因乙方责任，不能按期开工或中途无故停工，影响工期，工期不顺延。</w:t>
      </w:r>
    </w:p>
    <w:p w14:paraId="2AB8319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5-5</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因设计变更或非乙方原因造成的停电、停水及不可抗力因素，导致停工8小时以上（一周内累计计算），工期相应顺延。</w:t>
      </w:r>
    </w:p>
    <w:p w14:paraId="7A97D325">
      <w:pPr>
        <w:numPr>
          <w:ilvl w:val="0"/>
          <w:numId w:val="0"/>
        </w:numPr>
        <w:spacing w:line="360" w:lineRule="auto"/>
        <w:ind w:left="330" w:leftChars="0"/>
        <w:rPr>
          <w:rFonts w:hint="eastAsia" w:ascii="宋体" w:hAnsi="宋体" w:eastAsia="宋体" w:cs="宋体"/>
          <w:b/>
          <w:color w:val="000000"/>
          <w:spacing w:val="-20"/>
          <w:kern w:val="0"/>
          <w:sz w:val="24"/>
          <w:szCs w:val="24"/>
          <w:highlight w:val="none"/>
        </w:rPr>
      </w:pPr>
      <w:r>
        <w:rPr>
          <w:rFonts w:hint="eastAsia" w:ascii="宋体" w:hAnsi="宋体" w:eastAsia="宋体" w:cs="Times New Roman"/>
          <w:b/>
          <w:bCs/>
          <w:color w:val="auto"/>
          <w:spacing w:val="4"/>
          <w:sz w:val="24"/>
          <w:szCs w:val="22"/>
          <w:highlight w:val="none"/>
          <w:lang w:eastAsia="zh-CN"/>
        </w:rPr>
        <w:t>第六条</w:t>
      </w:r>
      <w:r>
        <w:rPr>
          <w:rFonts w:hint="eastAsia" w:ascii="宋体" w:hAnsi="宋体" w:eastAsia="宋体" w:cs="Times New Roman"/>
          <w:b/>
          <w:bCs/>
          <w:color w:val="auto"/>
          <w:spacing w:val="4"/>
          <w:sz w:val="24"/>
          <w:szCs w:val="22"/>
          <w:highlight w:val="none"/>
          <w:lang w:val="en-US" w:eastAsia="zh-CN"/>
        </w:rPr>
        <w:t xml:space="preserve">  </w:t>
      </w:r>
      <w:r>
        <w:rPr>
          <w:rFonts w:hint="eastAsia" w:ascii="宋体" w:hAnsi="宋体" w:eastAsia="宋体" w:cs="Times New Roman"/>
          <w:b/>
          <w:bCs/>
          <w:color w:val="auto"/>
          <w:spacing w:val="4"/>
          <w:sz w:val="24"/>
          <w:szCs w:val="22"/>
          <w:highlight w:val="none"/>
        </w:rPr>
        <w:t>关于工程质量及验收的规定</w:t>
      </w:r>
    </w:p>
    <w:p w14:paraId="20D5585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6-1 本工程以施工图纸、做法说明、设计变更和《建筑装饰工程施工及验收规范》（JGJ73-91）、《建筑安装工程质量检验评定统一标准》（JGJ300-88）、《建筑内部装修设计防火规范》（GB50222-95）等国家制订的最新施工及验收规范为质量评定验收标准。</w:t>
      </w:r>
    </w:p>
    <w:p w14:paraId="6F26AF1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6-2 本工程质量应达到国家质量评定优良标准。</w:t>
      </w:r>
    </w:p>
    <w:p w14:paraId="0E2830D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6-3 甲、乙双方应及时办理隐蔽工程和中间工程的检查和验收手续。甲方不按时参加隐蔽工程和中间工程验收，乙方可以自行验收，甲方应予承认。若甲方要求复验时，乙方应按要求办理复验。若复验合格，甲方应承担复验费用，由此造成停工，工期顺延；若复验不合格，其复验及返工费用由乙方承担，工期也不顺延。</w:t>
      </w:r>
    </w:p>
    <w:p w14:paraId="1A89CE6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6-4 由于乙方原因造成质量事故，其返工费用由乙方承担，工期不顺延。</w:t>
      </w:r>
    </w:p>
    <w:p w14:paraId="57CC001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6-5 工程竣工后，乙方应通知甲方验收，甲方自接到验收通知7日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14:paraId="115492E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6-6 工程验收合格后，甲、乙双方应尽快办理移交。不论什么原因，乙方无留滞权。同时，填写工程验收单（一式陆份）作为对工程的最终认可。</w:t>
      </w:r>
    </w:p>
    <w:p w14:paraId="26938433">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Times New Roman"/>
          <w:b/>
          <w:bCs/>
          <w:color w:val="auto"/>
          <w:spacing w:val="4"/>
          <w:sz w:val="24"/>
          <w:szCs w:val="22"/>
          <w:highlight w:val="none"/>
        </w:rPr>
      </w:pPr>
      <w:r>
        <w:rPr>
          <w:rFonts w:hint="eastAsia" w:ascii="宋体" w:hAnsi="宋体" w:eastAsia="宋体" w:cs="Times New Roman"/>
          <w:b/>
          <w:bCs/>
          <w:color w:val="auto"/>
          <w:spacing w:val="4"/>
          <w:sz w:val="24"/>
          <w:szCs w:val="22"/>
          <w:highlight w:val="none"/>
        </w:rPr>
        <w:t>第七条</w:t>
      </w:r>
      <w:r>
        <w:rPr>
          <w:rFonts w:hint="eastAsia" w:ascii="宋体" w:hAnsi="宋体" w:eastAsia="宋体" w:cs="Times New Roman"/>
          <w:b/>
          <w:bCs/>
          <w:color w:val="auto"/>
          <w:spacing w:val="4"/>
          <w:sz w:val="24"/>
          <w:szCs w:val="22"/>
          <w:highlight w:val="none"/>
          <w:lang w:val="en-US" w:eastAsia="zh-CN"/>
        </w:rPr>
        <w:t xml:space="preserve">  </w:t>
      </w:r>
      <w:r>
        <w:rPr>
          <w:rFonts w:hint="eastAsia" w:ascii="宋体" w:hAnsi="宋体" w:eastAsia="宋体" w:cs="Times New Roman"/>
          <w:b/>
          <w:bCs/>
          <w:color w:val="auto"/>
          <w:spacing w:val="4"/>
          <w:sz w:val="24"/>
          <w:szCs w:val="22"/>
          <w:highlight w:val="none"/>
        </w:rPr>
        <w:t>关于材料供应的约定</w:t>
      </w:r>
    </w:p>
    <w:p w14:paraId="33BA16E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7-1</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乙方采购的材料、设备，应符合设计要求和国家规范，严格按照</w:t>
      </w:r>
      <w:r>
        <w:rPr>
          <w:rFonts w:hint="eastAsia" w:ascii="宋体" w:hAnsi="宋体" w:eastAsia="宋体" w:cs="Times New Roman"/>
          <w:color w:val="auto"/>
          <w:spacing w:val="4"/>
          <w:sz w:val="24"/>
          <w:szCs w:val="22"/>
          <w:highlight w:val="none"/>
          <w:lang w:val="en-US" w:eastAsia="zh-CN"/>
        </w:rPr>
        <w:t>竞争性磋商文件</w:t>
      </w:r>
      <w:r>
        <w:rPr>
          <w:rFonts w:hint="eastAsia" w:ascii="宋体" w:hAnsi="宋体" w:eastAsia="宋体" w:cs="Times New Roman"/>
          <w:color w:val="auto"/>
          <w:spacing w:val="4"/>
          <w:sz w:val="24"/>
          <w:szCs w:val="22"/>
          <w:highlight w:val="none"/>
        </w:rPr>
        <w:t>所明确的品牌、规格、型号、产地组织采购。组织采购的材料如不符合质量要求或规格有差异，应禁止使用。若已使用，对工程造成的损失由乙方负责。施工中，需要复检的材料，应由国家授权的检测机构进行复检，其结果应加盖检测单位红章。</w:t>
      </w:r>
    </w:p>
    <w:p w14:paraId="5D1D9D9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7-2</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根据工程需要，经甲方代表批准，乙方可使用代用材料，其费用应予以调整。但甲方不得借此提高材料的质量和档次。（只要满足设计要求即可）</w:t>
      </w:r>
    </w:p>
    <w:p w14:paraId="6E724F8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7-3</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凡乙方购进的施工材料，使用前必须经过甲方验收认可后方可使用，否则甲方拒绝施工验收。</w:t>
      </w:r>
    </w:p>
    <w:p w14:paraId="59DA1C47">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Times New Roman"/>
          <w:b/>
          <w:bCs/>
          <w:color w:val="auto"/>
          <w:spacing w:val="4"/>
          <w:sz w:val="24"/>
          <w:szCs w:val="22"/>
          <w:highlight w:val="none"/>
        </w:rPr>
      </w:pPr>
      <w:r>
        <w:rPr>
          <w:rFonts w:hint="eastAsia" w:ascii="宋体" w:hAnsi="宋体" w:eastAsia="宋体" w:cs="Times New Roman"/>
          <w:b/>
          <w:bCs/>
          <w:color w:val="auto"/>
          <w:spacing w:val="4"/>
          <w:sz w:val="24"/>
          <w:szCs w:val="22"/>
          <w:highlight w:val="none"/>
        </w:rPr>
        <w:t xml:space="preserve">第八条 </w:t>
      </w:r>
      <w:r>
        <w:rPr>
          <w:rFonts w:hint="eastAsia" w:ascii="宋体" w:hAnsi="宋体" w:eastAsia="宋体" w:cs="Times New Roman"/>
          <w:b/>
          <w:bCs/>
          <w:color w:val="auto"/>
          <w:spacing w:val="4"/>
          <w:sz w:val="24"/>
          <w:szCs w:val="22"/>
          <w:highlight w:val="none"/>
          <w:lang w:val="en-US" w:eastAsia="zh-CN"/>
        </w:rPr>
        <w:t xml:space="preserve"> </w:t>
      </w:r>
      <w:r>
        <w:rPr>
          <w:rFonts w:hint="eastAsia" w:ascii="宋体" w:hAnsi="宋体" w:eastAsia="宋体" w:cs="Times New Roman"/>
          <w:b/>
          <w:bCs/>
          <w:color w:val="auto"/>
          <w:spacing w:val="4"/>
          <w:sz w:val="24"/>
          <w:szCs w:val="22"/>
          <w:highlight w:val="none"/>
        </w:rPr>
        <w:t>有关安全生产和防火的约定</w:t>
      </w:r>
    </w:p>
    <w:p w14:paraId="60B73F6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8-1 乙方提供的施工图纸和做法说明，应符合《中华人民共和国消防条例》和有关防火设计规范。</w:t>
      </w:r>
    </w:p>
    <w:p w14:paraId="4D202C0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8-2 乙方在施工期间应严格遵守《建筑安装工程技术规程》、《建筑安装工人安全操作规程》、《中华人民共和国消防条例》和其他相关的法规、规范。</w:t>
      </w:r>
    </w:p>
    <w:p w14:paraId="37CDA81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8-3 由于甲方图纸中做法说明，违反有关安全操作规程、消防条例和防火设计规范，导致发生安全或火灾事故，甲方和设计院应承担由此产生的一切经济损失。</w:t>
      </w:r>
    </w:p>
    <w:p w14:paraId="1711DD61">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8-4 由于乙方在施工生产过程中违反有关安全规程、消防条例，导致发生安全或火灾事故，乙方应承担由此产生的一切经济损失。</w:t>
      </w:r>
    </w:p>
    <w:p w14:paraId="3D43CF37">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Times New Roman"/>
          <w:b/>
          <w:bCs/>
          <w:color w:val="auto"/>
          <w:spacing w:val="4"/>
          <w:sz w:val="24"/>
          <w:szCs w:val="22"/>
          <w:highlight w:val="none"/>
        </w:rPr>
      </w:pPr>
      <w:r>
        <w:rPr>
          <w:rFonts w:hint="eastAsia" w:ascii="宋体" w:hAnsi="宋体" w:eastAsia="宋体" w:cs="Times New Roman"/>
          <w:b/>
          <w:bCs/>
          <w:color w:val="auto"/>
          <w:spacing w:val="4"/>
          <w:sz w:val="24"/>
          <w:szCs w:val="22"/>
          <w:highlight w:val="none"/>
        </w:rPr>
        <w:t>第九条</w:t>
      </w:r>
      <w:r>
        <w:rPr>
          <w:rFonts w:hint="eastAsia" w:ascii="宋体" w:hAnsi="宋体" w:eastAsia="宋体" w:cs="Times New Roman"/>
          <w:b/>
          <w:bCs/>
          <w:color w:val="auto"/>
          <w:spacing w:val="4"/>
          <w:sz w:val="24"/>
          <w:szCs w:val="22"/>
          <w:highlight w:val="none"/>
          <w:lang w:val="en-US" w:eastAsia="zh-CN"/>
        </w:rPr>
        <w:t xml:space="preserve">  </w:t>
      </w:r>
      <w:r>
        <w:rPr>
          <w:rFonts w:hint="eastAsia" w:ascii="宋体" w:hAnsi="宋体" w:eastAsia="宋体" w:cs="Times New Roman"/>
          <w:b/>
          <w:bCs/>
          <w:color w:val="auto"/>
          <w:spacing w:val="4"/>
          <w:sz w:val="24"/>
          <w:szCs w:val="22"/>
          <w:highlight w:val="none"/>
        </w:rPr>
        <w:t>违约责任</w:t>
      </w:r>
    </w:p>
    <w:p w14:paraId="25D54EC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9-1</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乙方应妥善保护甲方提供的设备和工程成品，如造成损失，应照价赔偿。</w:t>
      </w:r>
    </w:p>
    <w:p w14:paraId="4C46C15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9-2</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未经甲方同意，乙方擅自拆改原有建筑物结构或设备管线，由此发生的损失或事故（包括罚款），由乙方负责承担。</w:t>
      </w:r>
    </w:p>
    <w:p w14:paraId="3003307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9-3</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未办理验收手续，甲方提前使用或擅自动用，造成损失由甲方负责（但质量原因除外）。</w:t>
      </w:r>
    </w:p>
    <w:p w14:paraId="5A15DA9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9-4</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因乙方原因造成工期延误的，逾期一日承担合同总价款</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rPr>
        <w:t>%的违约金，逾期</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u w:val="single"/>
        </w:rPr>
        <w:t xml:space="preserve">  </w:t>
      </w:r>
      <w:r>
        <w:rPr>
          <w:rFonts w:hint="eastAsia" w:ascii="宋体" w:hAnsi="宋体" w:eastAsia="宋体" w:cs="Times New Roman"/>
          <w:color w:val="auto"/>
          <w:spacing w:val="4"/>
          <w:sz w:val="24"/>
          <w:szCs w:val="22"/>
          <w:highlight w:val="none"/>
        </w:rPr>
        <w:t>日，甲方有权解除合同并要求乙方支付合同总价款</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u w:val="single"/>
        </w:rPr>
        <w:t xml:space="preserve"> </w:t>
      </w:r>
      <w:r>
        <w:rPr>
          <w:rFonts w:hint="eastAsia" w:ascii="宋体" w:hAnsi="宋体" w:eastAsia="宋体" w:cs="Times New Roman"/>
          <w:color w:val="auto"/>
          <w:spacing w:val="4"/>
          <w:sz w:val="24"/>
          <w:szCs w:val="22"/>
          <w:highlight w:val="none"/>
        </w:rPr>
        <w:t>%的违约金。</w:t>
      </w:r>
    </w:p>
    <w:p w14:paraId="4A9B2B1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9-5</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竣工验收不符合质量标准，乙方应在</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rPr>
        <w:t>日内整改，整改后仍不达标的，甲方有权解除合同，乙方向甲方偿付合同总价款</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rPr>
        <w:t>%的违约金。</w:t>
      </w:r>
    </w:p>
    <w:p w14:paraId="39F0E5A5">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Times New Roman"/>
          <w:b/>
          <w:bCs/>
          <w:color w:val="auto"/>
          <w:spacing w:val="4"/>
          <w:sz w:val="24"/>
          <w:szCs w:val="22"/>
          <w:highlight w:val="none"/>
        </w:rPr>
      </w:pPr>
      <w:r>
        <w:rPr>
          <w:rFonts w:hint="eastAsia" w:ascii="宋体" w:hAnsi="宋体" w:eastAsia="宋体" w:cs="Times New Roman"/>
          <w:b/>
          <w:bCs/>
          <w:color w:val="auto"/>
          <w:spacing w:val="4"/>
          <w:sz w:val="24"/>
          <w:szCs w:val="22"/>
          <w:highlight w:val="none"/>
        </w:rPr>
        <w:t>第十条</w:t>
      </w:r>
      <w:r>
        <w:rPr>
          <w:rFonts w:hint="eastAsia" w:ascii="宋体" w:hAnsi="宋体" w:eastAsia="宋体" w:cs="Times New Roman"/>
          <w:b/>
          <w:bCs/>
          <w:color w:val="auto"/>
          <w:spacing w:val="4"/>
          <w:sz w:val="24"/>
          <w:szCs w:val="22"/>
          <w:highlight w:val="none"/>
          <w:lang w:val="en-US" w:eastAsia="zh-CN"/>
        </w:rPr>
        <w:t xml:space="preserve">  </w:t>
      </w:r>
      <w:r>
        <w:rPr>
          <w:rFonts w:hint="eastAsia" w:ascii="宋体" w:hAnsi="宋体" w:eastAsia="宋体" w:cs="Times New Roman"/>
          <w:b/>
          <w:bCs/>
          <w:color w:val="auto"/>
          <w:spacing w:val="4"/>
          <w:sz w:val="24"/>
          <w:szCs w:val="22"/>
          <w:highlight w:val="none"/>
        </w:rPr>
        <w:t>争议或纠纷处理</w:t>
      </w:r>
    </w:p>
    <w:p w14:paraId="05D0663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10-1</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在不影响工程进度的前提下，双方协商解决或请有关部门进行调解。</w:t>
      </w:r>
    </w:p>
    <w:p w14:paraId="211E347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10-2</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协商、调解不成时，双方同意到甲方所在地人民法院起诉。</w:t>
      </w:r>
    </w:p>
    <w:p w14:paraId="13280891">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Times New Roman"/>
          <w:b/>
          <w:bCs/>
          <w:color w:val="auto"/>
          <w:spacing w:val="4"/>
          <w:sz w:val="24"/>
          <w:szCs w:val="22"/>
          <w:highlight w:val="none"/>
        </w:rPr>
      </w:pPr>
      <w:r>
        <w:rPr>
          <w:rFonts w:hint="eastAsia" w:ascii="宋体" w:hAnsi="宋体" w:eastAsia="宋体" w:cs="Times New Roman"/>
          <w:b/>
          <w:bCs/>
          <w:color w:val="auto"/>
          <w:spacing w:val="4"/>
          <w:sz w:val="24"/>
          <w:szCs w:val="22"/>
          <w:highlight w:val="none"/>
        </w:rPr>
        <w:t>第十一条</w:t>
      </w:r>
      <w:r>
        <w:rPr>
          <w:rFonts w:hint="eastAsia" w:ascii="宋体" w:hAnsi="宋体" w:eastAsia="宋体" w:cs="Times New Roman"/>
          <w:b/>
          <w:bCs/>
          <w:color w:val="auto"/>
          <w:spacing w:val="4"/>
          <w:sz w:val="24"/>
          <w:szCs w:val="22"/>
          <w:highlight w:val="none"/>
          <w:lang w:val="en-US" w:eastAsia="zh-CN"/>
        </w:rPr>
        <w:t xml:space="preserve">  </w:t>
      </w:r>
      <w:r>
        <w:rPr>
          <w:rFonts w:hint="eastAsia" w:ascii="宋体" w:hAnsi="宋体" w:eastAsia="宋体" w:cs="Times New Roman"/>
          <w:b/>
          <w:bCs/>
          <w:color w:val="auto"/>
          <w:spacing w:val="4"/>
          <w:sz w:val="24"/>
          <w:szCs w:val="22"/>
          <w:highlight w:val="none"/>
        </w:rPr>
        <w:t>质保与保修</w:t>
      </w:r>
    </w:p>
    <w:p w14:paraId="7C5672A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11-1</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质保期按照国家规定及乙方投标承诺为准。质保起始日从甲方代表在最终验收合格记录单上签字之日起算。</w:t>
      </w:r>
    </w:p>
    <w:p w14:paraId="42D6152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质保期内，乙方应在接到修理通知之日，水、电暖在24小时内，其他在5日内派人修理，否则甲方可委托其他单位或人员修理。因乙方原因造成的返修费用，甲方在剩余工程款内扣除，不足部分乙方支付，非乙方原因造成的经济支出，由甲方承担。</w:t>
      </w:r>
    </w:p>
    <w:p w14:paraId="0518C02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11-2</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质保期按照有关国家建设施工要求及规定，质保和保修期限为</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rPr>
        <w:t>年。</w:t>
      </w:r>
    </w:p>
    <w:p w14:paraId="404ED229">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Times New Roman"/>
          <w:b/>
          <w:bCs/>
          <w:color w:val="auto"/>
          <w:spacing w:val="4"/>
          <w:sz w:val="24"/>
          <w:szCs w:val="22"/>
          <w:highlight w:val="none"/>
        </w:rPr>
      </w:pPr>
      <w:r>
        <w:rPr>
          <w:rFonts w:hint="eastAsia" w:ascii="宋体" w:hAnsi="宋体" w:eastAsia="宋体" w:cs="Times New Roman"/>
          <w:b/>
          <w:bCs/>
          <w:color w:val="auto"/>
          <w:spacing w:val="4"/>
          <w:sz w:val="24"/>
          <w:szCs w:val="22"/>
          <w:highlight w:val="none"/>
        </w:rPr>
        <w:t>第十二条</w:t>
      </w:r>
      <w:r>
        <w:rPr>
          <w:rFonts w:hint="eastAsia" w:ascii="宋体" w:hAnsi="宋体" w:eastAsia="宋体" w:cs="Times New Roman"/>
          <w:b/>
          <w:bCs/>
          <w:color w:val="auto"/>
          <w:spacing w:val="4"/>
          <w:sz w:val="24"/>
          <w:szCs w:val="22"/>
          <w:highlight w:val="none"/>
          <w:lang w:val="en-US" w:eastAsia="zh-CN"/>
        </w:rPr>
        <w:t xml:space="preserve">  </w:t>
      </w:r>
      <w:r>
        <w:rPr>
          <w:rFonts w:hint="eastAsia" w:ascii="宋体" w:hAnsi="宋体" w:eastAsia="宋体" w:cs="Times New Roman"/>
          <w:b/>
          <w:bCs/>
          <w:color w:val="auto"/>
          <w:spacing w:val="4"/>
          <w:sz w:val="24"/>
          <w:szCs w:val="22"/>
          <w:highlight w:val="none"/>
        </w:rPr>
        <w:t>关于送达的约定</w:t>
      </w:r>
    </w:p>
    <w:p w14:paraId="405DD70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12-1</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本合同项下甲乙双方任何一方向对方发出的通知、信件、数据电文等，应当发送至本合同下列约定的地址、联系人和通信终端。</w:t>
      </w:r>
    </w:p>
    <w:p w14:paraId="6ED8450A">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default" w:ascii="宋体" w:hAnsi="宋体" w:eastAsia="宋体" w:cs="Times New Roman"/>
          <w:color w:val="auto"/>
          <w:spacing w:val="4"/>
          <w:sz w:val="24"/>
          <w:szCs w:val="22"/>
          <w:highlight w:val="none"/>
          <w:lang w:val="en-US" w:eastAsia="zh-CN"/>
        </w:rPr>
      </w:pPr>
      <w:r>
        <w:rPr>
          <w:rFonts w:hint="eastAsia" w:ascii="宋体" w:hAnsi="宋体" w:eastAsia="宋体" w:cs="Times New Roman"/>
          <w:color w:val="auto"/>
          <w:spacing w:val="4"/>
          <w:sz w:val="24"/>
          <w:szCs w:val="22"/>
          <w:highlight w:val="none"/>
        </w:rPr>
        <w:t>甲方联系人:</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lang w:val="en-US" w:eastAsia="zh-CN"/>
        </w:rPr>
        <w:t xml:space="preserve"> </w:t>
      </w:r>
    </w:p>
    <w:p w14:paraId="1246C9F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u w:val="single"/>
          <w:lang w:val="en-US" w:eastAsia="zh-CN"/>
        </w:rPr>
      </w:pPr>
      <w:r>
        <w:rPr>
          <w:rFonts w:hint="eastAsia" w:ascii="宋体" w:hAnsi="宋体" w:eastAsia="宋体" w:cs="Times New Roman"/>
          <w:color w:val="auto"/>
          <w:spacing w:val="4"/>
          <w:sz w:val="24"/>
          <w:szCs w:val="22"/>
          <w:highlight w:val="none"/>
        </w:rPr>
        <w:t>联系电话:</w:t>
      </w:r>
      <w:r>
        <w:rPr>
          <w:rFonts w:hint="eastAsia" w:ascii="宋体" w:hAnsi="宋体" w:eastAsia="宋体" w:cs="Times New Roman"/>
          <w:color w:val="auto"/>
          <w:spacing w:val="4"/>
          <w:sz w:val="24"/>
          <w:szCs w:val="22"/>
          <w:highlight w:val="none"/>
          <w:u w:val="single"/>
          <w:lang w:val="en-US" w:eastAsia="zh-CN"/>
        </w:rPr>
        <w:t xml:space="preserve">           </w:t>
      </w:r>
    </w:p>
    <w:p w14:paraId="792353E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联系地址:</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u w:val="none"/>
          <w:lang w:val="en-US" w:eastAsia="zh-CN"/>
        </w:rPr>
        <w:t xml:space="preserve">  </w:t>
      </w:r>
      <w:r>
        <w:rPr>
          <w:rFonts w:hint="eastAsia" w:ascii="宋体" w:hAnsi="宋体" w:eastAsia="宋体" w:cs="Times New Roman"/>
          <w:color w:val="auto"/>
          <w:spacing w:val="4"/>
          <w:sz w:val="24"/>
          <w:szCs w:val="22"/>
          <w:highlight w:val="none"/>
        </w:rPr>
        <w:t>邮编:</w:t>
      </w:r>
      <w:r>
        <w:rPr>
          <w:rFonts w:hint="eastAsia" w:ascii="宋体" w:hAnsi="宋体" w:eastAsia="宋体" w:cs="Times New Roman"/>
          <w:color w:val="auto"/>
          <w:spacing w:val="4"/>
          <w:sz w:val="24"/>
          <w:szCs w:val="22"/>
          <w:highlight w:val="none"/>
          <w:u w:val="single"/>
          <w:lang w:val="en-US" w:eastAsia="zh-CN"/>
        </w:rPr>
        <w:t xml:space="preserve">         </w:t>
      </w:r>
    </w:p>
    <w:p w14:paraId="74B61A7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甲方(□同意□不同意)接受电子文件送达，电子终端信息如下:</w:t>
      </w:r>
    </w:p>
    <w:p w14:paraId="26BB023A">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移动电话:</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传真:</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微信号:</w:t>
      </w:r>
      <w:r>
        <w:rPr>
          <w:rFonts w:hint="eastAsia" w:ascii="宋体" w:hAnsi="宋体" w:eastAsia="宋体" w:cs="Times New Roman"/>
          <w:color w:val="auto"/>
          <w:spacing w:val="4"/>
          <w:sz w:val="24"/>
          <w:szCs w:val="22"/>
          <w:highlight w:val="none"/>
          <w:u w:val="single"/>
          <w:lang w:val="en-US" w:eastAsia="zh-CN"/>
        </w:rPr>
        <w:t xml:space="preserve">         </w:t>
      </w:r>
    </w:p>
    <w:p w14:paraId="13709DD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电子邮箱:</w:t>
      </w:r>
      <w:r>
        <w:rPr>
          <w:rFonts w:hint="eastAsia" w:ascii="宋体" w:hAnsi="宋体" w:eastAsia="宋体" w:cs="Times New Roman"/>
          <w:color w:val="auto"/>
          <w:spacing w:val="4"/>
          <w:sz w:val="24"/>
          <w:szCs w:val="22"/>
          <w:highlight w:val="none"/>
          <w:u w:val="single"/>
          <w:lang w:val="en-US" w:eastAsia="zh-CN"/>
        </w:rPr>
        <w:t xml:space="preserve">           </w:t>
      </w:r>
    </w:p>
    <w:p w14:paraId="059C7EE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default" w:ascii="宋体" w:hAnsi="宋体" w:eastAsia="宋体" w:cs="Times New Roman"/>
          <w:color w:val="auto"/>
          <w:spacing w:val="4"/>
          <w:sz w:val="24"/>
          <w:szCs w:val="22"/>
          <w:highlight w:val="none"/>
          <w:lang w:val="en-US" w:eastAsia="zh-CN"/>
        </w:rPr>
      </w:pPr>
      <w:r>
        <w:rPr>
          <w:rFonts w:hint="eastAsia" w:ascii="宋体" w:hAnsi="宋体" w:eastAsia="宋体" w:cs="Times New Roman"/>
          <w:color w:val="auto"/>
          <w:spacing w:val="4"/>
          <w:sz w:val="24"/>
          <w:szCs w:val="22"/>
          <w:highlight w:val="none"/>
        </w:rPr>
        <w:t>乙方联系人:</w:t>
      </w:r>
      <w:r>
        <w:rPr>
          <w:rFonts w:hint="eastAsia" w:ascii="宋体" w:hAnsi="宋体" w:eastAsia="宋体" w:cs="Times New Roman"/>
          <w:color w:val="auto"/>
          <w:spacing w:val="4"/>
          <w:sz w:val="24"/>
          <w:szCs w:val="22"/>
          <w:highlight w:val="none"/>
          <w:u w:val="single"/>
          <w:lang w:val="en-US" w:eastAsia="zh-CN"/>
        </w:rPr>
        <w:t xml:space="preserve">         </w:t>
      </w:r>
    </w:p>
    <w:p w14:paraId="2F421DB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default" w:ascii="宋体" w:hAnsi="宋体" w:eastAsia="宋体" w:cs="Times New Roman"/>
          <w:color w:val="auto"/>
          <w:spacing w:val="4"/>
          <w:sz w:val="24"/>
          <w:szCs w:val="22"/>
          <w:highlight w:val="none"/>
          <w:lang w:val="en-US" w:eastAsia="zh-CN"/>
        </w:rPr>
      </w:pPr>
      <w:r>
        <w:rPr>
          <w:rFonts w:hint="eastAsia" w:ascii="宋体" w:hAnsi="宋体" w:eastAsia="宋体" w:cs="Times New Roman"/>
          <w:color w:val="auto"/>
          <w:spacing w:val="4"/>
          <w:sz w:val="24"/>
          <w:szCs w:val="22"/>
          <w:highlight w:val="none"/>
        </w:rPr>
        <w:t>联系电话:</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u w:val="single"/>
          <w:lang w:val="en-US" w:eastAsia="zh-CN"/>
        </w:rPr>
        <w:t xml:space="preserve">          </w:t>
      </w:r>
    </w:p>
    <w:p w14:paraId="2857869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联系地址:</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u w:val="none"/>
          <w:lang w:val="en-US" w:eastAsia="zh-CN"/>
        </w:rPr>
        <w:t xml:space="preserve"> </w:t>
      </w:r>
      <w:r>
        <w:rPr>
          <w:rFonts w:hint="eastAsia" w:ascii="宋体" w:hAnsi="宋体" w:eastAsia="宋体" w:cs="Times New Roman"/>
          <w:color w:val="auto"/>
          <w:spacing w:val="4"/>
          <w:sz w:val="24"/>
          <w:szCs w:val="22"/>
          <w:highlight w:val="none"/>
        </w:rPr>
        <w:t>邮编:</w:t>
      </w:r>
      <w:r>
        <w:rPr>
          <w:rFonts w:hint="eastAsia" w:ascii="宋体" w:hAnsi="宋体" w:eastAsia="宋体" w:cs="Times New Roman"/>
          <w:color w:val="auto"/>
          <w:spacing w:val="4"/>
          <w:sz w:val="24"/>
          <w:szCs w:val="22"/>
          <w:highlight w:val="none"/>
          <w:u w:val="single"/>
          <w:lang w:val="en-US" w:eastAsia="zh-CN"/>
        </w:rPr>
        <w:t xml:space="preserve">          </w:t>
      </w:r>
    </w:p>
    <w:p w14:paraId="7E866EC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乙方(□同意□不同意)接受电子文件送达，电子终端信息如下:</w:t>
      </w:r>
    </w:p>
    <w:p w14:paraId="3909039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移动电话:</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rPr>
        <w:t>，传真:</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u w:val="none"/>
          <w:lang w:val="en-US" w:eastAsia="zh-CN"/>
        </w:rPr>
        <w:t>，</w:t>
      </w:r>
      <w:r>
        <w:rPr>
          <w:rFonts w:hint="eastAsia" w:ascii="宋体" w:hAnsi="宋体" w:eastAsia="宋体" w:cs="Times New Roman"/>
          <w:color w:val="auto"/>
          <w:spacing w:val="4"/>
          <w:sz w:val="24"/>
          <w:szCs w:val="22"/>
          <w:highlight w:val="none"/>
        </w:rPr>
        <w:t>微信号:</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u w:val="single"/>
          <w:lang w:val="en-US" w:eastAsia="zh-CN"/>
        </w:rPr>
        <w:t xml:space="preserve">      </w:t>
      </w:r>
    </w:p>
    <w:p w14:paraId="5010B46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电子邮箱:</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u w:val="single"/>
          <w:lang w:val="en-US" w:eastAsia="zh-CN"/>
        </w:rPr>
        <w:t xml:space="preserve">           </w:t>
      </w:r>
      <w:r>
        <w:rPr>
          <w:rFonts w:hint="eastAsia" w:ascii="宋体" w:hAnsi="宋体" w:eastAsia="宋体" w:cs="Times New Roman"/>
          <w:color w:val="auto"/>
          <w:spacing w:val="4"/>
          <w:sz w:val="24"/>
          <w:szCs w:val="22"/>
          <w:highlight w:val="none"/>
          <w:lang w:val="en-US" w:eastAsia="zh-CN"/>
        </w:rPr>
        <w:t xml:space="preserve">   </w:t>
      </w:r>
    </w:p>
    <w:p w14:paraId="209CB91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12-2</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送达情形遵守民诉法规定。</w:t>
      </w:r>
    </w:p>
    <w:p w14:paraId="144DC27A">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Times New Roman"/>
          <w:b/>
          <w:bCs/>
          <w:color w:val="auto"/>
          <w:spacing w:val="4"/>
          <w:sz w:val="24"/>
          <w:szCs w:val="22"/>
          <w:highlight w:val="none"/>
        </w:rPr>
      </w:pPr>
      <w:r>
        <w:rPr>
          <w:rFonts w:hint="eastAsia" w:ascii="宋体" w:hAnsi="宋体" w:eastAsia="宋体" w:cs="Times New Roman"/>
          <w:b/>
          <w:bCs/>
          <w:color w:val="auto"/>
          <w:spacing w:val="4"/>
          <w:sz w:val="24"/>
          <w:szCs w:val="22"/>
          <w:highlight w:val="none"/>
        </w:rPr>
        <w:t>第十三条</w:t>
      </w:r>
      <w:r>
        <w:rPr>
          <w:rFonts w:hint="eastAsia" w:ascii="宋体" w:hAnsi="宋体" w:eastAsia="宋体" w:cs="Times New Roman"/>
          <w:b/>
          <w:bCs/>
          <w:color w:val="auto"/>
          <w:spacing w:val="4"/>
          <w:sz w:val="24"/>
          <w:szCs w:val="22"/>
          <w:highlight w:val="none"/>
          <w:lang w:val="en-US" w:eastAsia="zh-CN"/>
        </w:rPr>
        <w:t xml:space="preserve">  </w:t>
      </w:r>
      <w:r>
        <w:rPr>
          <w:rFonts w:hint="eastAsia" w:ascii="宋体" w:hAnsi="宋体" w:eastAsia="宋体" w:cs="Times New Roman"/>
          <w:b/>
          <w:bCs/>
          <w:color w:val="auto"/>
          <w:spacing w:val="4"/>
          <w:sz w:val="24"/>
          <w:szCs w:val="22"/>
          <w:highlight w:val="none"/>
        </w:rPr>
        <w:t>附则</w:t>
      </w:r>
    </w:p>
    <w:p w14:paraId="0E2DBB5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13-1</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本工程需要进行保险时，应另定协议。</w:t>
      </w:r>
    </w:p>
    <w:p w14:paraId="0830755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13-2</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lang w:eastAsia="zh-CN"/>
        </w:rPr>
        <w:t>竞争性磋商文件</w:t>
      </w:r>
      <w:r>
        <w:rPr>
          <w:rFonts w:hint="eastAsia" w:ascii="宋体" w:hAnsi="宋体" w:eastAsia="宋体" w:cs="Times New Roman"/>
          <w:color w:val="auto"/>
          <w:spacing w:val="4"/>
          <w:sz w:val="24"/>
          <w:szCs w:val="22"/>
          <w:highlight w:val="none"/>
        </w:rPr>
        <w:t>、投标文件以及澄清函均作为合同的附件，是合同不可分割的组成部分。与合同具有同等法律效力。</w:t>
      </w:r>
    </w:p>
    <w:p w14:paraId="078D298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13-3</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本工程乙方应严格按照设计图纸的要求施工。</w:t>
      </w:r>
    </w:p>
    <w:p w14:paraId="0F06E0B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13-4</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本合同一式</w:t>
      </w:r>
      <w:r>
        <w:rPr>
          <w:rFonts w:hint="eastAsia" w:ascii="宋体" w:hAnsi="宋体" w:cs="Times New Roman"/>
          <w:color w:val="auto"/>
          <w:spacing w:val="4"/>
          <w:sz w:val="24"/>
          <w:szCs w:val="22"/>
          <w:highlight w:val="none"/>
          <w:lang w:eastAsia="zh-CN"/>
        </w:rPr>
        <w:t>柒</w:t>
      </w:r>
      <w:r>
        <w:rPr>
          <w:rFonts w:hint="eastAsia" w:ascii="宋体" w:hAnsi="宋体" w:eastAsia="宋体" w:cs="Times New Roman"/>
          <w:color w:val="auto"/>
          <w:spacing w:val="4"/>
          <w:sz w:val="24"/>
          <w:szCs w:val="22"/>
          <w:highlight w:val="none"/>
        </w:rPr>
        <w:t>份，甲方持</w:t>
      </w:r>
      <w:r>
        <w:rPr>
          <w:rFonts w:hint="eastAsia" w:ascii="宋体" w:hAnsi="宋体" w:cs="Times New Roman"/>
          <w:color w:val="auto"/>
          <w:spacing w:val="4"/>
          <w:sz w:val="24"/>
          <w:szCs w:val="22"/>
          <w:highlight w:val="none"/>
          <w:lang w:eastAsia="zh-CN"/>
        </w:rPr>
        <w:t>陆</w:t>
      </w:r>
      <w:r>
        <w:rPr>
          <w:rFonts w:hint="eastAsia" w:ascii="宋体" w:hAnsi="宋体" w:eastAsia="宋体" w:cs="Times New Roman"/>
          <w:color w:val="auto"/>
          <w:spacing w:val="4"/>
          <w:sz w:val="24"/>
          <w:szCs w:val="22"/>
          <w:highlight w:val="none"/>
        </w:rPr>
        <w:t>份，乙方持</w:t>
      </w:r>
      <w:r>
        <w:rPr>
          <w:rFonts w:hint="eastAsia" w:ascii="宋体" w:hAnsi="宋体" w:cs="Times New Roman"/>
          <w:color w:val="auto"/>
          <w:spacing w:val="4"/>
          <w:sz w:val="24"/>
          <w:szCs w:val="22"/>
          <w:highlight w:val="none"/>
          <w:lang w:eastAsia="zh-CN"/>
        </w:rPr>
        <w:t>壹</w:t>
      </w:r>
      <w:r>
        <w:rPr>
          <w:rFonts w:hint="eastAsia" w:ascii="宋体" w:hAnsi="宋体" w:eastAsia="宋体" w:cs="Times New Roman"/>
          <w:color w:val="auto"/>
          <w:spacing w:val="4"/>
          <w:sz w:val="24"/>
          <w:szCs w:val="22"/>
          <w:highlight w:val="none"/>
        </w:rPr>
        <w:t>份，本合同甲、乙</w:t>
      </w:r>
      <w:r>
        <w:rPr>
          <w:rFonts w:hint="eastAsia" w:ascii="宋体" w:hAnsi="宋体" w:cs="Times New Roman"/>
          <w:color w:val="auto"/>
          <w:spacing w:val="4"/>
          <w:sz w:val="24"/>
          <w:szCs w:val="22"/>
          <w:highlight w:val="none"/>
          <w:lang w:eastAsia="zh-CN"/>
        </w:rPr>
        <w:t>双</w:t>
      </w:r>
      <w:r>
        <w:rPr>
          <w:rFonts w:hint="eastAsia" w:ascii="宋体" w:hAnsi="宋体" w:eastAsia="宋体" w:cs="Times New Roman"/>
          <w:color w:val="auto"/>
          <w:spacing w:val="4"/>
          <w:sz w:val="24"/>
          <w:szCs w:val="22"/>
          <w:highlight w:val="none"/>
        </w:rPr>
        <w:t>方签字盖章后生效，合同执行完毕后，自动失效（合同的服务承诺则长期有效）。</w:t>
      </w:r>
    </w:p>
    <w:p w14:paraId="52C3A3C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 xml:space="preserve"> 13-5</w:t>
      </w:r>
      <w:r>
        <w:rPr>
          <w:rFonts w:hint="eastAsia" w:ascii="宋体" w:hAnsi="宋体" w:eastAsia="宋体" w:cs="Times New Roman"/>
          <w:color w:val="auto"/>
          <w:spacing w:val="4"/>
          <w:sz w:val="24"/>
          <w:szCs w:val="22"/>
          <w:highlight w:val="none"/>
          <w:lang w:val="en-US" w:eastAsia="zh-CN"/>
        </w:rPr>
        <w:t xml:space="preserve"> </w:t>
      </w:r>
      <w:r>
        <w:rPr>
          <w:rFonts w:hint="eastAsia" w:ascii="宋体" w:hAnsi="宋体" w:eastAsia="宋体" w:cs="Times New Roman"/>
          <w:color w:val="auto"/>
          <w:spacing w:val="4"/>
          <w:sz w:val="24"/>
          <w:szCs w:val="22"/>
          <w:highlight w:val="none"/>
        </w:rPr>
        <w:t>本合同履行完成后自动终止。</w:t>
      </w:r>
    </w:p>
    <w:tbl>
      <w:tblPr>
        <w:tblStyle w:val="5"/>
        <w:tblpPr w:leftFromText="180" w:rightFromText="180" w:vertAnchor="page" w:horzAnchor="page" w:tblpX="1777" w:tblpY="3019"/>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1"/>
        <w:gridCol w:w="3969"/>
      </w:tblGrid>
      <w:tr w14:paraId="69A30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4651" w:type="dxa"/>
            <w:tcBorders>
              <w:top w:val="single" w:color="auto" w:sz="4" w:space="0"/>
              <w:left w:val="single" w:color="auto" w:sz="4" w:space="0"/>
              <w:bottom w:val="single" w:color="auto" w:sz="4" w:space="0"/>
              <w:right w:val="single" w:color="auto" w:sz="4" w:space="0"/>
            </w:tcBorders>
          </w:tcPr>
          <w:p w14:paraId="195FF2C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甲  方</w:t>
            </w:r>
          </w:p>
        </w:tc>
        <w:tc>
          <w:tcPr>
            <w:tcW w:w="3969" w:type="dxa"/>
            <w:tcBorders>
              <w:top w:val="single" w:color="auto" w:sz="4" w:space="0"/>
              <w:left w:val="nil"/>
              <w:bottom w:val="single" w:color="auto" w:sz="4" w:space="0"/>
              <w:right w:val="single" w:color="auto" w:sz="4" w:space="0"/>
            </w:tcBorders>
          </w:tcPr>
          <w:p w14:paraId="5F97ECF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乙  方</w:t>
            </w:r>
          </w:p>
        </w:tc>
      </w:tr>
      <w:tr w14:paraId="47719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4651" w:type="dxa"/>
            <w:tcBorders>
              <w:top w:val="single" w:color="auto" w:sz="4" w:space="0"/>
              <w:left w:val="single" w:color="auto" w:sz="4" w:space="0"/>
              <w:bottom w:val="single" w:color="auto" w:sz="4" w:space="0"/>
              <w:right w:val="single" w:color="auto" w:sz="4" w:space="0"/>
            </w:tcBorders>
            <w:vAlign w:val="center"/>
          </w:tcPr>
          <w:p w14:paraId="6106950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西安市第九医院</w:t>
            </w:r>
          </w:p>
          <w:p w14:paraId="15BD278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（盖章）</w:t>
            </w:r>
          </w:p>
        </w:tc>
        <w:tc>
          <w:tcPr>
            <w:tcW w:w="3969" w:type="dxa"/>
            <w:tcBorders>
              <w:top w:val="single" w:color="auto" w:sz="4" w:space="0"/>
              <w:left w:val="nil"/>
              <w:bottom w:val="single" w:color="auto" w:sz="4" w:space="0"/>
              <w:right w:val="single" w:color="auto" w:sz="4" w:space="0"/>
            </w:tcBorders>
            <w:vAlign w:val="center"/>
          </w:tcPr>
          <w:p w14:paraId="4B5EDEE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成交供应商全称</w:t>
            </w:r>
          </w:p>
          <w:p w14:paraId="29B46FF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（盖章）</w:t>
            </w:r>
          </w:p>
        </w:tc>
      </w:tr>
      <w:tr w14:paraId="44399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4651" w:type="dxa"/>
            <w:tcBorders>
              <w:top w:val="single" w:color="auto" w:sz="4" w:space="0"/>
              <w:left w:val="single" w:color="auto" w:sz="4" w:space="0"/>
              <w:bottom w:val="single" w:color="auto" w:sz="4" w:space="0"/>
              <w:right w:val="single" w:color="auto" w:sz="4" w:space="0"/>
            </w:tcBorders>
          </w:tcPr>
          <w:p w14:paraId="2430534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 xml:space="preserve">地址： </w:t>
            </w:r>
          </w:p>
        </w:tc>
        <w:tc>
          <w:tcPr>
            <w:tcW w:w="3969" w:type="dxa"/>
            <w:tcBorders>
              <w:top w:val="single" w:color="auto" w:sz="4" w:space="0"/>
              <w:left w:val="nil"/>
              <w:bottom w:val="single" w:color="auto" w:sz="4" w:space="0"/>
              <w:right w:val="single" w:color="auto" w:sz="4" w:space="0"/>
            </w:tcBorders>
          </w:tcPr>
          <w:p w14:paraId="1E633B4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地址：</w:t>
            </w:r>
          </w:p>
        </w:tc>
      </w:tr>
      <w:tr w14:paraId="44679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651" w:type="dxa"/>
            <w:tcBorders>
              <w:top w:val="single" w:color="auto" w:sz="4" w:space="0"/>
              <w:left w:val="single" w:color="auto" w:sz="4" w:space="0"/>
              <w:bottom w:val="single" w:color="auto" w:sz="4" w:space="0"/>
              <w:right w:val="single" w:color="auto" w:sz="4" w:space="0"/>
            </w:tcBorders>
          </w:tcPr>
          <w:p w14:paraId="3725849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邮编：</w:t>
            </w:r>
          </w:p>
        </w:tc>
        <w:tc>
          <w:tcPr>
            <w:tcW w:w="3969" w:type="dxa"/>
            <w:tcBorders>
              <w:top w:val="single" w:color="auto" w:sz="4" w:space="0"/>
              <w:left w:val="nil"/>
              <w:bottom w:val="single" w:color="auto" w:sz="4" w:space="0"/>
              <w:right w:val="single" w:color="auto" w:sz="4" w:space="0"/>
            </w:tcBorders>
          </w:tcPr>
          <w:p w14:paraId="41266C2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邮编：</w:t>
            </w:r>
          </w:p>
        </w:tc>
      </w:tr>
      <w:tr w14:paraId="5F77D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651" w:type="dxa"/>
            <w:tcBorders>
              <w:top w:val="single" w:color="auto" w:sz="4" w:space="0"/>
              <w:left w:val="single" w:color="auto" w:sz="4" w:space="0"/>
              <w:bottom w:val="single" w:color="auto" w:sz="4" w:space="0"/>
              <w:right w:val="single" w:color="auto" w:sz="4" w:space="0"/>
            </w:tcBorders>
          </w:tcPr>
          <w:p w14:paraId="0425249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 xml:space="preserve">承办人：（签字） </w:t>
            </w:r>
          </w:p>
        </w:tc>
        <w:tc>
          <w:tcPr>
            <w:tcW w:w="3969" w:type="dxa"/>
            <w:tcBorders>
              <w:top w:val="single" w:color="auto" w:sz="4" w:space="0"/>
              <w:left w:val="nil"/>
              <w:bottom w:val="single" w:color="auto" w:sz="4" w:space="0"/>
              <w:right w:val="single" w:color="auto" w:sz="4" w:space="0"/>
            </w:tcBorders>
          </w:tcPr>
          <w:p w14:paraId="22922A7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被授权代表：（签字）</w:t>
            </w:r>
          </w:p>
        </w:tc>
      </w:tr>
      <w:tr w14:paraId="0B1F2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16C2312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主管院长：（签字）</w:t>
            </w:r>
          </w:p>
        </w:tc>
        <w:tc>
          <w:tcPr>
            <w:tcW w:w="3969" w:type="dxa"/>
            <w:tcBorders>
              <w:top w:val="single" w:color="auto" w:sz="4" w:space="0"/>
              <w:left w:val="nil"/>
              <w:bottom w:val="single" w:color="auto" w:sz="4" w:space="0"/>
              <w:right w:val="single" w:color="auto" w:sz="4" w:space="0"/>
            </w:tcBorders>
          </w:tcPr>
          <w:p w14:paraId="417BB701">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法定代表人：（签字）</w:t>
            </w:r>
          </w:p>
        </w:tc>
      </w:tr>
      <w:tr w14:paraId="2BEB5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25893F0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电话：</w:t>
            </w:r>
          </w:p>
        </w:tc>
        <w:tc>
          <w:tcPr>
            <w:tcW w:w="3969" w:type="dxa"/>
            <w:tcBorders>
              <w:top w:val="single" w:color="auto" w:sz="4" w:space="0"/>
              <w:left w:val="nil"/>
              <w:bottom w:val="single" w:color="auto" w:sz="4" w:space="0"/>
              <w:right w:val="single" w:color="auto" w:sz="4" w:space="0"/>
            </w:tcBorders>
          </w:tcPr>
          <w:p w14:paraId="33A20C2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电话：</w:t>
            </w:r>
          </w:p>
        </w:tc>
      </w:tr>
      <w:tr w14:paraId="1FA1B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4651" w:type="dxa"/>
            <w:tcBorders>
              <w:top w:val="single" w:color="auto" w:sz="4" w:space="0"/>
              <w:left w:val="single" w:color="auto" w:sz="4" w:space="0"/>
              <w:bottom w:val="single" w:color="auto" w:sz="4" w:space="0"/>
              <w:right w:val="single" w:color="auto" w:sz="4" w:space="0"/>
            </w:tcBorders>
          </w:tcPr>
          <w:p w14:paraId="672F06C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法定代表人或委托代理人：</w:t>
            </w:r>
          </w:p>
        </w:tc>
        <w:tc>
          <w:tcPr>
            <w:tcW w:w="3969" w:type="dxa"/>
            <w:tcBorders>
              <w:top w:val="single" w:color="auto" w:sz="4" w:space="0"/>
              <w:left w:val="nil"/>
              <w:bottom w:val="single" w:color="auto" w:sz="4" w:space="0"/>
              <w:right w:val="single" w:color="auto" w:sz="4" w:space="0"/>
            </w:tcBorders>
          </w:tcPr>
          <w:p w14:paraId="0AA6E44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传真：</w:t>
            </w:r>
          </w:p>
        </w:tc>
      </w:tr>
      <w:tr w14:paraId="38D27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71089F6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开户银行：</w:t>
            </w:r>
          </w:p>
        </w:tc>
        <w:tc>
          <w:tcPr>
            <w:tcW w:w="3969" w:type="dxa"/>
            <w:tcBorders>
              <w:top w:val="single" w:color="auto" w:sz="4" w:space="0"/>
              <w:left w:val="nil"/>
              <w:bottom w:val="single" w:color="auto" w:sz="4" w:space="0"/>
              <w:right w:val="single" w:color="auto" w:sz="4" w:space="0"/>
            </w:tcBorders>
          </w:tcPr>
          <w:p w14:paraId="572345F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开户银行：</w:t>
            </w:r>
          </w:p>
        </w:tc>
      </w:tr>
      <w:tr w14:paraId="0C5F6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1D821B9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帐号：</w:t>
            </w:r>
          </w:p>
        </w:tc>
        <w:tc>
          <w:tcPr>
            <w:tcW w:w="3969" w:type="dxa"/>
            <w:tcBorders>
              <w:top w:val="single" w:color="auto" w:sz="4" w:space="0"/>
              <w:left w:val="nil"/>
              <w:bottom w:val="single" w:color="auto" w:sz="4" w:space="0"/>
              <w:right w:val="single" w:color="auto" w:sz="4" w:space="0"/>
            </w:tcBorders>
          </w:tcPr>
          <w:p w14:paraId="1E06D47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帐号：</w:t>
            </w:r>
          </w:p>
        </w:tc>
      </w:tr>
      <w:tr w14:paraId="3706C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56EDE42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日期：   年   月   日</w:t>
            </w:r>
          </w:p>
        </w:tc>
        <w:tc>
          <w:tcPr>
            <w:tcW w:w="3969" w:type="dxa"/>
            <w:tcBorders>
              <w:top w:val="single" w:color="auto" w:sz="4" w:space="0"/>
              <w:left w:val="nil"/>
              <w:bottom w:val="single" w:color="auto" w:sz="4" w:space="0"/>
              <w:right w:val="single" w:color="auto" w:sz="4" w:space="0"/>
            </w:tcBorders>
          </w:tcPr>
          <w:p w14:paraId="1F2949B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left"/>
              <w:textAlignment w:val="auto"/>
              <w:outlineLvl w:val="9"/>
              <w:rPr>
                <w:rFonts w:hint="eastAsia" w:ascii="宋体" w:hAnsi="宋体" w:eastAsia="宋体" w:cs="Times New Roman"/>
                <w:color w:val="auto"/>
                <w:spacing w:val="4"/>
                <w:sz w:val="24"/>
                <w:szCs w:val="22"/>
                <w:highlight w:val="none"/>
              </w:rPr>
            </w:pPr>
            <w:r>
              <w:rPr>
                <w:rFonts w:hint="eastAsia" w:ascii="宋体" w:hAnsi="宋体" w:eastAsia="宋体" w:cs="Times New Roman"/>
                <w:color w:val="auto"/>
                <w:spacing w:val="4"/>
                <w:sz w:val="24"/>
                <w:szCs w:val="22"/>
                <w:highlight w:val="none"/>
              </w:rPr>
              <w:t>日期：   年   月   日</w:t>
            </w:r>
          </w:p>
        </w:tc>
      </w:tr>
    </w:tbl>
    <w:p w14:paraId="3A02EF96">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11B868"/>
    <w:multiLevelType w:val="singleLevel"/>
    <w:tmpl w:val="FD11B868"/>
    <w:lvl w:ilvl="0" w:tentative="0">
      <w:start w:val="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357A6"/>
    <w:rsid w:val="33F357A6"/>
    <w:rsid w:val="449E1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style>
  <w:style w:type="paragraph" w:styleId="4">
    <w:name w:val="footer"/>
    <w:basedOn w:val="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4204</Words>
  <Characters>4406</Characters>
  <Lines>0</Lines>
  <Paragraphs>0</Paragraphs>
  <TotalTime>0</TotalTime>
  <ScaleCrop>false</ScaleCrop>
  <LinksUpToDate>false</LinksUpToDate>
  <CharactersWithSpaces>4915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2025-05-28T09:23:00Z</dcterms:created>
  <dc:creator>樱桃小晨子 </dc:creator>
  <cp:lastModifiedBy>樱桃小晨子 </cp:lastModifiedBy>
  <dcterms:modified xsi:type="dcterms:W3CDTF">2025-05-28T10:31:11Z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1D8A4D87F4C94161A0A02A23B8F5065E_11</vt:lpwstr>
  </property>
  <property fmtid="{D5CDD505-2E9C-101B-9397-08002B2CF9AE}" pid="4" name="KSOTemplateDocerSaveRecord">
    <vt:lpwstr>eyJoZGlkIjoiYmVjZjg2OWE5ZTE1Njc1MjI5MzRlMzhjOTEyZTVkNDUiLCJ1c2VySWQiOiIxMjkzNTU3MjkzIn0=</vt:lpwstr>
  </property>
</Properties>
</file>