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8FDB65">
      <w:pPr>
        <w:overflowPunct w:val="0"/>
        <w:topLinePunct/>
        <w:spacing w:line="440" w:lineRule="exact"/>
        <w:jc w:val="center"/>
        <w:outlineLvl w:val="0"/>
        <w:rPr>
          <w:rFonts w:hint="default" w:ascii="仿宋" w:hAnsi="仿宋" w:eastAsia="仿宋"/>
          <w:b/>
          <w:sz w:val="36"/>
          <w:szCs w:val="36"/>
          <w:highlight w:val="yellow"/>
          <w:lang w:val="en-US" w:eastAsia="zh-CN"/>
        </w:rPr>
      </w:pPr>
      <w:bookmarkStart w:id="0" w:name="_Toc27095"/>
      <w:r>
        <w:rPr>
          <w:rFonts w:hint="eastAsia" w:ascii="仿宋" w:hAnsi="仿宋" w:eastAsia="仿宋"/>
          <w:b/>
          <w:sz w:val="36"/>
          <w:szCs w:val="36"/>
          <w:highlight w:val="none"/>
          <w:lang w:val="en-US" w:eastAsia="zh-CN"/>
        </w:rPr>
        <w:t>拟签订的合同文本</w:t>
      </w:r>
      <w:bookmarkEnd w:id="0"/>
    </w:p>
    <w:p w14:paraId="5FD496A1">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default" w:ascii="仿宋" w:hAnsi="仿宋" w:eastAsia="仿宋" w:cs="仿宋"/>
          <w:b w:val="0"/>
          <w:bCs/>
          <w:sz w:val="24"/>
          <w:szCs w:val="24"/>
          <w:lang w:val="en-US" w:eastAsia="zh-CN"/>
        </w:rPr>
      </w:pPr>
      <w:r>
        <w:rPr>
          <w:rFonts w:hint="eastAsia" w:ascii="仿宋" w:hAnsi="仿宋" w:eastAsia="仿宋" w:cs="仿宋"/>
          <w:b w:val="0"/>
          <w:bCs/>
          <w:sz w:val="24"/>
          <w:szCs w:val="24"/>
        </w:rPr>
        <w:t>出 租 方（甲方）：</w:t>
      </w:r>
      <w:r>
        <w:rPr>
          <w:rFonts w:hint="eastAsia" w:ascii="仿宋" w:hAnsi="仿宋" w:eastAsia="仿宋" w:cs="仿宋"/>
          <w:b w:val="0"/>
          <w:bCs/>
          <w:sz w:val="24"/>
          <w:szCs w:val="24"/>
          <w:u w:val="single"/>
          <w:lang w:val="en-US" w:eastAsia="zh-CN"/>
        </w:rPr>
        <w:t xml:space="preserve">             </w:t>
      </w:r>
    </w:p>
    <w:p w14:paraId="6842F668">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default" w:ascii="仿宋" w:hAnsi="仿宋" w:eastAsia="仿宋" w:cs="仿宋"/>
          <w:b w:val="0"/>
          <w:bCs/>
          <w:sz w:val="24"/>
          <w:szCs w:val="24"/>
          <w:lang w:val="en-US" w:eastAsia="zh-CN"/>
        </w:rPr>
      </w:pPr>
      <w:r>
        <w:rPr>
          <w:rFonts w:hint="eastAsia" w:ascii="仿宋" w:hAnsi="仿宋" w:eastAsia="仿宋" w:cs="仿宋"/>
          <w:b w:val="0"/>
          <w:bCs/>
          <w:sz w:val="24"/>
          <w:szCs w:val="24"/>
        </w:rPr>
        <w:t>法 定 代 表 人：</w:t>
      </w:r>
      <w:r>
        <w:rPr>
          <w:rFonts w:hint="eastAsia" w:ascii="仿宋" w:hAnsi="仿宋" w:eastAsia="仿宋" w:cs="仿宋"/>
          <w:b w:val="0"/>
          <w:bCs/>
          <w:sz w:val="24"/>
          <w:szCs w:val="24"/>
          <w:u w:val="single"/>
          <w:lang w:val="en-US" w:eastAsia="zh-CN"/>
        </w:rPr>
        <w:t xml:space="preserve">               </w:t>
      </w:r>
    </w:p>
    <w:p w14:paraId="2959A240">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u w:val="single"/>
          <w:lang w:val="en-US" w:eastAsia="zh-CN"/>
        </w:rPr>
      </w:pPr>
      <w:r>
        <w:rPr>
          <w:rFonts w:hint="eastAsia" w:ascii="仿宋" w:hAnsi="仿宋" w:eastAsia="仿宋" w:cs="仿宋"/>
          <w:b w:val="0"/>
          <w:bCs/>
          <w:sz w:val="24"/>
          <w:szCs w:val="24"/>
        </w:rPr>
        <w:t>地          址:</w:t>
      </w:r>
      <w:r>
        <w:rPr>
          <w:rFonts w:hint="eastAsia" w:ascii="仿宋" w:hAnsi="仿宋" w:eastAsia="仿宋" w:cs="仿宋"/>
          <w:b w:val="0"/>
          <w:bCs/>
          <w:sz w:val="24"/>
          <w:szCs w:val="24"/>
          <w:u w:val="single"/>
          <w:lang w:val="en-US" w:eastAsia="zh-CN"/>
        </w:rPr>
        <w:t xml:space="preserve">                </w:t>
      </w:r>
    </w:p>
    <w:p w14:paraId="3AAF9E04">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sz w:val="24"/>
          <w:szCs w:val="24"/>
        </w:rPr>
        <w:t>联  系  方  式：</w:t>
      </w:r>
      <w:r>
        <w:rPr>
          <w:rFonts w:hint="eastAsia" w:ascii="仿宋" w:hAnsi="仿宋" w:eastAsia="仿宋" w:cs="仿宋"/>
          <w:b w:val="0"/>
          <w:bCs/>
          <w:sz w:val="24"/>
          <w:szCs w:val="24"/>
          <w:u w:val="single"/>
          <w:lang w:val="en-US" w:eastAsia="zh-CN"/>
        </w:rPr>
        <w:t xml:space="preserve">              </w:t>
      </w:r>
      <w:r>
        <w:rPr>
          <w:rFonts w:hint="eastAsia" w:ascii="仿宋" w:hAnsi="仿宋" w:eastAsia="仿宋" w:cs="仿宋"/>
          <w:b w:val="0"/>
          <w:bCs/>
          <w:sz w:val="24"/>
          <w:szCs w:val="24"/>
          <w:u w:val="single"/>
        </w:rPr>
        <w:t xml:space="preserve"> </w:t>
      </w:r>
    </w:p>
    <w:p w14:paraId="2C5135F8">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p>
    <w:p w14:paraId="68800B87">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default" w:ascii="仿宋" w:hAnsi="仿宋" w:eastAsia="仿宋" w:cs="仿宋"/>
          <w:b w:val="0"/>
          <w:bCs/>
          <w:sz w:val="24"/>
          <w:szCs w:val="24"/>
          <w:lang w:val="en-US" w:eastAsia="zh-CN"/>
        </w:rPr>
      </w:pPr>
      <w:r>
        <w:rPr>
          <w:rFonts w:hint="eastAsia" w:ascii="仿宋" w:hAnsi="仿宋" w:eastAsia="仿宋" w:cs="仿宋"/>
          <w:b w:val="0"/>
          <w:bCs/>
          <w:sz w:val="24"/>
          <w:szCs w:val="24"/>
        </w:rPr>
        <w:t>承 租 方（乙方）：</w:t>
      </w:r>
      <w:r>
        <w:rPr>
          <w:rFonts w:hint="eastAsia" w:ascii="仿宋" w:hAnsi="仿宋" w:eastAsia="仿宋" w:cs="仿宋"/>
          <w:b w:val="0"/>
          <w:bCs/>
          <w:sz w:val="24"/>
          <w:szCs w:val="24"/>
          <w:u w:val="single"/>
          <w:lang w:val="en-US" w:eastAsia="zh-CN"/>
        </w:rPr>
        <w:t xml:space="preserve">             </w:t>
      </w:r>
    </w:p>
    <w:p w14:paraId="6DD39DE5">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default" w:ascii="仿宋" w:hAnsi="仿宋" w:eastAsia="仿宋" w:cs="仿宋"/>
          <w:b w:val="0"/>
          <w:bCs/>
          <w:sz w:val="24"/>
          <w:szCs w:val="24"/>
          <w:u w:val="single"/>
          <w:lang w:val="en-US" w:eastAsia="zh-CN"/>
        </w:rPr>
      </w:pPr>
      <w:r>
        <w:rPr>
          <w:rFonts w:hint="eastAsia" w:ascii="仿宋" w:hAnsi="仿宋" w:eastAsia="仿宋" w:cs="仿宋"/>
          <w:b w:val="0"/>
          <w:bCs/>
          <w:sz w:val="24"/>
          <w:szCs w:val="24"/>
        </w:rPr>
        <w:t>法 定 代 表 人：</w:t>
      </w:r>
      <w:r>
        <w:rPr>
          <w:rFonts w:hint="eastAsia" w:ascii="仿宋" w:hAnsi="仿宋" w:eastAsia="仿宋" w:cs="仿宋"/>
          <w:b w:val="0"/>
          <w:bCs/>
          <w:sz w:val="24"/>
          <w:szCs w:val="24"/>
          <w:u w:val="single"/>
          <w:lang w:val="en-US" w:eastAsia="zh-CN"/>
        </w:rPr>
        <w:t xml:space="preserve">                </w:t>
      </w:r>
    </w:p>
    <w:p w14:paraId="16622C08">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sz w:val="24"/>
          <w:szCs w:val="24"/>
        </w:rPr>
        <w:t>营业执照或身份证号码:</w:t>
      </w:r>
      <w:r>
        <w:rPr>
          <w:rFonts w:hint="eastAsia" w:ascii="仿宋" w:hAnsi="仿宋" w:eastAsia="仿宋" w:cs="仿宋"/>
          <w:b w:val="0"/>
          <w:bCs/>
          <w:sz w:val="24"/>
          <w:szCs w:val="24"/>
          <w:u w:val="single"/>
          <w:lang w:val="en-US" w:eastAsia="zh-CN"/>
        </w:rPr>
        <w:t xml:space="preserve">          </w:t>
      </w:r>
      <w:r>
        <w:rPr>
          <w:rFonts w:hint="eastAsia" w:ascii="仿宋" w:hAnsi="仿宋" w:eastAsia="仿宋" w:cs="仿宋"/>
          <w:b w:val="0"/>
          <w:bCs/>
          <w:sz w:val="24"/>
          <w:szCs w:val="24"/>
          <w:u w:val="single"/>
        </w:rPr>
        <w:t xml:space="preserve"> </w:t>
      </w:r>
    </w:p>
    <w:p w14:paraId="7BE4A4F2">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default" w:ascii="仿宋" w:hAnsi="仿宋" w:eastAsia="仿宋" w:cs="仿宋"/>
          <w:b w:val="0"/>
          <w:bCs/>
          <w:sz w:val="24"/>
          <w:szCs w:val="24"/>
          <w:lang w:val="en-US" w:eastAsia="zh-CN"/>
        </w:rPr>
      </w:pPr>
      <w:r>
        <w:rPr>
          <w:rFonts w:hint="eastAsia" w:ascii="仿宋" w:hAnsi="仿宋" w:eastAsia="仿宋" w:cs="仿宋"/>
          <w:b w:val="0"/>
          <w:bCs/>
          <w:sz w:val="24"/>
          <w:szCs w:val="24"/>
        </w:rPr>
        <w:t>联  系  方  式</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u w:val="single"/>
          <w:lang w:val="en-US" w:eastAsia="zh-CN"/>
        </w:rPr>
        <w:t xml:space="preserve">                </w:t>
      </w:r>
    </w:p>
    <w:p w14:paraId="67513B2F">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default" w:ascii="仿宋" w:hAnsi="仿宋" w:eastAsia="仿宋" w:cs="仿宋"/>
          <w:b w:val="0"/>
          <w:bCs/>
          <w:sz w:val="24"/>
          <w:szCs w:val="24"/>
          <w:lang w:val="en-US" w:eastAsia="zh-CN"/>
        </w:rPr>
      </w:pPr>
      <w:r>
        <w:rPr>
          <w:rFonts w:hint="eastAsia" w:ascii="仿宋" w:hAnsi="仿宋" w:eastAsia="仿宋" w:cs="仿宋"/>
          <w:b w:val="0"/>
          <w:bCs/>
          <w:sz w:val="24"/>
          <w:szCs w:val="24"/>
          <w:lang w:eastAsia="zh-CN"/>
        </w:rPr>
        <w:t>通讯地址：</w:t>
      </w:r>
      <w:r>
        <w:rPr>
          <w:rFonts w:hint="eastAsia" w:ascii="仿宋" w:hAnsi="仿宋" w:eastAsia="仿宋" w:cs="仿宋"/>
          <w:b w:val="0"/>
          <w:bCs/>
          <w:sz w:val="24"/>
          <w:szCs w:val="24"/>
          <w:u w:val="single"/>
          <w:lang w:val="en-US" w:eastAsia="zh-CN"/>
        </w:rPr>
        <w:t xml:space="preserve">                      </w:t>
      </w:r>
    </w:p>
    <w:p w14:paraId="32F263AB">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left="0" w:leftChars="0"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甲乙</w:t>
      </w:r>
      <w:r>
        <w:rPr>
          <w:rFonts w:hint="eastAsia" w:ascii="仿宋" w:hAnsi="仿宋" w:eastAsia="仿宋" w:cs="仿宋"/>
          <w:b w:val="0"/>
          <w:bCs/>
          <w:sz w:val="24"/>
          <w:szCs w:val="24"/>
          <w:lang w:val="en-US" w:eastAsia="zh-CN"/>
        </w:rPr>
        <w:t>双</w:t>
      </w:r>
      <w:r>
        <w:rPr>
          <w:rFonts w:hint="eastAsia" w:ascii="仿宋" w:hAnsi="仿宋" w:eastAsia="仿宋" w:cs="仿宋"/>
          <w:b w:val="0"/>
          <w:bCs/>
          <w:sz w:val="24"/>
          <w:szCs w:val="24"/>
          <w:lang w:eastAsia="zh-CN"/>
        </w:rPr>
        <w:t>方依据《中华人民共和国民典法》，经平等协商,就乙方承租甲方</w:t>
      </w:r>
      <w:r>
        <w:rPr>
          <w:rFonts w:hint="eastAsia" w:ascii="仿宋" w:hAnsi="仿宋" w:eastAsia="仿宋" w:cs="仿宋"/>
          <w:b w:val="0"/>
          <w:bCs/>
          <w:sz w:val="24"/>
          <w:szCs w:val="24"/>
          <w:u w:val="single"/>
          <w:lang w:val="en-US" w:eastAsia="zh-CN"/>
        </w:rPr>
        <w:t xml:space="preserve">     </w:t>
      </w:r>
      <w:r>
        <w:rPr>
          <w:rFonts w:hint="eastAsia" w:ascii="仿宋" w:hAnsi="仿宋" w:eastAsia="仿宋" w:cs="仿宋"/>
          <w:b w:val="0"/>
          <w:bCs/>
          <w:sz w:val="24"/>
          <w:szCs w:val="24"/>
          <w:lang w:eastAsia="zh-CN"/>
        </w:rPr>
        <w:t>项目有关事宜，</w:t>
      </w:r>
      <w:r>
        <w:rPr>
          <w:rFonts w:hint="eastAsia" w:ascii="仿宋" w:hAnsi="仿宋" w:eastAsia="仿宋" w:cs="仿宋"/>
          <w:b w:val="0"/>
          <w:bCs/>
          <w:sz w:val="24"/>
          <w:szCs w:val="24"/>
          <w:lang w:val="en-US" w:eastAsia="zh-CN"/>
        </w:rPr>
        <w:t>双</w:t>
      </w:r>
      <w:r>
        <w:rPr>
          <w:rFonts w:hint="eastAsia" w:ascii="仿宋" w:hAnsi="仿宋" w:eastAsia="仿宋" w:cs="仿宋"/>
          <w:b w:val="0"/>
          <w:bCs/>
          <w:sz w:val="24"/>
          <w:szCs w:val="24"/>
          <w:lang w:eastAsia="zh-CN"/>
        </w:rPr>
        <w:t>方根据国家相关法律、法规，经协商一致，自愿签定本合同。</w:t>
      </w:r>
    </w:p>
    <w:p w14:paraId="5CF3031F">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第一条  租赁标的</w:t>
      </w:r>
    </w:p>
    <w:p w14:paraId="7A91E36D">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1. 甲方同意依本合同的约定向乙方出租位于</w:t>
      </w:r>
      <w:r>
        <w:rPr>
          <w:rFonts w:hint="eastAsia" w:ascii="仿宋" w:hAnsi="仿宋" w:eastAsia="仿宋" w:cs="仿宋"/>
          <w:b w:val="0"/>
          <w:bCs/>
          <w:sz w:val="24"/>
          <w:szCs w:val="24"/>
          <w:u w:val="single"/>
          <w:lang w:val="en-US" w:eastAsia="zh-CN"/>
        </w:rPr>
        <w:t xml:space="preserve">        </w:t>
      </w:r>
      <w:r>
        <w:rPr>
          <w:rFonts w:hint="eastAsia" w:ascii="仿宋" w:hAnsi="仿宋" w:eastAsia="仿宋" w:cs="仿宋"/>
          <w:b w:val="0"/>
          <w:bCs/>
          <w:sz w:val="24"/>
          <w:szCs w:val="24"/>
          <w:lang w:eastAsia="zh-CN"/>
        </w:rPr>
        <w:t>，（下称简称“租赁房屋”）乙方亦同意承租该房屋。</w:t>
      </w:r>
    </w:p>
    <w:p w14:paraId="60075109">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2.</w:t>
      </w:r>
      <w:r>
        <w:rPr>
          <w:rFonts w:hint="eastAsia" w:ascii="仿宋" w:hAnsi="仿宋" w:eastAsia="仿宋" w:cs="仿宋"/>
          <w:b w:val="0"/>
          <w:bCs/>
          <w:sz w:val="24"/>
          <w:szCs w:val="24"/>
          <w:lang w:eastAsia="zh-CN"/>
        </w:rPr>
        <w:t>租赁房屋的区位及范围详见附件A（附件A所附平面图仅供确定租用范围及位置之用）。</w:t>
      </w:r>
    </w:p>
    <w:p w14:paraId="5CFEE6AE">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3.</w:t>
      </w:r>
      <w:r>
        <w:rPr>
          <w:rFonts w:hint="eastAsia" w:ascii="仿宋" w:hAnsi="仿宋" w:eastAsia="仿宋" w:cs="仿宋"/>
          <w:b w:val="0"/>
          <w:bCs/>
          <w:sz w:val="24"/>
          <w:szCs w:val="24"/>
          <w:lang w:eastAsia="zh-CN"/>
        </w:rPr>
        <w:t>租赁房屋具体信息和计租面积见附件A。计租面积指租赁房屋的建筑面积</w:t>
      </w:r>
      <w:r>
        <w:rPr>
          <w:rFonts w:hint="eastAsia" w:ascii="仿宋" w:hAnsi="仿宋" w:eastAsia="仿宋" w:cs="仿宋"/>
          <w:b w:val="0"/>
          <w:bCs/>
          <w:sz w:val="24"/>
          <w:szCs w:val="24"/>
          <w:u w:val="single"/>
          <w:lang w:eastAsia="zh-CN"/>
        </w:rPr>
        <w:t xml:space="preserve"> </w:t>
      </w:r>
      <w:r>
        <w:rPr>
          <w:rFonts w:hint="eastAsia" w:ascii="仿宋" w:hAnsi="仿宋" w:eastAsia="仿宋" w:cs="仿宋"/>
          <w:b w:val="0"/>
          <w:bCs/>
          <w:sz w:val="24"/>
          <w:szCs w:val="24"/>
          <w:u w:val="single"/>
          <w:lang w:val="en-US" w:eastAsia="zh-CN"/>
        </w:rPr>
        <w:t xml:space="preserve"> </w:t>
      </w:r>
      <w:r>
        <w:rPr>
          <w:rFonts w:hint="eastAsia" w:ascii="仿宋" w:hAnsi="仿宋" w:eastAsia="仿宋" w:cs="仿宋"/>
          <w:b w:val="0"/>
          <w:bCs/>
          <w:sz w:val="24"/>
          <w:szCs w:val="24"/>
          <w:u w:val="single"/>
          <w:lang w:eastAsia="zh-CN"/>
        </w:rPr>
        <w:t xml:space="preserve">  </w:t>
      </w:r>
      <w:r>
        <w:rPr>
          <w:rFonts w:hint="eastAsia" w:ascii="仿宋" w:hAnsi="仿宋" w:eastAsia="仿宋" w:cs="仿宋"/>
          <w:b w:val="0"/>
          <w:bCs/>
          <w:sz w:val="24"/>
          <w:szCs w:val="24"/>
          <w:lang w:eastAsia="zh-CN"/>
        </w:rPr>
        <w:t>平方米，甲乙双方同意在本合同租赁期限内，除非双方另行协商一致，否则计租面积不做调整。</w:t>
      </w:r>
    </w:p>
    <w:p w14:paraId="0B47C2A2">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4.</w:t>
      </w:r>
      <w:r>
        <w:rPr>
          <w:rFonts w:hint="eastAsia" w:ascii="仿宋" w:hAnsi="仿宋" w:eastAsia="仿宋" w:cs="仿宋"/>
          <w:b w:val="0"/>
          <w:bCs/>
          <w:sz w:val="24"/>
          <w:szCs w:val="24"/>
          <w:lang w:eastAsia="zh-CN"/>
        </w:rPr>
        <w:t>乙方保证该租赁房屋仅作为办公用途，未经甲方书面同意，乙方不得擅自改变租赁房屋的用途，否则为乙方违约，甲方有权解除本租赁合同。</w:t>
      </w:r>
    </w:p>
    <w:p w14:paraId="4316AF63">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第二条   租赁期间</w:t>
      </w:r>
    </w:p>
    <w:p w14:paraId="0AF082B6">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1. 该房屋租赁期限为</w:t>
      </w:r>
      <w:r>
        <w:rPr>
          <w:rFonts w:hint="eastAsia" w:ascii="仿宋" w:hAnsi="仿宋" w:eastAsia="仿宋" w:cs="仿宋"/>
          <w:b w:val="0"/>
          <w:bCs/>
          <w:sz w:val="24"/>
          <w:szCs w:val="24"/>
          <w:u w:val="single"/>
          <w:lang w:eastAsia="zh-CN"/>
        </w:rPr>
        <w:t xml:space="preserve">   </w:t>
      </w:r>
      <w:r>
        <w:rPr>
          <w:rFonts w:hint="eastAsia" w:ascii="仿宋" w:hAnsi="仿宋" w:eastAsia="仿宋" w:cs="仿宋"/>
          <w:b w:val="0"/>
          <w:bCs/>
          <w:sz w:val="24"/>
          <w:szCs w:val="24"/>
          <w:lang w:eastAsia="zh-CN"/>
        </w:rPr>
        <w:t xml:space="preserve">年。自  </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lang w:eastAsia="zh-CN"/>
        </w:rPr>
        <w:t xml:space="preserve"> 年 </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lang w:eastAsia="zh-CN"/>
        </w:rPr>
        <w:t xml:space="preserve">  月 </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lang w:eastAsia="zh-CN"/>
        </w:rPr>
        <w:t xml:space="preserve"> </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lang w:eastAsia="zh-CN"/>
        </w:rPr>
        <w:t xml:space="preserve">日起至 </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lang w:eastAsia="zh-CN"/>
        </w:rPr>
        <w:t xml:space="preserve"> 年  </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lang w:eastAsia="zh-CN"/>
        </w:rPr>
        <w:t xml:space="preserve"> 月  </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lang w:eastAsia="zh-CN"/>
        </w:rPr>
        <w:t xml:space="preserve"> 日止。租赁费用自  </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lang w:eastAsia="zh-CN"/>
        </w:rPr>
        <w:t xml:space="preserve">  年   </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lang w:eastAsia="zh-CN"/>
        </w:rPr>
        <w:t xml:space="preserve">月 </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lang w:eastAsia="zh-CN"/>
        </w:rPr>
        <w:t>日起计算。</w:t>
      </w:r>
    </w:p>
    <w:p w14:paraId="0BB28E2C">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2.甲方保证租赁房屋没有产权纠纷，保证对租赁房屋拥有合法的财产权益。如因租赁房屋权利瑕疵给乙方造成无法使用租赁房屋的经济损失的，由甲方负责赔偿。乙方在此确认已知悉该房屋设置抵押的情况。</w:t>
      </w:r>
    </w:p>
    <w:p w14:paraId="2EBCE43B">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3.租赁期内，甲方有权自主销售租赁房屋但须事先在合理期限内（15日内）通知乙方，乙方享有同等条件优先购买权。如乙方在通知后15日内未明确书面表示购买，则视为放弃优先购买权。租赁房屋所有权转让后，乙方在租赁期内的承租权对受让人仍为有效。</w:t>
      </w:r>
    </w:p>
    <w:p w14:paraId="50D68C06">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4.租赁期间届满，甲方尚未出售租赁房屋且对外继续承租的，如乙方欲续租租赁房屋，需在合同期满两个月前向甲方提出书面续租，同等条件下乙方享有优先承租权。逾期提出视为乙方放弃优先承租权，甲方有权另行租赁。</w:t>
      </w:r>
    </w:p>
    <w:p w14:paraId="5842A5A7">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第三条   租赁费用标准及支付</w:t>
      </w:r>
    </w:p>
    <w:p w14:paraId="75AB5ACC">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1.本合同中的租赁费用包含租金。下同</w:t>
      </w:r>
    </w:p>
    <w:p w14:paraId="02284173">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2.租赁期内租赁房屋的租赁费用标准为：每月每建筑平方米人民币</w:t>
      </w:r>
      <w:bookmarkStart w:id="1" w:name="SOA_N034"/>
      <w:r>
        <w:rPr>
          <w:rFonts w:hint="eastAsia" w:ascii="仿宋" w:hAnsi="仿宋" w:eastAsia="仿宋" w:cs="仿宋"/>
          <w:b w:val="0"/>
          <w:bCs/>
          <w:sz w:val="24"/>
          <w:szCs w:val="24"/>
          <w:lang w:eastAsia="zh-CN"/>
        </w:rPr>
        <w:t>（含税 ）</w:t>
      </w:r>
      <w:bookmarkEnd w:id="1"/>
      <w:r>
        <w:rPr>
          <w:rFonts w:hint="eastAsia" w:ascii="仿宋" w:hAnsi="仿宋" w:eastAsia="仿宋" w:cs="仿宋"/>
          <w:b w:val="0"/>
          <w:bCs/>
          <w:sz w:val="24"/>
          <w:szCs w:val="24"/>
          <w:u w:val="single"/>
          <w:lang w:eastAsia="zh-CN"/>
        </w:rPr>
        <w:t xml:space="preserve">  </w:t>
      </w:r>
      <w:r>
        <w:rPr>
          <w:rFonts w:hint="eastAsia" w:ascii="仿宋" w:hAnsi="仿宋" w:eastAsia="仿宋" w:cs="仿宋"/>
          <w:b w:val="0"/>
          <w:bCs/>
          <w:sz w:val="24"/>
          <w:szCs w:val="24"/>
          <w:u w:val="single"/>
          <w:lang w:val="en-US" w:eastAsia="zh-CN"/>
        </w:rPr>
        <w:t xml:space="preserve">  </w:t>
      </w:r>
      <w:r>
        <w:rPr>
          <w:rFonts w:hint="eastAsia" w:ascii="仿宋" w:hAnsi="仿宋" w:eastAsia="仿宋" w:cs="仿宋"/>
          <w:b w:val="0"/>
          <w:bCs/>
          <w:sz w:val="24"/>
          <w:szCs w:val="24"/>
          <w:lang w:eastAsia="zh-CN"/>
        </w:rPr>
        <w:t>元整(大写：</w:t>
      </w:r>
      <w:r>
        <w:rPr>
          <w:rFonts w:hint="eastAsia" w:ascii="仿宋" w:hAnsi="仿宋" w:eastAsia="仿宋" w:cs="仿宋"/>
          <w:b w:val="0"/>
          <w:bCs/>
          <w:sz w:val="24"/>
          <w:szCs w:val="24"/>
          <w:u w:val="single"/>
          <w:lang w:val="en-US" w:eastAsia="zh-CN"/>
        </w:rPr>
        <w:t xml:space="preserve">    </w:t>
      </w:r>
      <w:r>
        <w:rPr>
          <w:rFonts w:hint="eastAsia" w:ascii="仿宋" w:hAnsi="仿宋" w:eastAsia="仿宋" w:cs="仿宋"/>
          <w:b w:val="0"/>
          <w:bCs/>
          <w:sz w:val="24"/>
          <w:szCs w:val="24"/>
          <w:u w:val="single"/>
          <w:lang w:eastAsia="zh-CN"/>
        </w:rPr>
        <w:t xml:space="preserve"> </w:t>
      </w:r>
      <w:r>
        <w:rPr>
          <w:rFonts w:hint="eastAsia" w:ascii="仿宋" w:hAnsi="仿宋" w:eastAsia="仿宋" w:cs="仿宋"/>
          <w:b w:val="0"/>
          <w:bCs/>
          <w:sz w:val="24"/>
          <w:szCs w:val="24"/>
          <w:lang w:eastAsia="zh-CN"/>
        </w:rPr>
        <w:t>)，租赁房屋月租赁费用总计为人民币</w:t>
      </w:r>
      <w:r>
        <w:rPr>
          <w:rFonts w:hint="eastAsia" w:ascii="仿宋" w:hAnsi="仿宋" w:eastAsia="仿宋" w:cs="仿宋"/>
          <w:b w:val="0"/>
          <w:bCs/>
          <w:sz w:val="24"/>
          <w:szCs w:val="24"/>
          <w:u w:val="single"/>
          <w:lang w:val="en-US" w:eastAsia="zh-CN"/>
        </w:rPr>
        <w:t xml:space="preserve">    </w:t>
      </w:r>
      <w:r>
        <w:rPr>
          <w:rFonts w:hint="eastAsia" w:ascii="仿宋" w:hAnsi="仿宋" w:eastAsia="仿宋" w:cs="仿宋"/>
          <w:b w:val="0"/>
          <w:bCs/>
          <w:sz w:val="24"/>
          <w:szCs w:val="24"/>
          <w:lang w:eastAsia="zh-CN"/>
        </w:rPr>
        <w:t>元整(大写：</w:t>
      </w:r>
      <w:r>
        <w:rPr>
          <w:rFonts w:hint="eastAsia" w:ascii="仿宋" w:hAnsi="仿宋" w:eastAsia="仿宋" w:cs="仿宋"/>
          <w:b w:val="0"/>
          <w:bCs/>
          <w:sz w:val="24"/>
          <w:szCs w:val="24"/>
          <w:u w:val="single"/>
          <w:lang w:val="en-US" w:eastAsia="zh-CN"/>
        </w:rPr>
        <w:t xml:space="preserve">       </w:t>
      </w:r>
      <w:r>
        <w:rPr>
          <w:rFonts w:hint="eastAsia" w:ascii="仿宋" w:hAnsi="仿宋" w:eastAsia="仿宋" w:cs="仿宋"/>
          <w:b w:val="0"/>
          <w:bCs/>
          <w:sz w:val="24"/>
          <w:szCs w:val="24"/>
          <w:lang w:eastAsia="zh-CN"/>
        </w:rPr>
        <w:t>)。租赁期租赁费前两年不递增，自第3年起租赁费用每1年在上一年度基础上递增5%，以此类推（具体租赁费用情况见附件C）。</w:t>
      </w:r>
    </w:p>
    <w:p w14:paraId="4B7A60ED">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3.乙方先付清租赁费用后使用租赁房屋。租赁费用由乙方按期（每[</w:t>
      </w:r>
      <w:r>
        <w:rPr>
          <w:rFonts w:hint="eastAsia" w:ascii="仿宋" w:hAnsi="仿宋" w:eastAsia="仿宋" w:cs="仿宋"/>
          <w:b w:val="0"/>
          <w:bCs/>
          <w:sz w:val="24"/>
          <w:szCs w:val="24"/>
          <w:u w:val="single"/>
          <w:lang w:eastAsia="zh-CN"/>
        </w:rPr>
        <w:t xml:space="preserve">  </w:t>
      </w:r>
      <w:r>
        <w:rPr>
          <w:rFonts w:hint="eastAsia" w:ascii="仿宋" w:hAnsi="仿宋" w:eastAsia="仿宋" w:cs="仿宋"/>
          <w:b w:val="0"/>
          <w:bCs/>
          <w:sz w:val="24"/>
          <w:szCs w:val="24"/>
          <w:u w:val="single"/>
          <w:lang w:val="en-US" w:eastAsia="zh-CN"/>
        </w:rPr>
        <w:t xml:space="preserve"> </w:t>
      </w:r>
      <w:r>
        <w:rPr>
          <w:rFonts w:hint="eastAsia" w:ascii="仿宋" w:hAnsi="仿宋" w:eastAsia="仿宋" w:cs="仿宋"/>
          <w:b w:val="0"/>
          <w:bCs/>
          <w:sz w:val="24"/>
          <w:szCs w:val="24"/>
          <w:u w:val="single"/>
          <w:lang w:eastAsia="zh-CN"/>
        </w:rPr>
        <w:t xml:space="preserve">   </w:t>
      </w:r>
      <w:r>
        <w:rPr>
          <w:rFonts w:hint="eastAsia" w:ascii="仿宋" w:hAnsi="仿宋" w:eastAsia="仿宋" w:cs="仿宋"/>
          <w:b w:val="0"/>
          <w:bCs/>
          <w:sz w:val="24"/>
          <w:szCs w:val="24"/>
          <w:lang w:eastAsia="zh-CN"/>
        </w:rPr>
        <w:t>]个月为一期）向甲方支付。首期租赁费用在本合同签订7日内乙方一次性支付甲方，后期租赁费用乙方应于上一计租周期届满前20日内一次性交清，以此类推。</w:t>
      </w:r>
    </w:p>
    <w:p w14:paraId="0FC1211A">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4.乙方应将租金付至甲方所指定之银行账号（见附件）。</w:t>
      </w:r>
    </w:p>
    <w:p w14:paraId="1A7D4481">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第四条   保证金</w:t>
      </w:r>
    </w:p>
    <w:p w14:paraId="544B33CD">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 xml:space="preserve">1. 为确保乙方确实履行本合同之各项义务，乙方应于签订本合同前三日向甲方支付相当于[ </w:t>
      </w:r>
      <w:r>
        <w:rPr>
          <w:rFonts w:hint="eastAsia" w:ascii="仿宋" w:hAnsi="仿宋" w:eastAsia="仿宋" w:cs="仿宋"/>
          <w:b w:val="0"/>
          <w:bCs/>
          <w:sz w:val="24"/>
          <w:szCs w:val="24"/>
          <w:lang w:val="en-US" w:eastAsia="zh-CN"/>
        </w:rPr>
        <w:t>/</w:t>
      </w:r>
      <w:r>
        <w:rPr>
          <w:rFonts w:hint="eastAsia" w:ascii="仿宋" w:hAnsi="仿宋" w:eastAsia="仿宋" w:cs="仿宋"/>
          <w:b w:val="0"/>
          <w:bCs/>
          <w:sz w:val="24"/>
          <w:szCs w:val="24"/>
          <w:lang w:eastAsia="zh-CN"/>
        </w:rPr>
        <w:t xml:space="preserve">]个月首期租赁费用的保证金，共计人民币[ </w:t>
      </w:r>
      <w:r>
        <w:rPr>
          <w:rFonts w:hint="eastAsia" w:ascii="仿宋" w:hAnsi="仿宋" w:eastAsia="仿宋" w:cs="仿宋"/>
          <w:b w:val="0"/>
          <w:bCs/>
          <w:sz w:val="24"/>
          <w:szCs w:val="24"/>
          <w:lang w:val="en-US" w:eastAsia="zh-CN"/>
        </w:rPr>
        <w:t>/</w:t>
      </w:r>
      <w:r>
        <w:rPr>
          <w:rFonts w:hint="eastAsia" w:ascii="仿宋" w:hAnsi="仿宋" w:eastAsia="仿宋" w:cs="仿宋"/>
          <w:b w:val="0"/>
          <w:bCs/>
          <w:sz w:val="24"/>
          <w:szCs w:val="24"/>
          <w:lang w:eastAsia="zh-CN"/>
        </w:rPr>
        <w:t xml:space="preserve"> ]元整(大写[    </w:t>
      </w:r>
      <w:r>
        <w:rPr>
          <w:rFonts w:hint="eastAsia" w:ascii="仿宋" w:hAnsi="仿宋" w:eastAsia="仿宋" w:cs="仿宋"/>
          <w:b w:val="0"/>
          <w:bCs/>
          <w:sz w:val="24"/>
          <w:szCs w:val="24"/>
          <w:lang w:val="en-US" w:eastAsia="zh-CN"/>
        </w:rPr>
        <w:t>/</w:t>
      </w:r>
      <w:r>
        <w:rPr>
          <w:rFonts w:hint="eastAsia" w:ascii="仿宋" w:hAnsi="仿宋" w:eastAsia="仿宋" w:cs="仿宋"/>
          <w:b w:val="0"/>
          <w:bCs/>
          <w:sz w:val="24"/>
          <w:szCs w:val="24"/>
          <w:lang w:eastAsia="zh-CN"/>
        </w:rPr>
        <w:t xml:space="preserve">     ])（以下简称「保证金」），甲方于收到保证金后，应开立收据为凭。</w:t>
      </w:r>
    </w:p>
    <w:p w14:paraId="17B3F076">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 当乙方有以下情况出现时，甲方有权视情况扣除乙方的履约保证金中的相应部分：</w:t>
      </w:r>
    </w:p>
    <w:p w14:paraId="2B1BDCCB">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2.1延迟缴付租赁费用及违约金；未支付物业费、垃圾费等使用房屋的费用而导致甲方承担的；</w:t>
      </w:r>
    </w:p>
    <w:p w14:paraId="2DF1703B">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2.2损坏租赁房屋及附属设施经催告未予修复、赔偿的；</w:t>
      </w:r>
    </w:p>
    <w:p w14:paraId="70944500">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2.3提前终止本合同未支付租赁费用、违约金的；</w:t>
      </w:r>
    </w:p>
    <w:p w14:paraId="2A3E216B">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2.4租期满乙方延迟退还房屋，甲方有权从该保证金中扣除乙方应承担的房屋占用费。</w:t>
      </w:r>
    </w:p>
    <w:p w14:paraId="4C949A94">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2.5甲方扣除保证金并不免除乙方的违约或损害赔偿责任。</w:t>
      </w:r>
    </w:p>
    <w:p w14:paraId="22EA5140">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2.6 因乙方违约致使甲方解除本合同的，乙方已缴纳的保证金不予退还</w:t>
      </w:r>
    </w:p>
    <w:p w14:paraId="56F86D20">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2.7甲方扣除部分的保证金后有权书面通知乙方补足保证金，乙方应于收到通知后十日内补足。乙方在通知时间内未补齐的则视为乙方违约，乙方逾期每日按保证金总额的千分之一的承担违约金。</w:t>
      </w:r>
    </w:p>
    <w:p w14:paraId="0021D27B">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3.乙方依本合同应给付之费用、违约金、迟延利息及损害赔偿金额，甲方有权从保证金先行扣抵。保证金扣抵后，甲方书面通知乙方有关保证金抵扣事宜，乙方应于收到通知后十日内补足甲方扣抵保证金金额。保证金不应被视为系乙方提前支付租赁费用、或乙方违反本合同之行为的损害赔偿总额。若保证金无法全额补偿乙方违约情事所造成甲方所有损失、损害和费用的，乙方应另行全额赔偿。</w:t>
      </w:r>
    </w:p>
    <w:p w14:paraId="32851436">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4.租赁期间届满合同终止或本合同经双方协商一致提前终止日后三十日内，乙方依约交还租赁房屋给甲方并履行本合同规定之所有义务后，乙方凭保证金收据原件以书面通知甲方，甲方将保证金余额无息退还乙方。</w:t>
      </w:r>
    </w:p>
    <w:p w14:paraId="52549C09">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第五条   租赁房屋交付以及装饰装修、装修</w:t>
      </w:r>
    </w:p>
    <w:p w14:paraId="38CE7D72">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1.鉴于甲方租赁房屋为现房，乙方已实地勘察，租赁房屋的水、电、照明及其它必要的条件和设施以现状为准。交房标准：见附件B。</w:t>
      </w:r>
    </w:p>
    <w:p w14:paraId="522262D3">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sz w:val="24"/>
          <w:szCs w:val="24"/>
          <w:lang w:eastAsia="zh-CN"/>
        </w:rPr>
        <w:t>乙方进场时应与甲方签订《交房通知书》。</w:t>
      </w:r>
      <w:r>
        <w:rPr>
          <w:rFonts w:hint="eastAsia" w:ascii="仿宋" w:hAnsi="仿宋" w:eastAsia="仿宋" w:cs="仿宋"/>
          <w:b w:val="0"/>
          <w:bCs/>
          <w:sz w:val="24"/>
          <w:szCs w:val="24"/>
        </w:rPr>
        <w:t>乙方已经充分考虑到物业管理公司对装修时间和装修管理的严格规定，不得据此要求延长计租日、免租期、装修期。</w:t>
      </w:r>
    </w:p>
    <w:p w14:paraId="3F821771">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甲方同意乙方自进场日开始入场进行装修，乙方须向物业管理公司交纳因内部装修而产生的相关费用，同时应遵守大厦的各项规章制度，承担承租单元的一切法律责任、保险及能源费用等其他各项费用。乙方在交纳首期租金、首期物业管理费、保证金及其他各项应付款项（见物业服务合同），并且乙方之装修设计方案获得了甲方、物业管理公司及相关政府部门的书面批准后方可入场进行装修工作。甲方或物业管理公司对装修设计方案的批准不减免乙方本合同项下任何义务和责任。</w:t>
      </w:r>
    </w:p>
    <w:p w14:paraId="5A4E9D51">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3.如因乙方或委托的装修公司的原因未能将租赁房屋的装修各项费用（装修保证金、装修管理费、装修垃圾清运费等）及时缴纳；或未能将租赁房屋的装修方案及时交付当地消防部门或有关政府部门审批与验收；或装修方案未能通过消防部门或有关政府部门的审批；或乙方未能将前述的装修方案及时交付甲方及物业管理公司，造成装修延误，本合同项下计租起始日、免租期和装修期均不做调整。</w:t>
      </w:r>
    </w:p>
    <w:p w14:paraId="294DDA3E">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4.</w:t>
      </w:r>
      <w:r>
        <w:rPr>
          <w:rFonts w:hint="eastAsia" w:ascii="仿宋" w:hAnsi="仿宋" w:eastAsia="仿宋" w:cs="仿宋"/>
          <w:b w:val="0"/>
          <w:bCs/>
          <w:sz w:val="24"/>
          <w:szCs w:val="24"/>
          <w:lang w:eastAsia="zh-CN"/>
        </w:rPr>
        <w:t>在乙方对承租单元进行装饰装修期间，甲方和物业管理公司有权监督乙方及其聘请的装修公司所进行的装饰装修工程，并有权随时要求乙方对违反装修设计的行为或施工进行纠正或整改，由此而发生的任何费用和期间延误均由乙方自行承担。</w:t>
      </w:r>
    </w:p>
    <w:p w14:paraId="7039A693">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5.</w:t>
      </w:r>
      <w:r>
        <w:rPr>
          <w:rFonts w:hint="eastAsia" w:ascii="仿宋" w:hAnsi="仿宋" w:eastAsia="仿宋" w:cs="仿宋"/>
          <w:b w:val="0"/>
          <w:bCs/>
          <w:sz w:val="24"/>
          <w:szCs w:val="24"/>
          <w:lang w:eastAsia="zh-CN"/>
        </w:rPr>
        <w:t>乙方对承租单元的装饰装修工程，应当完全符合国家和地方相关的装修规范。装修施工不得以任何理由损坏甲方已建的设施、设备以及租赁房屋的结构，不得影响或妨碍大厦相关专有或共用、共有设施、设备的正常使用，不得造成甲方或任何第三方的人身或财产损失，不应当影响大厦内甲方或其他业主、承租方的正常经营活动，否则对此而造成的损失，乙方应当负责赔偿。</w:t>
      </w:r>
    </w:p>
    <w:p w14:paraId="36D774ED">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6.</w:t>
      </w:r>
      <w:r>
        <w:rPr>
          <w:rFonts w:hint="eastAsia" w:ascii="仿宋" w:hAnsi="仿宋" w:eastAsia="仿宋" w:cs="仿宋"/>
          <w:b w:val="0"/>
          <w:bCs/>
          <w:sz w:val="24"/>
          <w:szCs w:val="24"/>
          <w:lang w:eastAsia="zh-CN"/>
        </w:rPr>
        <w:t>乙方对租赁房屋进行装饰装修期间，工程施工时间、有关人员和车辆进出均应当接受物业管理公司与甲方的统一管理，严格遵守各项管理要求。</w:t>
      </w:r>
    </w:p>
    <w:p w14:paraId="06760C74">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7.</w:t>
      </w:r>
      <w:r>
        <w:rPr>
          <w:rFonts w:hint="eastAsia" w:ascii="仿宋" w:hAnsi="仿宋" w:eastAsia="仿宋" w:cs="仿宋"/>
          <w:b w:val="0"/>
          <w:bCs/>
          <w:sz w:val="24"/>
          <w:szCs w:val="24"/>
          <w:lang w:eastAsia="zh-CN"/>
        </w:rPr>
        <w:t>乙方违反本合同约定的各项要求对租赁房屋进行装饰装修的（包括但不限于未经甲方批准，乙方擅自变更装修设计方案的情形），则甲方有权通知乙方改正。乙方收到甲方书面通知之日起5个工作日内，仍未改正的，则甲方有权对承租单元停止水、电等能源供应或直接采取强 制措施予以纠正，因此而发生的一切损失和费用均由乙方承担，本合同项下计租起始日、免租期和装修期均不做调整，乙方亦不得以此要求甲方给予任何形式补偿。乙方装修竣工后实际使用前， 必须自行办理消防验收手续并将相关许可文件向甲方和物业公司报备，否则不得投入使用。</w:t>
      </w:r>
    </w:p>
    <w:p w14:paraId="3E02B063">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8.</w:t>
      </w:r>
      <w:r>
        <w:rPr>
          <w:rFonts w:hint="eastAsia" w:ascii="仿宋" w:hAnsi="仿宋" w:eastAsia="仿宋" w:cs="仿宋"/>
          <w:b w:val="0"/>
          <w:bCs/>
          <w:sz w:val="24"/>
          <w:szCs w:val="24"/>
          <w:lang w:eastAsia="zh-CN"/>
        </w:rPr>
        <w:t>无论因何种原因双方租赁合同终止或解除时，因乙方装修形成附合的装修装饰物，由乙方在不毁损房屋的前提下拆除，不能拆除的无偿归甲方所有，乙方无权要求甲方给予补偿。</w:t>
      </w:r>
    </w:p>
    <w:p w14:paraId="48A92F19">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第六条    租赁房屋设施设备维修</w:t>
      </w:r>
    </w:p>
    <w:p w14:paraId="0CEF1C07">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1.租赁房屋主体结构部分发生非乙方或非乙方顾客原因而损坏由甲方负责进行维修并承担费用。如因乙方或乙方顾客原因损坏的，由乙方进行维修并承担费用。如造成损坏无法修复，则乙方应作相应的经济补偿；乙方装修装饰及改建部分的损坏由乙方负责维修并承担费用。</w:t>
      </w:r>
    </w:p>
    <w:p w14:paraId="7C323784">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2.水以独立计量的水表为界，靠租赁房屋一侧的管路由乙方维修并承担费用，水表（含水表）以外由物业公司维修并承担费用。</w:t>
      </w:r>
    </w:p>
    <w:p w14:paraId="24BA7229">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3.电以户内电表及控制箱为界，靠租赁房屋一侧由乙方维修并承担费用，电表及控制箱（含电表及控制箱）以外由物业公司维修并承担费用。</w:t>
      </w:r>
    </w:p>
    <w:p w14:paraId="6B715E59">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4.租赁房屋内的天然气、宽带、电话、有线电视等公共服务设施及开户、使用由乙方自行办理相关手续及承担相关费用和责任。</w:t>
      </w:r>
    </w:p>
    <w:p w14:paraId="4BCA07C4">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5.租赁房屋内部设施设备及二次消防设施由乙方自行建设并办理申报、施工及验收手续，承租期内由乙方维修并承担费用。</w:t>
      </w:r>
    </w:p>
    <w:p w14:paraId="65E05924">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6.承租期内，甲方应对租赁房屋主体结构及原有配套设施每年检查、修缮时，乙方应予积极协助，不得阻挠施工。但该维修不得对乙方造成不必要的损失。</w:t>
      </w:r>
    </w:p>
    <w:p w14:paraId="6339699C">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7.承租期内，租赁房屋的防火安全,治安事件，安全事故,综合治理及安全保卫、环保、创卫等工作，乙方应执行政府有关部门以及物业管理公司的规定并承担全部责任。</w:t>
      </w:r>
    </w:p>
    <w:p w14:paraId="1EDF30EB">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第七条  物业管理</w:t>
      </w:r>
    </w:p>
    <w:p w14:paraId="1B6D02AF">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1、租赁房屋之物业管理由甲方委托的物业管理公司进行。甲方已同意并签署了《前期物业管理协议》，乙方亦同意由该物业管理公司进行管理。租赁房屋交付乙方前，乙方应与物业公司签订租赁房屋的《物业管理合同》，向物业管理公司交纳物业管理费、管理费保证金等相关费用以及水、电、天然气、宽带、垃圾费、空调、暖气等费用。上述费用之交纳，以物业公司出具的缴款通知书为准。如乙方不按时交纳上述费用，导致甲方先行承担的，乙方不但应及时返还，还应赔偿甲方的实际损失。</w:t>
      </w:r>
    </w:p>
    <w:p w14:paraId="0227813E">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2、乙方应当遵守物业管理合同的约定以及物业公司对租赁房屋的物业管理，按照物业公司公布的价格缴纳有关费用和代收的水电气、电梯使用、卫生垃圾、公共设施维护等费用。</w:t>
      </w:r>
    </w:p>
    <w:p w14:paraId="242945BD">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第八条  租赁期间的经营管理</w:t>
      </w:r>
    </w:p>
    <w:p w14:paraId="7019F736">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1.乙方保证对租赁房屋的使用和一切经营活动遵守国家和地方有关的法律法规，并遵守甲方及物业管理公司有关房屋管理的规定。</w:t>
      </w:r>
    </w:p>
    <w:p w14:paraId="37BE9695">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承租期内乙方应保持租赁房屋及各项附属设施设备清洁完好，在租赁期满时，将其以正常状态（正常磨损除外）交还甲方。合同期满后，若乙方不续租或合同提前终止，乙方对租赁房屋装修、改善增设等附合物，乙方应在不破坏房屋主体结构、原配套设施及公用设施和内墙面平整的情况下，对可拆卸物予以拆除，恢复原状。租赁期满，租赁房屋内未恢复、未拆除的附和物及未搬离的所有物品无偿归甲方所有。</w:t>
      </w:r>
    </w:p>
    <w:p w14:paraId="7B8F0077">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 xml:space="preserve"> 3.租期届满后，乙方在规定的搬离期限届满后不予搬离，或搬离后仍遗留在租赁房屋内乙方的所有物品、设施等视为乙方抛弃物，甲方有权自主搬离或处置，因此发生的费用和损失由乙方承担。在乙方未付清房屋租赁费用、水电等费用或应承担违约责任的情况下，乙方同意甲方对乙方的装修、装饰添附物及内部经营物品有留置权。</w:t>
      </w:r>
    </w:p>
    <w:p w14:paraId="4AE228A2">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 xml:space="preserve"> 4.乙方不许自行或允许他人在租赁房屋内存放有毒有害、易燃易爆、腐蚀性的危险物品，亦不得自行或允许他人在租赁房屋内放置超过楼层设计载荷的物品，或装设可能引起震动、噪音、异味、干扰的机具；如乙方因经营需要存放危险物品应做好相应的安全防控措施，并向物业登记备案，乙方应对租赁场所内存放的危险物品造成的一切后果承担赔偿责任，如因乙方原因造成的人身及财产损害导致甲方承担赔偿责任的，甲方有权解除合同并向乙方追偿。</w:t>
      </w:r>
    </w:p>
    <w:p w14:paraId="613D44C3">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 xml:space="preserve"> 5.乙方自行负责租赁房屋、所经营货物、物品及其他设施、消费客户的安全，包括对自然灾害的保险及治安防盗等。乙方应对租赁范围内发生的安全责任、人身伤害、财产损失（包含甲方房屋）承担责任并赔偿损失。</w:t>
      </w:r>
    </w:p>
    <w:p w14:paraId="0452C78E">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 xml:space="preserve"> 6.乙方架设或悬挂店招、广告牌应经甲方及物业管理公司同意，遵守政府有关管理规定经审批许可并承担有关费用后方可实施。乙方对所架设或悬挂店招、广告牌承担管理及维护责任，应对由此造成的安全责任、人身伤害、财产损失（包含甲方房屋）承担责任。</w:t>
      </w:r>
    </w:p>
    <w:p w14:paraId="68F74845">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7、租赁期满或双方协商一致提前终止合同，自租赁期满或双方约定的交屋日之次日，甲方即对租赁房屋享有占有、使用、收益、处分之权利。若乙方在租赁期满或双方约定的交屋日仍未将租赁房屋返还甲方，则乙方同意甲方采取包括但不限于破除锁具等方式进入租赁房屋，因此造成的任何损失及责任均由乙方承担。</w:t>
      </w:r>
    </w:p>
    <w:p w14:paraId="132E1A7B">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第九条  双方权利义务</w:t>
      </w:r>
    </w:p>
    <w:p w14:paraId="13A5D906">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1.租赁房屋不得有供赌博等非法经营或目的之使用。</w:t>
      </w:r>
    </w:p>
    <w:p w14:paraId="63037BE0">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2.租赁房屋之公共区域及公共设备等，乙方不得放置物品或为居住，加装设备等任何方式之占用，遵守物业管理规约相关安全规则。</w:t>
      </w:r>
    </w:p>
    <w:p w14:paraId="335A567B">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3.</w:t>
      </w:r>
      <w:r>
        <w:rPr>
          <w:rFonts w:hint="eastAsia" w:ascii="仿宋" w:hAnsi="仿宋" w:eastAsia="仿宋" w:cs="仿宋"/>
          <w:b w:val="0"/>
          <w:bCs/>
          <w:sz w:val="24"/>
          <w:szCs w:val="24"/>
          <w:lang w:eastAsia="zh-CN"/>
        </w:rPr>
        <w:t>由于不可抗力（不可抗力是指无法预见或虽可预见但无法控制或避免且不能克服所发生的事件，包括但不限于地震、战争）的发生致使本合同项下各项义务无法正常履行时，其履行可以减免或延迟，直至影响其正常履行的因素消失；如不可抗力的发生致使本合同无法继续履行，本合同终止，双方不承担责任。</w:t>
      </w:r>
    </w:p>
    <w:p w14:paraId="561F867D">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4.租赁期间，乙方如欲将租赁房屋进行房屋转租或分租，必须征得甲方的书面同意；否则转租或分租无效，甲方有权解除租赁合同。</w:t>
      </w:r>
    </w:p>
    <w:p w14:paraId="1E9CCE7E">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5.甲方于租赁期间内将租赁房屋之所有权移转与第三人时，本合同之权利义务依法概括转让给该受让第三人，乙方同意配合签署权利义务概括转让协议及附属法律文件。如乙方不配合签署相关协议的，则甲方和新的所有权人共同通知乙方之日起，租赁关系转移至第三人与乙方之间。</w:t>
      </w:r>
    </w:p>
    <w:p w14:paraId="2D9C2213">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除三方另有约定外，甲方应将本合同之保证金一并移转予该第三人，使乙方将来可依本合同之规定请求该第三人退还保证金。</w:t>
      </w:r>
    </w:p>
    <w:p w14:paraId="75F4D369">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6.</w:t>
      </w:r>
      <w:r>
        <w:rPr>
          <w:rFonts w:hint="eastAsia" w:ascii="仿宋" w:hAnsi="仿宋" w:eastAsia="仿宋" w:cs="仿宋"/>
          <w:b w:val="0"/>
          <w:bCs/>
          <w:sz w:val="24"/>
          <w:szCs w:val="24"/>
          <w:lang w:eastAsia="zh-CN"/>
        </w:rPr>
        <w:t>乙方同意在合同履行期间，甲方可将基于本合同享有的收取租赁费用之权利转让予第三人，乙方不持异议且同意配合签署相关文件，惟此移转不得影响乙方依本合同享有之权利。</w:t>
      </w:r>
    </w:p>
    <w:p w14:paraId="6659AB1C">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7.</w:t>
      </w:r>
      <w:r>
        <w:rPr>
          <w:rFonts w:hint="eastAsia" w:ascii="仿宋" w:hAnsi="仿宋" w:eastAsia="仿宋" w:cs="仿宋"/>
          <w:b w:val="0"/>
          <w:bCs/>
          <w:sz w:val="24"/>
          <w:szCs w:val="24"/>
          <w:lang w:eastAsia="zh-CN"/>
        </w:rPr>
        <w:t>乙方本人或与他人合作，利用租赁房屋成立有限公司等经营实体的，乙方应在该公司或其他经营实体取得营业执照之日起十日内，与该经营实体一起与甲方签订本《租赁合同》之补充协议，乙方与该经营实体将对履行本租赁合同项下的所有权利和义务承担无限连带责任。</w:t>
      </w:r>
    </w:p>
    <w:p w14:paraId="0236406B">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第十条   甲方之终止事由</w:t>
      </w:r>
    </w:p>
    <w:p w14:paraId="41CC2201">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乙方有下列各款规定情形之一且在甲方告知后仍未改正者，甲方可以书面通知乙方单方终止本合同，双方合同自通知之日解除，乙方应赔偿甲方因此所发生之一切损失：</w:t>
      </w:r>
    </w:p>
    <w:p w14:paraId="61AEFB4F">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1.乙方延迟支付或拒付租赁费用达10日及以上，或欠交租赁费用达应付租赁费用20%及以上时。</w:t>
      </w:r>
    </w:p>
    <w:p w14:paraId="608ECE7C">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2.乙方延迟支付租赁费用以外的其他各项费用（包含电费、水费、空调加时费等）总额达壹万元及以上时。</w:t>
      </w:r>
    </w:p>
    <w:p w14:paraId="27F96B6F">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3.乙方自行携入、存放或同意第三人携入、存放任何武器、弹药、硝石、煤油、液化瓦斯等易燃、爆炸之违禁物或危险物品于租赁房屋内。</w:t>
      </w:r>
    </w:p>
    <w:p w14:paraId="566A845B">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4.严重违反物业管理规约或者损害租赁房屋主体结构或附属设施，经催告拒不承担修缮责任的；</w:t>
      </w:r>
    </w:p>
    <w:p w14:paraId="478E7C07">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5.乙方在签订和履行合同中存在欺诈、弄虚作假、胁迫等损害甲方和物业公司利益情形的；</w:t>
      </w:r>
    </w:p>
    <w:p w14:paraId="377567D5">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6.乙方从事违反国家法律、法规的业务，被政府机关查处或注销、吊销执照、责令停业的；</w:t>
      </w:r>
    </w:p>
    <w:p w14:paraId="3BC32F13">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第十一条  乙方之终止事由</w:t>
      </w:r>
      <w:r>
        <w:rPr>
          <w:rFonts w:hint="eastAsia" w:ascii="仿宋" w:hAnsi="仿宋" w:eastAsia="仿宋" w:cs="仿宋"/>
          <w:b w:val="0"/>
          <w:bCs/>
          <w:sz w:val="24"/>
          <w:szCs w:val="24"/>
          <w:lang w:eastAsia="zh-CN"/>
        </w:rPr>
        <w:tab/>
      </w:r>
    </w:p>
    <w:p w14:paraId="321A68BA">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1. 因不可归责于双方之事由，致租赁房屋之全部或一部遭受天灾、地震、战争、内乱或其他不可抗力事故等原因而不能使用者，经双方确认后乙方可就以不能使用部分之面积与本租赁房屋之面积之比例，减少租赁费用，直至受损部分完全恢复使用为止；或经双方书面同意后终止本合同。</w:t>
      </w:r>
    </w:p>
    <w:p w14:paraId="48CE7A0B">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2.</w:t>
      </w:r>
      <w:r>
        <w:rPr>
          <w:rFonts w:hint="eastAsia" w:ascii="仿宋" w:hAnsi="仿宋" w:eastAsia="仿宋" w:cs="仿宋"/>
          <w:b w:val="0"/>
          <w:bCs/>
          <w:sz w:val="24"/>
          <w:szCs w:val="24"/>
          <w:lang w:eastAsia="zh-CN"/>
        </w:rPr>
        <w:t>因不可归责于乙方之事由致本租赁房屋毁损，剩余部分已不符合乙方使用之目的的，乙方可以书面通知甲方终止本合同。</w:t>
      </w:r>
    </w:p>
    <w:p w14:paraId="68ADE011">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3.</w:t>
      </w:r>
      <w:r>
        <w:rPr>
          <w:rFonts w:hint="eastAsia" w:ascii="仿宋" w:hAnsi="仿宋" w:eastAsia="仿宋" w:cs="仿宋"/>
          <w:b w:val="0"/>
          <w:bCs/>
          <w:sz w:val="24"/>
          <w:szCs w:val="24"/>
          <w:lang w:eastAsia="zh-CN"/>
        </w:rPr>
        <w:t>因前两项情形而终止本合同时，甲方应于确认乙方已履行本合同规定之所有义务后，于本合同终止【六十】日内由乙方以书面形式通知甲方, 甲方将乙方已付但未到期之租赁费用及剩余保证金无息退还乙方。</w:t>
      </w:r>
    </w:p>
    <w:p w14:paraId="30B91001">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第十二条   租赁期间届满与提前终止</w:t>
      </w:r>
    </w:p>
    <w:p w14:paraId="20C7682C">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1.租赁期间届满若未经双方依本合同约定方式续约，本合同自然终止；</w:t>
      </w:r>
    </w:p>
    <w:p w14:paraId="0226766D">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2.除本合同所约定之终止事由外，租赁期间内任一方不得单方提前终止本合同；</w:t>
      </w:r>
    </w:p>
    <w:p w14:paraId="7536CC96">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3.除本合同另有约定外，乙方如无正当理由欲提前终止合同，应提前[2]个月前以书面方式通知甲方，合同项下的保证金不予退回，并需支付相当于当年度[3]个月租金作为违约金予甲方；因乙方违约，甲方解除本合同的，该条款同样适用。</w:t>
      </w:r>
    </w:p>
    <w:p w14:paraId="03654155">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4.乙方于本合同终止或租赁期间届满时，未按本合同约定返还租赁房屋予甲方，自本合同终止或租赁期间届满的次日起，乙方应按本合同约定租赁费用的两倍向甲方支付实际占有期间的占有使用费。</w:t>
      </w:r>
    </w:p>
    <w:p w14:paraId="2C585415">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第十三条    违约责任</w:t>
      </w:r>
    </w:p>
    <w:p w14:paraId="2BC53EF6">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1.甲方若迟延交付租赁房屋，逾期每日按一个交租周期的租赁费用总额的千分之一支付违约金。</w:t>
      </w:r>
    </w:p>
    <w:p w14:paraId="2D53D304">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2.乙方逾期交付租赁费用的，除应及时如数补交外，逾期每日按照应付未付金额的万分之六支付违约金。</w:t>
      </w:r>
    </w:p>
    <w:p w14:paraId="25D49768">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3.乙方违反合同，在未经甲方书面同意的情况下擅自将租赁房屋转租、分租给第三人使用或变更实际经营人（包括以股权转让或公司转让、承包等方式，但不包括乙方内部人员调整发生的负责人变更），甲方有权解除合同且乙方应向甲方支付同期一年的房屋租赁费用作为违约金。</w:t>
      </w:r>
    </w:p>
    <w:p w14:paraId="5987B7C1">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4、任何一方违反合同约定给对方造成损失的，应当赔偿守约方的全部损失，包括但不限于支付违约金、诉讼费、保全费、律师费、鉴定费等。</w:t>
      </w:r>
    </w:p>
    <w:p w14:paraId="39A00B9D">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第十</w:t>
      </w:r>
      <w:r>
        <w:rPr>
          <w:rFonts w:hint="eastAsia" w:ascii="仿宋" w:hAnsi="仿宋" w:eastAsia="仿宋" w:cs="仿宋"/>
          <w:b w:val="0"/>
          <w:bCs/>
          <w:sz w:val="24"/>
          <w:szCs w:val="24"/>
          <w:lang w:val="en-US" w:eastAsia="zh-CN"/>
        </w:rPr>
        <w:t>四</w:t>
      </w:r>
      <w:r>
        <w:rPr>
          <w:rFonts w:hint="eastAsia" w:ascii="仿宋" w:hAnsi="仿宋" w:eastAsia="仿宋" w:cs="仿宋"/>
          <w:b w:val="0"/>
          <w:bCs/>
          <w:sz w:val="24"/>
          <w:szCs w:val="24"/>
          <w:lang w:eastAsia="zh-CN"/>
        </w:rPr>
        <w:t>条     保密条款</w:t>
      </w:r>
    </w:p>
    <w:p w14:paraId="21BC9F2C">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1.非经甲方书面同意，乙方、丙方不得擅自披露本合同租赁费用信息事项予任何第三人；但双方的员工、律师、代理、借贷方、财务人员或其他咨询人员或政府人员因工作需要的情况除外，法律另有要求的除外。</w:t>
      </w:r>
    </w:p>
    <w:p w14:paraId="441C7542">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2.乙方依本条所负之保密义务，于本合同终止或租赁期间届满后一年内仍继续有效。</w:t>
      </w:r>
    </w:p>
    <w:p w14:paraId="6218ACDC">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第十</w:t>
      </w:r>
      <w:r>
        <w:rPr>
          <w:rFonts w:hint="eastAsia" w:ascii="仿宋" w:hAnsi="仿宋" w:eastAsia="仿宋" w:cs="仿宋"/>
          <w:b w:val="0"/>
          <w:bCs/>
          <w:sz w:val="24"/>
          <w:szCs w:val="24"/>
          <w:lang w:val="en-US" w:eastAsia="zh-CN"/>
        </w:rPr>
        <w:t>五</w:t>
      </w:r>
      <w:r>
        <w:rPr>
          <w:rFonts w:hint="eastAsia" w:ascii="仿宋" w:hAnsi="仿宋" w:eastAsia="仿宋" w:cs="仿宋"/>
          <w:b w:val="0"/>
          <w:bCs/>
          <w:sz w:val="24"/>
          <w:szCs w:val="24"/>
          <w:lang w:eastAsia="zh-CN"/>
        </w:rPr>
        <w:t>条   联络方式</w:t>
      </w:r>
    </w:p>
    <w:p w14:paraId="660D9822">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1.有关本合同之联络或书面通知事宜，悉以本合同签名页所载之地址为准。</w:t>
      </w:r>
    </w:p>
    <w:p w14:paraId="318F0FF2">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各方因履行本合同而相互发出或提供的所有通知、文件、资料均以本合同所列明的联系地址、电话送达。在一方下落不明或拒绝签收的情况下，另一方可以特快专递的方式向对方或其法定代表人的通信地址、身份证住所地邮寄送达，自邮寄之日起满3日视为送达。由此造成的后果及损失均由责任方承担。</w:t>
      </w:r>
    </w:p>
    <w:p w14:paraId="12571136">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3.任何一方通信地址、联系人、联系方式等相关信息发生变更的，应当及时书面通知对方。一方未及时通知对方导致送达错误或送达不能的，自送达行为做出之时视为送达。若双方在本合同履行过程中发生之争议并向法院提起诉讼，本合同的约定地址作为法院送达各方的地址。</w:t>
      </w:r>
    </w:p>
    <w:p w14:paraId="49CC28DF">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第十</w:t>
      </w:r>
      <w:r>
        <w:rPr>
          <w:rFonts w:hint="eastAsia" w:ascii="仿宋" w:hAnsi="仿宋" w:eastAsia="仿宋" w:cs="仿宋"/>
          <w:b w:val="0"/>
          <w:bCs/>
          <w:sz w:val="24"/>
          <w:szCs w:val="24"/>
          <w:lang w:val="en-US" w:eastAsia="zh-CN"/>
        </w:rPr>
        <w:t>六</w:t>
      </w:r>
      <w:r>
        <w:rPr>
          <w:rFonts w:hint="eastAsia" w:ascii="仿宋" w:hAnsi="仿宋" w:eastAsia="仿宋" w:cs="仿宋"/>
          <w:b w:val="0"/>
          <w:bCs/>
          <w:sz w:val="24"/>
          <w:szCs w:val="24"/>
          <w:lang w:eastAsia="zh-CN"/>
        </w:rPr>
        <w:t>条  其他规定</w:t>
      </w:r>
    </w:p>
    <w:p w14:paraId="1C13BA3A">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 xml:space="preserve">1.本合同经各方签字、盖章之日起生效。本合同效力及于双方之受让人、承受人、管理人及其法定继承人。 </w:t>
      </w:r>
    </w:p>
    <w:p w14:paraId="75B69F7F">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2.本协议的订立、生效、解释及争议，均适用中华人民共和国法律、法规。</w:t>
      </w:r>
    </w:p>
    <w:p w14:paraId="62CD68FD">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3.本协议履行过程中如发生争议，甲乙应双方协商解决；如协商不成或不愿协商时，任何一方可以向租赁房屋所在地的人民法院提起诉讼。</w:t>
      </w:r>
    </w:p>
    <w:p w14:paraId="3AE4198B">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4.</w:t>
      </w:r>
      <w:r>
        <w:rPr>
          <w:rFonts w:hint="eastAsia" w:ascii="仿宋" w:hAnsi="仿宋" w:eastAsia="仿宋" w:cs="仿宋"/>
          <w:b w:val="0"/>
          <w:bCs/>
          <w:sz w:val="24"/>
          <w:szCs w:val="24"/>
          <w:lang w:eastAsia="zh-CN"/>
        </w:rPr>
        <w:t>甲乙双方的营业执照、组织机构代码等经营证照复印件、租赁房屋面积位置附图、附属设施设备清单以及双方在履行本合同中，以书面形式所发出的书面通告及其它书面文件，作为协议附件。双方的住所地及办公地点如有变更，须及时以书面通知对方，否则对方按照协议所载明地点发送，视为送达，因此造成的后果及损失由责任方承担。</w:t>
      </w:r>
    </w:p>
    <w:p w14:paraId="69C8AA56">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5.本合同一式肆份，甲方执贰份，乙方执贰份，具有同等的法律效力。</w:t>
      </w:r>
    </w:p>
    <w:p w14:paraId="144B90EA">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6.本合同未尽事宜，双方可通过友好协商订立补充协议。</w:t>
      </w:r>
    </w:p>
    <w:p w14:paraId="5028323A">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7.本合同附件构成本合同不可分割的一部分，并与本合同具有同等效力.</w:t>
      </w:r>
    </w:p>
    <w:p w14:paraId="7AA1588A">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 xml:space="preserve">     </w:t>
      </w:r>
    </w:p>
    <w:p w14:paraId="7134436E">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 xml:space="preserve">  以下无正文</w:t>
      </w:r>
    </w:p>
    <w:p w14:paraId="5A31F458">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附件A：平面图</w:t>
      </w:r>
    </w:p>
    <w:p w14:paraId="496FE873">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附件B：交房标准</w:t>
      </w:r>
    </w:p>
    <w:p w14:paraId="7A5B826E">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附件C：租赁费用明细表</w:t>
      </w:r>
    </w:p>
    <w:p w14:paraId="3526BFA1">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附件D：物业收费标准</w:t>
      </w:r>
    </w:p>
    <w:p w14:paraId="7DED94B7">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附件E:含税账户</w:t>
      </w:r>
    </w:p>
    <w:p w14:paraId="0129408B">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default" w:ascii="仿宋" w:hAnsi="仿宋" w:eastAsia="仿宋" w:cs="仿宋"/>
          <w:b w:val="0"/>
          <w:bCs/>
          <w:sz w:val="24"/>
          <w:szCs w:val="24"/>
          <w:lang w:val="en-US" w:eastAsia="zh-CN"/>
        </w:rPr>
      </w:pPr>
    </w:p>
    <w:p w14:paraId="33D9F5A2">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 xml:space="preserve">甲方（盖章）：           </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lang w:eastAsia="zh-CN"/>
        </w:rPr>
        <w:t xml:space="preserve"> 乙方（盖章）：</w:t>
      </w:r>
    </w:p>
    <w:p w14:paraId="383FC856">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法人或授权代表：                                法人或授权代表：</w:t>
      </w:r>
    </w:p>
    <w:p w14:paraId="510A6B67">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地址：                                          地址：</w:t>
      </w:r>
    </w:p>
    <w:p w14:paraId="0BEA1693">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联系电话：                                      联系电话：</w:t>
      </w:r>
    </w:p>
    <w:p w14:paraId="757106FD">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p>
    <w:p w14:paraId="7806B675">
      <w:pPr>
        <w:keepNext w:val="0"/>
        <w:keepLines w:val="0"/>
        <w:pageBreakBefore w:val="0"/>
        <w:widowControl w:val="0"/>
        <w:tabs>
          <w:tab w:val="left" w:pos="1155"/>
        </w:tabs>
        <w:kinsoku/>
        <w:wordWrap/>
        <w:overflowPunct w:val="0"/>
        <w:topLinePunct/>
        <w:autoSpaceDE w:val="0"/>
        <w:autoSpaceDN w:val="0"/>
        <w:bidi w:val="0"/>
        <w:adjustRightInd w:val="0"/>
        <w:snapToGrid/>
        <w:spacing w:line="480" w:lineRule="exact"/>
        <w:ind w:firstLine="480" w:firstLineChars="200"/>
        <w:jc w:val="left"/>
        <w:textAlignment w:val="auto"/>
        <w:rPr>
          <w:rFonts w:hint="eastAsia" w:ascii="仿宋" w:hAnsi="仿宋" w:eastAsia="仿宋" w:cs="仿宋"/>
          <w:b w:val="0"/>
          <w:bCs/>
          <w:sz w:val="24"/>
          <w:szCs w:val="24"/>
          <w:lang w:eastAsia="zh-CN"/>
        </w:rPr>
      </w:pPr>
    </w:p>
    <w:p w14:paraId="38ACEC62">
      <w:pPr>
        <w:tabs>
          <w:tab w:val="left" w:pos="1155"/>
        </w:tabs>
        <w:overflowPunct w:val="0"/>
        <w:topLinePunct/>
        <w:spacing w:line="440" w:lineRule="exact"/>
        <w:jc w:val="both"/>
        <w:rPr>
          <w:rFonts w:hint="eastAsia" w:ascii="仿宋" w:hAnsi="仿宋" w:eastAsia="仿宋"/>
          <w:b/>
          <w:sz w:val="36"/>
          <w:szCs w:val="36"/>
          <w:lang w:eastAsia="zh-CN"/>
        </w:rPr>
      </w:pPr>
      <w:r>
        <w:rPr>
          <w:rFonts w:hint="eastAsia" w:ascii="仿宋" w:hAnsi="仿宋" w:eastAsia="仿宋"/>
          <w:b/>
          <w:sz w:val="36"/>
          <w:szCs w:val="36"/>
          <w:lang w:eastAsia="zh-CN"/>
        </w:rPr>
        <w:br w:type="page"/>
      </w:r>
    </w:p>
    <w:p w14:paraId="2339BDAB">
      <w:pPr>
        <w:tabs>
          <w:tab w:val="left" w:pos="1155"/>
        </w:tabs>
        <w:overflowPunct w:val="0"/>
        <w:topLinePunct/>
        <w:spacing w:line="440" w:lineRule="exact"/>
        <w:ind w:firstLine="472" w:firstLineChars="196"/>
        <w:jc w:val="left"/>
        <w:rPr>
          <w:rFonts w:hint="eastAsia" w:ascii="仿宋" w:hAnsi="仿宋" w:eastAsia="仿宋"/>
          <w:b/>
          <w:bCs w:val="0"/>
          <w:sz w:val="24"/>
          <w:szCs w:val="24"/>
          <w:lang w:eastAsia="zh-CN"/>
        </w:rPr>
      </w:pPr>
      <w:r>
        <w:rPr>
          <w:rFonts w:hint="eastAsia" w:ascii="仿宋" w:hAnsi="仿宋" w:eastAsia="仿宋"/>
          <w:b/>
          <w:bCs w:val="0"/>
          <w:sz w:val="24"/>
          <w:szCs w:val="24"/>
          <w:lang w:eastAsia="zh-CN"/>
        </w:rPr>
        <w:t>附件A ：平面图</w:t>
      </w:r>
    </w:p>
    <w:p w14:paraId="47198F22">
      <w:pPr>
        <w:pStyle w:val="8"/>
        <w:numPr>
          <w:ilvl w:val="-1"/>
          <w:numId w:val="0"/>
        </w:numPr>
        <w:ind w:left="0" w:firstLine="0"/>
      </w:pPr>
    </w:p>
    <w:p w14:paraId="09E6432F">
      <w:pPr>
        <w:pStyle w:val="2"/>
      </w:pPr>
    </w:p>
    <w:p w14:paraId="1A7AD504">
      <w:pPr>
        <w:pStyle w:val="8"/>
        <w:numPr>
          <w:ilvl w:val="-1"/>
          <w:numId w:val="0"/>
        </w:numPr>
        <w:ind w:left="840" w:firstLine="0"/>
        <w:rPr>
          <w:rFonts w:hint="eastAsia"/>
          <w:lang w:eastAsia="zh-CN"/>
        </w:rPr>
      </w:pPr>
    </w:p>
    <w:p w14:paraId="1A3D4270">
      <w:pPr>
        <w:pStyle w:val="2"/>
      </w:pPr>
    </w:p>
    <w:p w14:paraId="59E55332">
      <w:pPr>
        <w:rPr>
          <w:rFonts w:hint="eastAsia"/>
          <w:lang w:eastAsia="zh-CN"/>
        </w:rPr>
      </w:pPr>
    </w:p>
    <w:p w14:paraId="59F11F52">
      <w:pPr>
        <w:pStyle w:val="2"/>
        <w:rPr>
          <w:rFonts w:hint="eastAsia" w:ascii="仿宋" w:hAnsi="仿宋" w:eastAsia="仿宋"/>
          <w:b/>
          <w:bCs w:val="0"/>
          <w:sz w:val="24"/>
          <w:szCs w:val="24"/>
          <w:lang w:eastAsia="zh-CN"/>
        </w:rPr>
      </w:pPr>
    </w:p>
    <w:p w14:paraId="6A38E27F">
      <w:pPr>
        <w:rPr>
          <w:rFonts w:hint="eastAsia"/>
          <w:lang w:eastAsia="zh-CN"/>
        </w:rPr>
      </w:pPr>
    </w:p>
    <w:p w14:paraId="6CFC5D81">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75DA95B7">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1F195349">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45075C9B">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75598DA3">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764378EA">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344B42D5">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7F144AB8">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677F8791">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06236C02">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35CFB609">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6AC124DB">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3E065DA9">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65C2925C">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189F04EC">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21A7EB0C">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1D351420">
      <w:pPr>
        <w:pStyle w:val="8"/>
        <w:numPr>
          <w:ilvl w:val="-1"/>
          <w:numId w:val="0"/>
        </w:numPr>
        <w:ind w:left="840" w:firstLine="0"/>
        <w:rPr>
          <w:rFonts w:hint="eastAsia"/>
          <w:lang w:eastAsia="zh-CN"/>
        </w:rPr>
      </w:pPr>
    </w:p>
    <w:p w14:paraId="4117BA0A">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60CA6793">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5BBF5145">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5E5E9814">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7A6DA65F">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0726B42D">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504247B5">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01ACFAC1">
      <w:pPr>
        <w:tabs>
          <w:tab w:val="left" w:pos="1155"/>
        </w:tabs>
        <w:overflowPunct w:val="0"/>
        <w:topLinePunct/>
        <w:spacing w:line="440" w:lineRule="exact"/>
        <w:ind w:firstLine="472" w:firstLineChars="196"/>
        <w:jc w:val="left"/>
        <w:rPr>
          <w:rFonts w:hint="eastAsia" w:ascii="仿宋" w:hAnsi="仿宋" w:eastAsia="仿宋"/>
          <w:b/>
          <w:sz w:val="36"/>
          <w:szCs w:val="36"/>
          <w:lang w:eastAsia="zh-CN"/>
        </w:rPr>
      </w:pPr>
      <w:r>
        <w:rPr>
          <w:rFonts w:hint="eastAsia" w:ascii="仿宋" w:hAnsi="仿宋" w:eastAsia="仿宋" w:cs="Times New Roman"/>
          <w:b/>
          <w:bCs w:val="0"/>
          <w:sz w:val="24"/>
          <w:szCs w:val="24"/>
          <w:lang w:eastAsia="zh-CN"/>
        </w:rPr>
        <w:t>附件B：交房标准</w:t>
      </w:r>
    </w:p>
    <w:tbl>
      <w:tblPr>
        <w:tblStyle w:val="6"/>
        <w:tblW w:w="8453" w:type="dxa"/>
        <w:jc w:val="center"/>
        <w:tblLayout w:type="fixed"/>
        <w:tblCellMar>
          <w:top w:w="15" w:type="dxa"/>
          <w:left w:w="15" w:type="dxa"/>
          <w:bottom w:w="15" w:type="dxa"/>
          <w:right w:w="15" w:type="dxa"/>
        </w:tblCellMar>
      </w:tblPr>
      <w:tblGrid>
        <w:gridCol w:w="1080"/>
        <w:gridCol w:w="1695"/>
        <w:gridCol w:w="5678"/>
      </w:tblGrid>
      <w:tr w14:paraId="7D512731">
        <w:tblPrEx>
          <w:tblCellMar>
            <w:top w:w="15" w:type="dxa"/>
            <w:left w:w="15" w:type="dxa"/>
            <w:bottom w:w="15" w:type="dxa"/>
            <w:right w:w="15" w:type="dxa"/>
          </w:tblCellMar>
        </w:tblPrEx>
        <w:trPr>
          <w:trHeight w:val="600" w:hRule="atLeast"/>
          <w:jc w:val="center"/>
        </w:trPr>
        <w:tc>
          <w:tcPr>
            <w:tcW w:w="1080" w:type="dxa"/>
            <w:tcBorders>
              <w:top w:val="single" w:color="000000" w:sz="4" w:space="0"/>
              <w:left w:val="single" w:color="000000" w:sz="4" w:space="0"/>
              <w:bottom w:val="single" w:color="000000" w:sz="4" w:space="0"/>
              <w:right w:val="single" w:color="000000" w:sz="4" w:space="0"/>
            </w:tcBorders>
            <w:noWrap w:val="0"/>
            <w:vAlign w:val="center"/>
          </w:tcPr>
          <w:p w14:paraId="0293D9E2">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区域</w:t>
            </w:r>
          </w:p>
        </w:tc>
        <w:tc>
          <w:tcPr>
            <w:tcW w:w="1695" w:type="dxa"/>
            <w:tcBorders>
              <w:top w:val="single" w:color="000000" w:sz="4" w:space="0"/>
              <w:bottom w:val="single" w:color="000000" w:sz="4" w:space="0"/>
              <w:right w:val="single" w:color="000000" w:sz="4" w:space="0"/>
            </w:tcBorders>
            <w:noWrap w:val="0"/>
            <w:vAlign w:val="center"/>
          </w:tcPr>
          <w:p w14:paraId="27EBC2A8">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内容</w:t>
            </w:r>
          </w:p>
        </w:tc>
        <w:tc>
          <w:tcPr>
            <w:tcW w:w="5678" w:type="dxa"/>
            <w:tcBorders>
              <w:top w:val="single" w:color="000000" w:sz="4" w:space="0"/>
              <w:bottom w:val="single" w:color="000000" w:sz="4" w:space="0"/>
              <w:right w:val="single" w:color="000000" w:sz="4" w:space="0"/>
            </w:tcBorders>
            <w:noWrap w:val="0"/>
            <w:vAlign w:val="center"/>
          </w:tcPr>
          <w:p w14:paraId="1B2E2BD9">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说明</w:t>
            </w:r>
          </w:p>
        </w:tc>
      </w:tr>
      <w:tr w14:paraId="3CBBE195">
        <w:tblPrEx>
          <w:tblCellMar>
            <w:top w:w="15" w:type="dxa"/>
            <w:left w:w="15" w:type="dxa"/>
            <w:bottom w:w="15" w:type="dxa"/>
            <w:right w:w="15" w:type="dxa"/>
          </w:tblCellMar>
        </w:tblPrEx>
        <w:trPr>
          <w:trHeight w:val="600" w:hRule="atLeast"/>
          <w:jc w:val="center"/>
        </w:trPr>
        <w:tc>
          <w:tcPr>
            <w:tcW w:w="1080" w:type="dxa"/>
            <w:vMerge w:val="restart"/>
            <w:tcBorders>
              <w:left w:val="single" w:color="000000" w:sz="4" w:space="0"/>
              <w:bottom w:val="single" w:color="000000" w:sz="4" w:space="0"/>
              <w:right w:val="single" w:color="000000" w:sz="4" w:space="0"/>
            </w:tcBorders>
            <w:noWrap w:val="0"/>
            <w:vAlign w:val="center"/>
          </w:tcPr>
          <w:p w14:paraId="70A68A49">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标准层走廊</w:t>
            </w:r>
          </w:p>
        </w:tc>
        <w:tc>
          <w:tcPr>
            <w:tcW w:w="1695" w:type="dxa"/>
            <w:tcBorders>
              <w:bottom w:val="single" w:color="000000" w:sz="4" w:space="0"/>
              <w:right w:val="single" w:color="000000" w:sz="4" w:space="0"/>
            </w:tcBorders>
            <w:noWrap w:val="0"/>
            <w:vAlign w:val="center"/>
          </w:tcPr>
          <w:p w14:paraId="0D4FEF46">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地面</w:t>
            </w:r>
          </w:p>
        </w:tc>
        <w:tc>
          <w:tcPr>
            <w:tcW w:w="5678" w:type="dxa"/>
            <w:tcBorders>
              <w:bottom w:val="single" w:color="000000" w:sz="4" w:space="0"/>
              <w:right w:val="single" w:color="000000" w:sz="4" w:space="0"/>
            </w:tcBorders>
            <w:noWrap w:val="0"/>
            <w:vAlign w:val="center"/>
          </w:tcPr>
          <w:p w14:paraId="434E324E">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default" w:ascii="仿宋" w:hAnsi="仿宋" w:eastAsia="仿宋"/>
                <w:b w:val="0"/>
                <w:bCs/>
                <w:sz w:val="24"/>
                <w:szCs w:val="24"/>
                <w:lang w:val="en-US" w:eastAsia="zh-CN"/>
              </w:rPr>
            </w:pPr>
          </w:p>
        </w:tc>
      </w:tr>
      <w:tr w14:paraId="72D63115">
        <w:tblPrEx>
          <w:tblCellMar>
            <w:top w:w="15" w:type="dxa"/>
            <w:left w:w="15" w:type="dxa"/>
            <w:bottom w:w="15" w:type="dxa"/>
            <w:right w:w="15" w:type="dxa"/>
          </w:tblCellMar>
        </w:tblPrEx>
        <w:trPr>
          <w:trHeight w:val="600" w:hRule="atLeast"/>
          <w:jc w:val="center"/>
        </w:trPr>
        <w:tc>
          <w:tcPr>
            <w:tcW w:w="1080" w:type="dxa"/>
            <w:vMerge w:val="continue"/>
            <w:tcBorders>
              <w:left w:val="single" w:color="000000" w:sz="4" w:space="0"/>
              <w:bottom w:val="single" w:color="000000" w:sz="4" w:space="0"/>
              <w:right w:val="single" w:color="000000" w:sz="4" w:space="0"/>
            </w:tcBorders>
            <w:noWrap w:val="0"/>
            <w:vAlign w:val="center"/>
          </w:tcPr>
          <w:p w14:paraId="37A7EF8F">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c>
          <w:tcPr>
            <w:tcW w:w="1695" w:type="dxa"/>
            <w:tcBorders>
              <w:bottom w:val="single" w:color="000000" w:sz="4" w:space="0"/>
              <w:right w:val="single" w:color="000000" w:sz="4" w:space="0"/>
            </w:tcBorders>
            <w:noWrap w:val="0"/>
            <w:vAlign w:val="center"/>
          </w:tcPr>
          <w:p w14:paraId="049009EB">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墙面</w:t>
            </w:r>
          </w:p>
        </w:tc>
        <w:tc>
          <w:tcPr>
            <w:tcW w:w="5678" w:type="dxa"/>
            <w:tcBorders>
              <w:bottom w:val="single" w:color="000000" w:sz="4" w:space="0"/>
              <w:right w:val="single" w:color="000000" w:sz="4" w:space="0"/>
            </w:tcBorders>
            <w:noWrap w:val="0"/>
            <w:vAlign w:val="center"/>
          </w:tcPr>
          <w:p w14:paraId="403616C6">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r>
      <w:tr w14:paraId="7B7762FD">
        <w:tblPrEx>
          <w:tblCellMar>
            <w:top w:w="15" w:type="dxa"/>
            <w:left w:w="15" w:type="dxa"/>
            <w:bottom w:w="15" w:type="dxa"/>
            <w:right w:w="15" w:type="dxa"/>
          </w:tblCellMar>
        </w:tblPrEx>
        <w:trPr>
          <w:trHeight w:val="600" w:hRule="atLeast"/>
          <w:jc w:val="center"/>
        </w:trPr>
        <w:tc>
          <w:tcPr>
            <w:tcW w:w="1080" w:type="dxa"/>
            <w:vMerge w:val="continue"/>
            <w:tcBorders>
              <w:left w:val="single" w:color="000000" w:sz="4" w:space="0"/>
              <w:bottom w:val="single" w:color="000000" w:sz="4" w:space="0"/>
              <w:right w:val="single" w:color="000000" w:sz="4" w:space="0"/>
            </w:tcBorders>
            <w:noWrap w:val="0"/>
            <w:vAlign w:val="center"/>
          </w:tcPr>
          <w:p w14:paraId="01CEC824">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c>
          <w:tcPr>
            <w:tcW w:w="1695" w:type="dxa"/>
            <w:tcBorders>
              <w:bottom w:val="single" w:color="000000" w:sz="4" w:space="0"/>
              <w:right w:val="single" w:color="000000" w:sz="4" w:space="0"/>
            </w:tcBorders>
            <w:noWrap w:val="0"/>
            <w:vAlign w:val="center"/>
          </w:tcPr>
          <w:p w14:paraId="500DD5B7">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吊顶</w:t>
            </w:r>
          </w:p>
        </w:tc>
        <w:tc>
          <w:tcPr>
            <w:tcW w:w="5678" w:type="dxa"/>
            <w:tcBorders>
              <w:bottom w:val="single" w:color="000000" w:sz="4" w:space="0"/>
              <w:right w:val="single" w:color="000000" w:sz="4" w:space="0"/>
            </w:tcBorders>
            <w:noWrap w:val="0"/>
            <w:vAlign w:val="center"/>
          </w:tcPr>
          <w:p w14:paraId="50CFC6FD">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r>
      <w:tr w14:paraId="19093747">
        <w:tblPrEx>
          <w:tblCellMar>
            <w:top w:w="15" w:type="dxa"/>
            <w:left w:w="15" w:type="dxa"/>
            <w:bottom w:w="15" w:type="dxa"/>
            <w:right w:w="15" w:type="dxa"/>
          </w:tblCellMar>
        </w:tblPrEx>
        <w:trPr>
          <w:trHeight w:val="600" w:hRule="atLeast"/>
          <w:jc w:val="center"/>
        </w:trPr>
        <w:tc>
          <w:tcPr>
            <w:tcW w:w="1080" w:type="dxa"/>
            <w:vMerge w:val="continue"/>
            <w:tcBorders>
              <w:left w:val="single" w:color="000000" w:sz="4" w:space="0"/>
              <w:bottom w:val="single" w:color="000000" w:sz="4" w:space="0"/>
              <w:right w:val="single" w:color="000000" w:sz="4" w:space="0"/>
            </w:tcBorders>
            <w:noWrap w:val="0"/>
            <w:vAlign w:val="center"/>
          </w:tcPr>
          <w:p w14:paraId="78AF1871">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c>
          <w:tcPr>
            <w:tcW w:w="1695" w:type="dxa"/>
            <w:tcBorders>
              <w:bottom w:val="single" w:color="000000" w:sz="4" w:space="0"/>
              <w:right w:val="single" w:color="000000" w:sz="4" w:space="0"/>
            </w:tcBorders>
            <w:noWrap w:val="0"/>
            <w:vAlign w:val="center"/>
          </w:tcPr>
          <w:p w14:paraId="532D628D">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入户门</w:t>
            </w:r>
          </w:p>
        </w:tc>
        <w:tc>
          <w:tcPr>
            <w:tcW w:w="5678" w:type="dxa"/>
            <w:tcBorders>
              <w:bottom w:val="single" w:color="000000" w:sz="4" w:space="0"/>
              <w:right w:val="single" w:color="000000" w:sz="4" w:space="0"/>
            </w:tcBorders>
            <w:noWrap w:val="0"/>
            <w:vAlign w:val="center"/>
          </w:tcPr>
          <w:p w14:paraId="34CE1D39">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r>
      <w:tr w14:paraId="7E7C7D3C">
        <w:tblPrEx>
          <w:tblCellMar>
            <w:top w:w="15" w:type="dxa"/>
            <w:left w:w="15" w:type="dxa"/>
            <w:bottom w:w="15" w:type="dxa"/>
            <w:right w:w="15" w:type="dxa"/>
          </w:tblCellMar>
        </w:tblPrEx>
        <w:trPr>
          <w:trHeight w:val="600" w:hRule="atLeast"/>
          <w:jc w:val="center"/>
        </w:trPr>
        <w:tc>
          <w:tcPr>
            <w:tcW w:w="1080" w:type="dxa"/>
            <w:vMerge w:val="restart"/>
            <w:tcBorders>
              <w:left w:val="single" w:color="000000" w:sz="4" w:space="0"/>
              <w:bottom w:val="single" w:color="000000" w:sz="4" w:space="0"/>
              <w:right w:val="single" w:color="000000" w:sz="4" w:space="0"/>
            </w:tcBorders>
            <w:noWrap w:val="0"/>
            <w:vAlign w:val="center"/>
          </w:tcPr>
          <w:p w14:paraId="65E65DC2">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电梯前厅</w:t>
            </w:r>
          </w:p>
        </w:tc>
        <w:tc>
          <w:tcPr>
            <w:tcW w:w="1695" w:type="dxa"/>
            <w:tcBorders>
              <w:bottom w:val="single" w:color="000000" w:sz="4" w:space="0"/>
              <w:right w:val="single" w:color="000000" w:sz="4" w:space="0"/>
            </w:tcBorders>
            <w:noWrap w:val="0"/>
            <w:vAlign w:val="center"/>
          </w:tcPr>
          <w:p w14:paraId="11EBA995">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地面</w:t>
            </w:r>
          </w:p>
        </w:tc>
        <w:tc>
          <w:tcPr>
            <w:tcW w:w="5678" w:type="dxa"/>
            <w:tcBorders>
              <w:bottom w:val="single" w:color="000000" w:sz="4" w:space="0"/>
              <w:right w:val="single" w:color="000000" w:sz="4" w:space="0"/>
            </w:tcBorders>
            <w:noWrap w:val="0"/>
            <w:vAlign w:val="center"/>
          </w:tcPr>
          <w:p w14:paraId="4348B8D9">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r>
      <w:tr w14:paraId="1C2FB662">
        <w:tblPrEx>
          <w:tblCellMar>
            <w:top w:w="15" w:type="dxa"/>
            <w:left w:w="15" w:type="dxa"/>
            <w:bottom w:w="15" w:type="dxa"/>
            <w:right w:w="15" w:type="dxa"/>
          </w:tblCellMar>
        </w:tblPrEx>
        <w:trPr>
          <w:trHeight w:val="600" w:hRule="atLeast"/>
          <w:jc w:val="center"/>
        </w:trPr>
        <w:tc>
          <w:tcPr>
            <w:tcW w:w="1080" w:type="dxa"/>
            <w:vMerge w:val="continue"/>
            <w:tcBorders>
              <w:left w:val="single" w:color="000000" w:sz="4" w:space="0"/>
              <w:bottom w:val="single" w:color="000000" w:sz="4" w:space="0"/>
              <w:right w:val="single" w:color="000000" w:sz="4" w:space="0"/>
            </w:tcBorders>
            <w:noWrap w:val="0"/>
            <w:vAlign w:val="center"/>
          </w:tcPr>
          <w:p w14:paraId="34A5F8E2">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c>
          <w:tcPr>
            <w:tcW w:w="1695" w:type="dxa"/>
            <w:tcBorders>
              <w:bottom w:val="single" w:color="000000" w:sz="4" w:space="0"/>
              <w:right w:val="single" w:color="000000" w:sz="4" w:space="0"/>
            </w:tcBorders>
            <w:noWrap w:val="0"/>
            <w:vAlign w:val="center"/>
          </w:tcPr>
          <w:p w14:paraId="565CD54C">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墙面</w:t>
            </w:r>
          </w:p>
        </w:tc>
        <w:tc>
          <w:tcPr>
            <w:tcW w:w="5678" w:type="dxa"/>
            <w:tcBorders>
              <w:bottom w:val="single" w:color="000000" w:sz="4" w:space="0"/>
              <w:right w:val="single" w:color="000000" w:sz="4" w:space="0"/>
            </w:tcBorders>
            <w:noWrap w:val="0"/>
            <w:vAlign w:val="center"/>
          </w:tcPr>
          <w:p w14:paraId="11E1AAC7">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r>
      <w:tr w14:paraId="114BE1E7">
        <w:tblPrEx>
          <w:tblCellMar>
            <w:top w:w="15" w:type="dxa"/>
            <w:left w:w="15" w:type="dxa"/>
            <w:bottom w:w="15" w:type="dxa"/>
            <w:right w:w="15" w:type="dxa"/>
          </w:tblCellMar>
        </w:tblPrEx>
        <w:trPr>
          <w:trHeight w:val="600" w:hRule="atLeast"/>
          <w:jc w:val="center"/>
        </w:trPr>
        <w:tc>
          <w:tcPr>
            <w:tcW w:w="1080" w:type="dxa"/>
            <w:vMerge w:val="continue"/>
            <w:tcBorders>
              <w:left w:val="single" w:color="000000" w:sz="4" w:space="0"/>
              <w:bottom w:val="single" w:color="000000" w:sz="4" w:space="0"/>
              <w:right w:val="single" w:color="000000" w:sz="4" w:space="0"/>
            </w:tcBorders>
            <w:noWrap w:val="0"/>
            <w:vAlign w:val="center"/>
          </w:tcPr>
          <w:p w14:paraId="3BB3D3E1">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c>
          <w:tcPr>
            <w:tcW w:w="1695" w:type="dxa"/>
            <w:tcBorders>
              <w:bottom w:val="single" w:color="000000" w:sz="4" w:space="0"/>
              <w:right w:val="single" w:color="000000" w:sz="4" w:space="0"/>
            </w:tcBorders>
            <w:noWrap w:val="0"/>
            <w:vAlign w:val="center"/>
          </w:tcPr>
          <w:p w14:paraId="65C9C053">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吊顶</w:t>
            </w:r>
          </w:p>
        </w:tc>
        <w:tc>
          <w:tcPr>
            <w:tcW w:w="5678" w:type="dxa"/>
            <w:tcBorders>
              <w:bottom w:val="single" w:color="000000" w:sz="4" w:space="0"/>
              <w:right w:val="single" w:color="000000" w:sz="4" w:space="0"/>
            </w:tcBorders>
            <w:noWrap w:val="0"/>
            <w:vAlign w:val="center"/>
          </w:tcPr>
          <w:p w14:paraId="51BA012C">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r>
      <w:tr w14:paraId="124C5680">
        <w:tblPrEx>
          <w:tblCellMar>
            <w:top w:w="15" w:type="dxa"/>
            <w:left w:w="15" w:type="dxa"/>
            <w:bottom w:w="15" w:type="dxa"/>
            <w:right w:w="15" w:type="dxa"/>
          </w:tblCellMar>
        </w:tblPrEx>
        <w:trPr>
          <w:trHeight w:val="600" w:hRule="atLeast"/>
          <w:jc w:val="center"/>
        </w:trPr>
        <w:tc>
          <w:tcPr>
            <w:tcW w:w="1080" w:type="dxa"/>
            <w:vMerge w:val="restart"/>
            <w:tcBorders>
              <w:left w:val="single" w:color="000000" w:sz="4" w:space="0"/>
              <w:bottom w:val="single" w:color="000000" w:sz="4" w:space="0"/>
              <w:right w:val="single" w:color="000000" w:sz="4" w:space="0"/>
            </w:tcBorders>
            <w:noWrap w:val="0"/>
            <w:vAlign w:val="center"/>
          </w:tcPr>
          <w:p w14:paraId="37D7E725">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卫生间</w:t>
            </w:r>
          </w:p>
        </w:tc>
        <w:tc>
          <w:tcPr>
            <w:tcW w:w="1695" w:type="dxa"/>
            <w:tcBorders>
              <w:bottom w:val="single" w:color="000000" w:sz="4" w:space="0"/>
              <w:right w:val="single" w:color="000000" w:sz="4" w:space="0"/>
            </w:tcBorders>
            <w:noWrap w:val="0"/>
            <w:vAlign w:val="center"/>
          </w:tcPr>
          <w:p w14:paraId="72D8A3F7">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地面</w:t>
            </w:r>
          </w:p>
        </w:tc>
        <w:tc>
          <w:tcPr>
            <w:tcW w:w="5678" w:type="dxa"/>
            <w:tcBorders>
              <w:bottom w:val="single" w:color="000000" w:sz="4" w:space="0"/>
              <w:right w:val="single" w:color="000000" w:sz="4" w:space="0"/>
            </w:tcBorders>
            <w:noWrap w:val="0"/>
            <w:vAlign w:val="center"/>
          </w:tcPr>
          <w:p w14:paraId="1F27CA05">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r>
      <w:tr w14:paraId="5CFCECBB">
        <w:tblPrEx>
          <w:tblCellMar>
            <w:top w:w="15" w:type="dxa"/>
            <w:left w:w="15" w:type="dxa"/>
            <w:bottom w:w="15" w:type="dxa"/>
            <w:right w:w="15" w:type="dxa"/>
          </w:tblCellMar>
        </w:tblPrEx>
        <w:trPr>
          <w:trHeight w:val="600" w:hRule="atLeast"/>
          <w:jc w:val="center"/>
        </w:trPr>
        <w:tc>
          <w:tcPr>
            <w:tcW w:w="1080" w:type="dxa"/>
            <w:vMerge w:val="continue"/>
            <w:tcBorders>
              <w:left w:val="single" w:color="000000" w:sz="4" w:space="0"/>
              <w:bottom w:val="single" w:color="000000" w:sz="4" w:space="0"/>
              <w:right w:val="single" w:color="000000" w:sz="4" w:space="0"/>
            </w:tcBorders>
            <w:noWrap w:val="0"/>
            <w:vAlign w:val="center"/>
          </w:tcPr>
          <w:p w14:paraId="205A0FC8">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c>
          <w:tcPr>
            <w:tcW w:w="1695" w:type="dxa"/>
            <w:tcBorders>
              <w:bottom w:val="single" w:color="000000" w:sz="4" w:space="0"/>
              <w:right w:val="single" w:color="000000" w:sz="4" w:space="0"/>
            </w:tcBorders>
            <w:noWrap w:val="0"/>
            <w:vAlign w:val="center"/>
          </w:tcPr>
          <w:p w14:paraId="6D71C447">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墙面</w:t>
            </w:r>
          </w:p>
        </w:tc>
        <w:tc>
          <w:tcPr>
            <w:tcW w:w="5678" w:type="dxa"/>
            <w:tcBorders>
              <w:bottom w:val="single" w:color="000000" w:sz="4" w:space="0"/>
              <w:right w:val="single" w:color="000000" w:sz="4" w:space="0"/>
            </w:tcBorders>
            <w:noWrap w:val="0"/>
            <w:vAlign w:val="center"/>
          </w:tcPr>
          <w:p w14:paraId="308570DE">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r>
      <w:tr w14:paraId="59A8D15E">
        <w:tblPrEx>
          <w:tblCellMar>
            <w:top w:w="15" w:type="dxa"/>
            <w:left w:w="15" w:type="dxa"/>
            <w:bottom w:w="15" w:type="dxa"/>
            <w:right w:w="15" w:type="dxa"/>
          </w:tblCellMar>
        </w:tblPrEx>
        <w:trPr>
          <w:trHeight w:val="600" w:hRule="atLeast"/>
          <w:jc w:val="center"/>
        </w:trPr>
        <w:tc>
          <w:tcPr>
            <w:tcW w:w="1080" w:type="dxa"/>
            <w:vMerge w:val="continue"/>
            <w:tcBorders>
              <w:left w:val="single" w:color="000000" w:sz="4" w:space="0"/>
              <w:bottom w:val="single" w:color="000000" w:sz="4" w:space="0"/>
              <w:right w:val="single" w:color="000000" w:sz="4" w:space="0"/>
            </w:tcBorders>
            <w:noWrap w:val="0"/>
            <w:vAlign w:val="center"/>
          </w:tcPr>
          <w:p w14:paraId="1AF7A3A3">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c>
          <w:tcPr>
            <w:tcW w:w="1695" w:type="dxa"/>
            <w:tcBorders>
              <w:bottom w:val="single" w:color="000000" w:sz="4" w:space="0"/>
              <w:right w:val="single" w:color="000000" w:sz="4" w:space="0"/>
            </w:tcBorders>
            <w:noWrap w:val="0"/>
            <w:vAlign w:val="center"/>
          </w:tcPr>
          <w:p w14:paraId="1CB65F8B">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顶棚</w:t>
            </w:r>
          </w:p>
        </w:tc>
        <w:tc>
          <w:tcPr>
            <w:tcW w:w="5678" w:type="dxa"/>
            <w:tcBorders>
              <w:bottom w:val="single" w:color="000000" w:sz="4" w:space="0"/>
              <w:right w:val="single" w:color="000000" w:sz="4" w:space="0"/>
            </w:tcBorders>
            <w:noWrap w:val="0"/>
            <w:vAlign w:val="center"/>
          </w:tcPr>
          <w:p w14:paraId="50606FC9">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r>
      <w:tr w14:paraId="6923B75F">
        <w:tblPrEx>
          <w:tblCellMar>
            <w:top w:w="15" w:type="dxa"/>
            <w:left w:w="15" w:type="dxa"/>
            <w:bottom w:w="15" w:type="dxa"/>
            <w:right w:w="15" w:type="dxa"/>
          </w:tblCellMar>
        </w:tblPrEx>
        <w:trPr>
          <w:trHeight w:val="600" w:hRule="atLeast"/>
          <w:jc w:val="center"/>
        </w:trPr>
        <w:tc>
          <w:tcPr>
            <w:tcW w:w="1080" w:type="dxa"/>
            <w:vMerge w:val="continue"/>
            <w:tcBorders>
              <w:left w:val="single" w:color="000000" w:sz="4" w:space="0"/>
              <w:bottom w:val="single" w:color="000000" w:sz="4" w:space="0"/>
              <w:right w:val="single" w:color="000000" w:sz="4" w:space="0"/>
            </w:tcBorders>
            <w:noWrap w:val="0"/>
            <w:vAlign w:val="center"/>
          </w:tcPr>
          <w:p w14:paraId="7EAC7C9D">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c>
          <w:tcPr>
            <w:tcW w:w="1695" w:type="dxa"/>
            <w:tcBorders>
              <w:bottom w:val="single" w:color="000000" w:sz="4" w:space="0"/>
              <w:right w:val="single" w:color="000000" w:sz="4" w:space="0"/>
            </w:tcBorders>
            <w:noWrap w:val="0"/>
            <w:vAlign w:val="center"/>
          </w:tcPr>
          <w:p w14:paraId="07F27C9F">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洁具</w:t>
            </w:r>
          </w:p>
        </w:tc>
        <w:tc>
          <w:tcPr>
            <w:tcW w:w="5678" w:type="dxa"/>
            <w:tcBorders>
              <w:bottom w:val="single" w:color="000000" w:sz="4" w:space="0"/>
              <w:right w:val="single" w:color="000000" w:sz="4" w:space="0"/>
            </w:tcBorders>
            <w:noWrap w:val="0"/>
            <w:vAlign w:val="center"/>
          </w:tcPr>
          <w:p w14:paraId="11AACFD1">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r>
      <w:tr w14:paraId="54805C54">
        <w:tblPrEx>
          <w:tblCellMar>
            <w:top w:w="15" w:type="dxa"/>
            <w:left w:w="15" w:type="dxa"/>
            <w:bottom w:w="15" w:type="dxa"/>
            <w:right w:w="15" w:type="dxa"/>
          </w:tblCellMar>
        </w:tblPrEx>
        <w:trPr>
          <w:trHeight w:val="600" w:hRule="atLeast"/>
          <w:jc w:val="center"/>
        </w:trPr>
        <w:tc>
          <w:tcPr>
            <w:tcW w:w="1080" w:type="dxa"/>
            <w:vMerge w:val="restart"/>
            <w:tcBorders>
              <w:left w:val="single" w:color="000000" w:sz="4" w:space="0"/>
              <w:bottom w:val="single" w:color="000000" w:sz="4" w:space="0"/>
              <w:right w:val="single" w:color="000000" w:sz="4" w:space="0"/>
            </w:tcBorders>
            <w:noWrap w:val="0"/>
            <w:vAlign w:val="center"/>
          </w:tcPr>
          <w:p w14:paraId="3FFFB21F">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消防楼梯</w:t>
            </w:r>
          </w:p>
        </w:tc>
        <w:tc>
          <w:tcPr>
            <w:tcW w:w="1695" w:type="dxa"/>
            <w:tcBorders>
              <w:bottom w:val="single" w:color="000000" w:sz="4" w:space="0"/>
              <w:right w:val="single" w:color="000000" w:sz="4" w:space="0"/>
            </w:tcBorders>
            <w:noWrap w:val="0"/>
            <w:vAlign w:val="center"/>
          </w:tcPr>
          <w:p w14:paraId="1A97E59C">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地面</w:t>
            </w:r>
          </w:p>
        </w:tc>
        <w:tc>
          <w:tcPr>
            <w:tcW w:w="5678" w:type="dxa"/>
            <w:tcBorders>
              <w:bottom w:val="single" w:color="000000" w:sz="4" w:space="0"/>
              <w:right w:val="single" w:color="000000" w:sz="4" w:space="0"/>
            </w:tcBorders>
            <w:noWrap w:val="0"/>
            <w:vAlign w:val="center"/>
          </w:tcPr>
          <w:p w14:paraId="1D90BC81">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r>
      <w:tr w14:paraId="7806006F">
        <w:tblPrEx>
          <w:tblCellMar>
            <w:top w:w="15" w:type="dxa"/>
            <w:left w:w="15" w:type="dxa"/>
            <w:bottom w:w="15" w:type="dxa"/>
            <w:right w:w="15" w:type="dxa"/>
          </w:tblCellMar>
        </w:tblPrEx>
        <w:trPr>
          <w:trHeight w:val="600" w:hRule="atLeast"/>
          <w:jc w:val="center"/>
        </w:trPr>
        <w:tc>
          <w:tcPr>
            <w:tcW w:w="1080" w:type="dxa"/>
            <w:vMerge w:val="continue"/>
            <w:tcBorders>
              <w:left w:val="single" w:color="000000" w:sz="4" w:space="0"/>
              <w:bottom w:val="single" w:color="000000" w:sz="4" w:space="0"/>
              <w:right w:val="single" w:color="000000" w:sz="4" w:space="0"/>
            </w:tcBorders>
            <w:noWrap w:val="0"/>
            <w:vAlign w:val="center"/>
          </w:tcPr>
          <w:p w14:paraId="2D447952">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c>
          <w:tcPr>
            <w:tcW w:w="1695" w:type="dxa"/>
            <w:tcBorders>
              <w:bottom w:val="single" w:color="000000" w:sz="4" w:space="0"/>
              <w:right w:val="single" w:color="000000" w:sz="4" w:space="0"/>
            </w:tcBorders>
            <w:noWrap w:val="0"/>
            <w:vAlign w:val="center"/>
          </w:tcPr>
          <w:p w14:paraId="0F42CE60">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墙面</w:t>
            </w:r>
          </w:p>
        </w:tc>
        <w:tc>
          <w:tcPr>
            <w:tcW w:w="5678" w:type="dxa"/>
            <w:tcBorders>
              <w:bottom w:val="single" w:color="000000" w:sz="4" w:space="0"/>
              <w:right w:val="single" w:color="000000" w:sz="4" w:space="0"/>
            </w:tcBorders>
            <w:noWrap w:val="0"/>
            <w:vAlign w:val="center"/>
          </w:tcPr>
          <w:p w14:paraId="30867F18">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r>
      <w:tr w14:paraId="3DB7C11F">
        <w:tblPrEx>
          <w:tblCellMar>
            <w:top w:w="15" w:type="dxa"/>
            <w:left w:w="15" w:type="dxa"/>
            <w:bottom w:w="15" w:type="dxa"/>
            <w:right w:w="15" w:type="dxa"/>
          </w:tblCellMar>
        </w:tblPrEx>
        <w:trPr>
          <w:trHeight w:val="600" w:hRule="atLeast"/>
          <w:jc w:val="center"/>
        </w:trPr>
        <w:tc>
          <w:tcPr>
            <w:tcW w:w="1080" w:type="dxa"/>
            <w:vMerge w:val="restart"/>
            <w:tcBorders>
              <w:left w:val="single" w:color="000000" w:sz="4" w:space="0"/>
              <w:bottom w:val="single" w:color="000000" w:sz="4" w:space="0"/>
              <w:right w:val="single" w:color="000000" w:sz="4" w:space="0"/>
            </w:tcBorders>
            <w:noWrap w:val="0"/>
            <w:vAlign w:val="center"/>
          </w:tcPr>
          <w:p w14:paraId="3474A204">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办公区域</w:t>
            </w:r>
          </w:p>
        </w:tc>
        <w:tc>
          <w:tcPr>
            <w:tcW w:w="1695" w:type="dxa"/>
            <w:tcBorders>
              <w:bottom w:val="single" w:color="000000" w:sz="4" w:space="0"/>
              <w:right w:val="single" w:color="000000" w:sz="4" w:space="0"/>
            </w:tcBorders>
            <w:noWrap w:val="0"/>
            <w:vAlign w:val="center"/>
          </w:tcPr>
          <w:p w14:paraId="2A9E630E">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地面</w:t>
            </w:r>
          </w:p>
        </w:tc>
        <w:tc>
          <w:tcPr>
            <w:tcW w:w="5678" w:type="dxa"/>
            <w:tcBorders>
              <w:bottom w:val="single" w:color="000000" w:sz="4" w:space="0"/>
              <w:right w:val="single" w:color="000000" w:sz="4" w:space="0"/>
            </w:tcBorders>
            <w:noWrap w:val="0"/>
            <w:vAlign w:val="center"/>
          </w:tcPr>
          <w:p w14:paraId="4D4CAFA6">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r>
      <w:tr w14:paraId="0E82AEA1">
        <w:tblPrEx>
          <w:tblCellMar>
            <w:top w:w="15" w:type="dxa"/>
            <w:left w:w="15" w:type="dxa"/>
            <w:bottom w:w="15" w:type="dxa"/>
            <w:right w:w="15" w:type="dxa"/>
          </w:tblCellMar>
        </w:tblPrEx>
        <w:trPr>
          <w:trHeight w:val="600" w:hRule="atLeast"/>
          <w:jc w:val="center"/>
        </w:trPr>
        <w:tc>
          <w:tcPr>
            <w:tcW w:w="1080" w:type="dxa"/>
            <w:vMerge w:val="continue"/>
            <w:tcBorders>
              <w:left w:val="single" w:color="000000" w:sz="4" w:space="0"/>
              <w:bottom w:val="single" w:color="000000" w:sz="4" w:space="0"/>
              <w:right w:val="single" w:color="000000" w:sz="4" w:space="0"/>
            </w:tcBorders>
            <w:noWrap w:val="0"/>
            <w:vAlign w:val="center"/>
          </w:tcPr>
          <w:p w14:paraId="54068F6E">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c>
          <w:tcPr>
            <w:tcW w:w="1695" w:type="dxa"/>
            <w:tcBorders>
              <w:bottom w:val="single" w:color="000000" w:sz="4" w:space="0"/>
              <w:right w:val="single" w:color="000000" w:sz="4" w:space="0"/>
            </w:tcBorders>
            <w:noWrap w:val="0"/>
            <w:vAlign w:val="center"/>
          </w:tcPr>
          <w:p w14:paraId="7FD6F263">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墙面</w:t>
            </w:r>
          </w:p>
        </w:tc>
        <w:tc>
          <w:tcPr>
            <w:tcW w:w="5678" w:type="dxa"/>
            <w:tcBorders>
              <w:bottom w:val="single" w:color="000000" w:sz="4" w:space="0"/>
              <w:right w:val="single" w:color="000000" w:sz="4" w:space="0"/>
            </w:tcBorders>
            <w:noWrap w:val="0"/>
            <w:vAlign w:val="center"/>
          </w:tcPr>
          <w:p w14:paraId="7196EFD9">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r>
      <w:tr w14:paraId="102B07AF">
        <w:tblPrEx>
          <w:tblCellMar>
            <w:top w:w="15" w:type="dxa"/>
            <w:left w:w="15" w:type="dxa"/>
            <w:bottom w:w="15" w:type="dxa"/>
            <w:right w:w="15" w:type="dxa"/>
          </w:tblCellMar>
        </w:tblPrEx>
        <w:trPr>
          <w:trHeight w:val="600" w:hRule="atLeast"/>
          <w:jc w:val="center"/>
        </w:trPr>
        <w:tc>
          <w:tcPr>
            <w:tcW w:w="1080" w:type="dxa"/>
            <w:vMerge w:val="continue"/>
            <w:tcBorders>
              <w:left w:val="single" w:color="000000" w:sz="4" w:space="0"/>
              <w:bottom w:val="single" w:color="000000" w:sz="4" w:space="0"/>
              <w:right w:val="single" w:color="000000" w:sz="4" w:space="0"/>
            </w:tcBorders>
            <w:noWrap w:val="0"/>
            <w:vAlign w:val="center"/>
          </w:tcPr>
          <w:p w14:paraId="0AECE423">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c>
          <w:tcPr>
            <w:tcW w:w="1695" w:type="dxa"/>
            <w:tcBorders>
              <w:bottom w:val="single" w:color="000000" w:sz="4" w:space="0"/>
              <w:right w:val="single" w:color="000000" w:sz="4" w:space="0"/>
            </w:tcBorders>
            <w:noWrap w:val="0"/>
            <w:vAlign w:val="center"/>
          </w:tcPr>
          <w:p w14:paraId="4353F1E5">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吊顶</w:t>
            </w:r>
          </w:p>
        </w:tc>
        <w:tc>
          <w:tcPr>
            <w:tcW w:w="5678" w:type="dxa"/>
            <w:tcBorders>
              <w:bottom w:val="single" w:color="000000" w:sz="4" w:space="0"/>
              <w:right w:val="single" w:color="000000" w:sz="4" w:space="0"/>
            </w:tcBorders>
            <w:noWrap w:val="0"/>
            <w:vAlign w:val="center"/>
          </w:tcPr>
          <w:p w14:paraId="06943528">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r>
      <w:tr w14:paraId="53222203">
        <w:tblPrEx>
          <w:tblCellMar>
            <w:top w:w="15" w:type="dxa"/>
            <w:left w:w="15" w:type="dxa"/>
            <w:bottom w:w="15" w:type="dxa"/>
            <w:right w:w="15" w:type="dxa"/>
          </w:tblCellMar>
        </w:tblPrEx>
        <w:trPr>
          <w:trHeight w:val="600" w:hRule="atLeast"/>
          <w:jc w:val="center"/>
        </w:trPr>
        <w:tc>
          <w:tcPr>
            <w:tcW w:w="1080" w:type="dxa"/>
            <w:vMerge w:val="continue"/>
            <w:tcBorders>
              <w:left w:val="single" w:color="000000" w:sz="4" w:space="0"/>
              <w:bottom w:val="single" w:color="000000" w:sz="4" w:space="0"/>
              <w:right w:val="single" w:color="000000" w:sz="4" w:space="0"/>
            </w:tcBorders>
            <w:noWrap w:val="0"/>
            <w:vAlign w:val="center"/>
          </w:tcPr>
          <w:p w14:paraId="73471DA1">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c>
          <w:tcPr>
            <w:tcW w:w="1695" w:type="dxa"/>
            <w:tcBorders>
              <w:bottom w:val="single" w:color="000000" w:sz="4" w:space="0"/>
              <w:right w:val="single" w:color="000000" w:sz="4" w:space="0"/>
            </w:tcBorders>
            <w:noWrap w:val="0"/>
            <w:vAlign w:val="center"/>
          </w:tcPr>
          <w:p w14:paraId="54940E7F">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护栏</w:t>
            </w:r>
          </w:p>
        </w:tc>
        <w:tc>
          <w:tcPr>
            <w:tcW w:w="5678" w:type="dxa"/>
            <w:tcBorders>
              <w:bottom w:val="single" w:color="000000" w:sz="4" w:space="0"/>
              <w:right w:val="single" w:color="000000" w:sz="4" w:space="0"/>
            </w:tcBorders>
            <w:noWrap w:val="0"/>
            <w:vAlign w:val="center"/>
          </w:tcPr>
          <w:p w14:paraId="7DDDE4DE">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p>
        </w:tc>
      </w:tr>
      <w:tr w14:paraId="1A520003">
        <w:tblPrEx>
          <w:tblCellMar>
            <w:top w:w="15" w:type="dxa"/>
            <w:left w:w="15" w:type="dxa"/>
            <w:bottom w:w="15" w:type="dxa"/>
            <w:right w:w="15" w:type="dxa"/>
          </w:tblCellMar>
        </w:tblPrEx>
        <w:trPr>
          <w:trHeight w:val="600" w:hRule="atLeast"/>
          <w:jc w:val="center"/>
        </w:trPr>
        <w:tc>
          <w:tcPr>
            <w:tcW w:w="1080" w:type="dxa"/>
            <w:vMerge w:val="continue"/>
            <w:tcBorders>
              <w:left w:val="single" w:color="000000" w:sz="4" w:space="0"/>
              <w:bottom w:val="single" w:color="000000" w:sz="4" w:space="0"/>
              <w:right w:val="single" w:color="000000" w:sz="4" w:space="0"/>
            </w:tcBorders>
            <w:noWrap w:val="0"/>
            <w:vAlign w:val="center"/>
          </w:tcPr>
          <w:p w14:paraId="3E1B5C79">
            <w:pPr>
              <w:tabs>
                <w:tab w:val="left" w:pos="1155"/>
              </w:tabs>
              <w:overflowPunct w:val="0"/>
              <w:topLinePunct/>
              <w:spacing w:line="440" w:lineRule="exact"/>
              <w:ind w:firstLine="708" w:firstLineChars="196"/>
              <w:jc w:val="both"/>
              <w:rPr>
                <w:rFonts w:hint="eastAsia" w:ascii="仿宋" w:hAnsi="仿宋" w:eastAsia="仿宋"/>
                <w:b/>
                <w:sz w:val="36"/>
                <w:szCs w:val="36"/>
              </w:rPr>
            </w:pPr>
          </w:p>
        </w:tc>
        <w:tc>
          <w:tcPr>
            <w:tcW w:w="1695" w:type="dxa"/>
            <w:tcBorders>
              <w:bottom w:val="single" w:color="000000" w:sz="4" w:space="0"/>
              <w:right w:val="single" w:color="000000" w:sz="4" w:space="0"/>
            </w:tcBorders>
            <w:noWrap w:val="0"/>
            <w:vAlign w:val="center"/>
          </w:tcPr>
          <w:p w14:paraId="0F840EA2">
            <w:pPr>
              <w:tabs>
                <w:tab w:val="left" w:pos="1155"/>
              </w:tabs>
              <w:overflowPunct w:val="0"/>
              <w:topLinePunct/>
              <w:spacing w:line="440" w:lineRule="exact"/>
              <w:jc w:val="center"/>
              <w:rPr>
                <w:rFonts w:hint="eastAsia" w:ascii="仿宋" w:hAnsi="仿宋" w:eastAsia="仿宋"/>
                <w:b/>
                <w:sz w:val="36"/>
                <w:szCs w:val="36"/>
              </w:rPr>
            </w:pPr>
            <w:r>
              <w:rPr>
                <w:rFonts w:hint="eastAsia" w:ascii="仿宋" w:hAnsi="仿宋" w:eastAsia="仿宋" w:cs="Times New Roman"/>
                <w:b w:val="0"/>
                <w:bCs/>
                <w:sz w:val="24"/>
                <w:szCs w:val="24"/>
                <w:lang w:eastAsia="zh-CN"/>
              </w:rPr>
              <w:t>其他</w:t>
            </w:r>
          </w:p>
        </w:tc>
        <w:tc>
          <w:tcPr>
            <w:tcW w:w="5678" w:type="dxa"/>
            <w:tcBorders>
              <w:bottom w:val="single" w:color="000000" w:sz="4" w:space="0"/>
              <w:right w:val="single" w:color="000000" w:sz="4" w:space="0"/>
            </w:tcBorders>
            <w:noWrap w:val="0"/>
            <w:vAlign w:val="center"/>
          </w:tcPr>
          <w:p w14:paraId="234FDFCF">
            <w:pPr>
              <w:tabs>
                <w:tab w:val="left" w:pos="1155"/>
              </w:tabs>
              <w:overflowPunct w:val="0"/>
              <w:topLinePunct/>
              <w:spacing w:line="440" w:lineRule="exact"/>
              <w:ind w:firstLine="708" w:firstLineChars="196"/>
              <w:jc w:val="both"/>
              <w:rPr>
                <w:rFonts w:hint="eastAsia" w:ascii="仿宋" w:hAnsi="仿宋" w:eastAsia="仿宋"/>
                <w:b/>
                <w:sz w:val="36"/>
                <w:szCs w:val="36"/>
              </w:rPr>
            </w:pPr>
          </w:p>
        </w:tc>
      </w:tr>
    </w:tbl>
    <w:p w14:paraId="6F82C080">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2C223D42">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0E8A4B18">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p>
    <w:p w14:paraId="390B649D">
      <w:pPr>
        <w:tabs>
          <w:tab w:val="left" w:pos="1155"/>
        </w:tabs>
        <w:overflowPunct w:val="0"/>
        <w:topLinePunct/>
        <w:spacing w:line="440" w:lineRule="exact"/>
        <w:ind w:firstLine="472" w:firstLineChars="196"/>
        <w:jc w:val="left"/>
        <w:rPr>
          <w:rFonts w:hint="eastAsia" w:ascii="仿宋" w:hAnsi="仿宋" w:eastAsia="仿宋" w:cs="Times New Roman"/>
          <w:b/>
          <w:bCs w:val="0"/>
          <w:sz w:val="24"/>
          <w:szCs w:val="24"/>
          <w:lang w:eastAsia="zh-CN"/>
        </w:rPr>
      </w:pPr>
      <w:r>
        <w:rPr>
          <w:rFonts w:hint="eastAsia" w:ascii="仿宋" w:hAnsi="仿宋" w:eastAsia="仿宋" w:cs="Times New Roman"/>
          <w:b/>
          <w:bCs w:val="0"/>
          <w:sz w:val="24"/>
          <w:szCs w:val="24"/>
          <w:lang w:eastAsia="zh-CN"/>
        </w:rPr>
        <w:t>附件C：租赁费用明细表</w:t>
      </w:r>
    </w:p>
    <w:tbl>
      <w:tblPr>
        <w:tblStyle w:val="6"/>
        <w:tblpPr w:leftFromText="180" w:rightFromText="180" w:vertAnchor="text" w:horzAnchor="page" w:tblpXSpec="center" w:tblpY="863"/>
        <w:tblOverlap w:val="never"/>
        <w:tblW w:w="9060" w:type="dxa"/>
        <w:jc w:val="center"/>
        <w:tblLayout w:type="fixed"/>
        <w:tblCellMar>
          <w:top w:w="15" w:type="dxa"/>
          <w:left w:w="15" w:type="dxa"/>
          <w:bottom w:w="15" w:type="dxa"/>
          <w:right w:w="15" w:type="dxa"/>
        </w:tblCellMar>
      </w:tblPr>
      <w:tblGrid>
        <w:gridCol w:w="638"/>
        <w:gridCol w:w="2797"/>
        <w:gridCol w:w="1005"/>
        <w:gridCol w:w="1545"/>
        <w:gridCol w:w="1560"/>
        <w:gridCol w:w="1515"/>
      </w:tblGrid>
      <w:tr w14:paraId="5A972EBD">
        <w:tblPrEx>
          <w:tblCellMar>
            <w:top w:w="15" w:type="dxa"/>
            <w:left w:w="15" w:type="dxa"/>
            <w:bottom w:w="15" w:type="dxa"/>
            <w:right w:w="15" w:type="dxa"/>
          </w:tblCellMar>
        </w:tblPrEx>
        <w:trPr>
          <w:trHeight w:val="600" w:hRule="atLeast"/>
          <w:jc w:val="center"/>
        </w:trPr>
        <w:tc>
          <w:tcPr>
            <w:tcW w:w="638" w:type="dxa"/>
            <w:tcBorders>
              <w:top w:val="single" w:color="000000" w:sz="12" w:space="0"/>
              <w:left w:val="single" w:color="000000" w:sz="12" w:space="0"/>
              <w:bottom w:val="single" w:color="000000" w:sz="4" w:space="0"/>
              <w:right w:val="single" w:color="000000" w:sz="4" w:space="0"/>
            </w:tcBorders>
            <w:noWrap w:val="0"/>
            <w:vAlign w:val="center"/>
          </w:tcPr>
          <w:p w14:paraId="03AC9250">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序号</w:t>
            </w:r>
          </w:p>
        </w:tc>
        <w:tc>
          <w:tcPr>
            <w:tcW w:w="2797" w:type="dxa"/>
            <w:tcBorders>
              <w:top w:val="single" w:color="000000" w:sz="12" w:space="0"/>
              <w:left w:val="single" w:color="000000" w:sz="4" w:space="0"/>
              <w:bottom w:val="single" w:color="000000" w:sz="4" w:space="0"/>
              <w:right w:val="single" w:color="000000" w:sz="4" w:space="0"/>
            </w:tcBorders>
            <w:noWrap w:val="0"/>
            <w:vAlign w:val="center"/>
          </w:tcPr>
          <w:p w14:paraId="0D5D094F">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日期</w:t>
            </w:r>
          </w:p>
        </w:tc>
        <w:tc>
          <w:tcPr>
            <w:tcW w:w="1005" w:type="dxa"/>
            <w:tcBorders>
              <w:top w:val="single" w:color="000000" w:sz="12" w:space="0"/>
              <w:left w:val="single" w:color="000000" w:sz="4" w:space="0"/>
              <w:bottom w:val="single" w:color="000000" w:sz="4" w:space="0"/>
              <w:right w:val="single" w:color="000000" w:sz="4" w:space="0"/>
            </w:tcBorders>
            <w:noWrap w:val="0"/>
            <w:vAlign w:val="center"/>
          </w:tcPr>
          <w:p w14:paraId="3A0B1888">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时间/月</w:t>
            </w:r>
          </w:p>
        </w:tc>
        <w:tc>
          <w:tcPr>
            <w:tcW w:w="1545" w:type="dxa"/>
            <w:tcBorders>
              <w:top w:val="single" w:color="000000" w:sz="12" w:space="0"/>
              <w:left w:val="single" w:color="000000" w:sz="4" w:space="0"/>
              <w:bottom w:val="single" w:color="000000" w:sz="4" w:space="0"/>
              <w:right w:val="single" w:color="000000" w:sz="4" w:space="0"/>
            </w:tcBorders>
            <w:noWrap w:val="0"/>
            <w:vAlign w:val="center"/>
          </w:tcPr>
          <w:p w14:paraId="2EEE8BFB">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租金/月</w:t>
            </w:r>
          </w:p>
        </w:tc>
        <w:tc>
          <w:tcPr>
            <w:tcW w:w="1560" w:type="dxa"/>
            <w:tcBorders>
              <w:top w:val="single" w:color="000000" w:sz="12" w:space="0"/>
              <w:left w:val="single" w:color="000000" w:sz="4" w:space="0"/>
              <w:bottom w:val="single" w:color="000000" w:sz="4" w:space="0"/>
              <w:right w:val="single" w:color="000000" w:sz="4" w:space="0"/>
            </w:tcBorders>
            <w:noWrap w:val="0"/>
            <w:vAlign w:val="center"/>
          </w:tcPr>
          <w:p w14:paraId="4FC5151D">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物业费/月</w:t>
            </w:r>
          </w:p>
        </w:tc>
        <w:tc>
          <w:tcPr>
            <w:tcW w:w="1515" w:type="dxa"/>
            <w:tcBorders>
              <w:top w:val="single" w:color="000000" w:sz="12" w:space="0"/>
              <w:left w:val="single" w:color="000000" w:sz="4" w:space="0"/>
              <w:bottom w:val="single" w:color="000000" w:sz="4" w:space="0"/>
              <w:right w:val="single" w:color="000000" w:sz="12" w:space="0"/>
            </w:tcBorders>
            <w:noWrap w:val="0"/>
            <w:vAlign w:val="center"/>
          </w:tcPr>
          <w:p w14:paraId="6631AFDA">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租赁费/季</w:t>
            </w:r>
          </w:p>
        </w:tc>
      </w:tr>
      <w:tr w14:paraId="604B1685">
        <w:tblPrEx>
          <w:tblCellMar>
            <w:top w:w="15" w:type="dxa"/>
            <w:left w:w="15" w:type="dxa"/>
            <w:bottom w:w="15" w:type="dxa"/>
            <w:right w:w="15" w:type="dxa"/>
          </w:tblCellMar>
        </w:tblPrEx>
        <w:trPr>
          <w:trHeight w:val="600" w:hRule="atLeast"/>
          <w:jc w:val="center"/>
        </w:trPr>
        <w:tc>
          <w:tcPr>
            <w:tcW w:w="638" w:type="dxa"/>
            <w:tcBorders>
              <w:top w:val="single" w:color="000000" w:sz="4" w:space="0"/>
              <w:left w:val="single" w:color="000000" w:sz="12" w:space="0"/>
              <w:bottom w:val="single" w:color="000000" w:sz="4" w:space="0"/>
              <w:right w:val="single" w:color="000000" w:sz="4" w:space="0"/>
            </w:tcBorders>
            <w:noWrap w:val="0"/>
            <w:vAlign w:val="center"/>
          </w:tcPr>
          <w:p w14:paraId="053EA4A0">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both"/>
              <w:textAlignment w:val="auto"/>
              <w:rPr>
                <w:rFonts w:hint="eastAsia" w:ascii="仿宋" w:hAnsi="仿宋" w:eastAsia="仿宋"/>
                <w:b w:val="0"/>
                <w:bCs/>
                <w:sz w:val="24"/>
                <w:szCs w:val="24"/>
              </w:rPr>
            </w:pPr>
          </w:p>
        </w:tc>
        <w:tc>
          <w:tcPr>
            <w:tcW w:w="2797" w:type="dxa"/>
            <w:tcBorders>
              <w:top w:val="single" w:color="000000" w:sz="4" w:space="0"/>
              <w:left w:val="single" w:color="000000" w:sz="4" w:space="0"/>
              <w:bottom w:val="single" w:color="000000" w:sz="4" w:space="0"/>
              <w:right w:val="single" w:color="000000" w:sz="4" w:space="0"/>
            </w:tcBorders>
            <w:noWrap w:val="0"/>
            <w:vAlign w:val="center"/>
          </w:tcPr>
          <w:p w14:paraId="43627A56">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both"/>
              <w:textAlignment w:val="auto"/>
              <w:rPr>
                <w:rFonts w:hint="eastAsia" w:ascii="仿宋" w:hAnsi="仿宋" w:eastAsia="仿宋"/>
                <w:b w:val="0"/>
                <w:bCs/>
                <w:sz w:val="24"/>
                <w:szCs w:val="24"/>
                <w:lang w:val="en-US" w:eastAsia="zh-CN"/>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77AADF9">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both"/>
              <w:textAlignment w:val="auto"/>
              <w:rPr>
                <w:rFonts w:hint="eastAsia" w:ascii="仿宋" w:hAnsi="仿宋" w:eastAsia="仿宋"/>
                <w:b w:val="0"/>
                <w:bCs/>
                <w:sz w:val="24"/>
                <w:szCs w:val="24"/>
                <w:lang w:val="en-US" w:eastAsia="zh-CN"/>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D01529D">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both"/>
              <w:textAlignment w:val="auto"/>
              <w:rPr>
                <w:rFonts w:hint="eastAsia" w:ascii="仿宋" w:hAnsi="仿宋" w:eastAsia="仿宋"/>
                <w:b w:val="0"/>
                <w:bCs/>
                <w:sz w:val="24"/>
                <w:szCs w:val="24"/>
                <w:lang w:val="en-US" w:eastAsia="zh-CN"/>
              </w:rPr>
            </w:pP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2B20698E">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both"/>
              <w:textAlignment w:val="auto"/>
              <w:rPr>
                <w:rFonts w:hint="eastAsia" w:ascii="仿宋" w:hAnsi="仿宋" w:eastAsia="仿宋"/>
                <w:b w:val="0"/>
                <w:bCs/>
                <w:sz w:val="24"/>
                <w:szCs w:val="24"/>
                <w:lang w:eastAsia="zh-CN"/>
              </w:rPr>
            </w:pPr>
          </w:p>
        </w:tc>
        <w:tc>
          <w:tcPr>
            <w:tcW w:w="1515" w:type="dxa"/>
            <w:tcBorders>
              <w:top w:val="single" w:color="000000" w:sz="4" w:space="0"/>
              <w:left w:val="single" w:color="000000" w:sz="4" w:space="0"/>
              <w:bottom w:val="single" w:color="000000" w:sz="4" w:space="0"/>
              <w:right w:val="single" w:color="000000" w:sz="12" w:space="0"/>
            </w:tcBorders>
            <w:noWrap w:val="0"/>
            <w:vAlign w:val="center"/>
          </w:tcPr>
          <w:p w14:paraId="58B12E27">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both"/>
              <w:textAlignment w:val="auto"/>
              <w:rPr>
                <w:rFonts w:hint="eastAsia" w:ascii="仿宋" w:hAnsi="仿宋" w:eastAsia="仿宋"/>
                <w:b w:val="0"/>
                <w:bCs/>
                <w:sz w:val="24"/>
                <w:szCs w:val="24"/>
                <w:lang w:val="en-US" w:eastAsia="zh-CN"/>
              </w:rPr>
            </w:pPr>
          </w:p>
        </w:tc>
      </w:tr>
      <w:tr w14:paraId="0A63A12B">
        <w:tblPrEx>
          <w:tblCellMar>
            <w:top w:w="15" w:type="dxa"/>
            <w:left w:w="15" w:type="dxa"/>
            <w:bottom w:w="15" w:type="dxa"/>
            <w:right w:w="15" w:type="dxa"/>
          </w:tblCellMar>
        </w:tblPrEx>
        <w:trPr>
          <w:trHeight w:val="600" w:hRule="atLeast"/>
          <w:jc w:val="center"/>
        </w:trPr>
        <w:tc>
          <w:tcPr>
            <w:tcW w:w="638" w:type="dxa"/>
            <w:tcBorders>
              <w:top w:val="single" w:color="000000" w:sz="4" w:space="0"/>
              <w:left w:val="single" w:color="000000" w:sz="12" w:space="0"/>
              <w:bottom w:val="single" w:color="000000" w:sz="4" w:space="0"/>
              <w:right w:val="single" w:color="000000" w:sz="4" w:space="0"/>
            </w:tcBorders>
            <w:noWrap w:val="0"/>
            <w:vAlign w:val="center"/>
          </w:tcPr>
          <w:p w14:paraId="7C14C9D7">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both"/>
              <w:textAlignment w:val="auto"/>
              <w:rPr>
                <w:rFonts w:hint="eastAsia" w:ascii="仿宋" w:hAnsi="仿宋" w:eastAsia="仿宋"/>
                <w:b w:val="0"/>
                <w:bCs/>
                <w:sz w:val="24"/>
                <w:szCs w:val="24"/>
              </w:rPr>
            </w:pPr>
          </w:p>
        </w:tc>
        <w:tc>
          <w:tcPr>
            <w:tcW w:w="2797" w:type="dxa"/>
            <w:tcBorders>
              <w:top w:val="single" w:color="000000" w:sz="4" w:space="0"/>
              <w:left w:val="single" w:color="000000" w:sz="4" w:space="0"/>
              <w:bottom w:val="single" w:color="000000" w:sz="4" w:space="0"/>
              <w:right w:val="single" w:color="000000" w:sz="4" w:space="0"/>
            </w:tcBorders>
            <w:noWrap w:val="0"/>
            <w:vAlign w:val="center"/>
          </w:tcPr>
          <w:p w14:paraId="614F6242">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both"/>
              <w:textAlignment w:val="auto"/>
              <w:rPr>
                <w:rFonts w:hint="eastAsia" w:ascii="仿宋" w:hAnsi="仿宋" w:eastAsia="仿宋"/>
                <w:b w:val="0"/>
                <w:bCs/>
                <w:sz w:val="24"/>
                <w:szCs w:val="24"/>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1CFE4B9">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both"/>
              <w:textAlignment w:val="auto"/>
              <w:rPr>
                <w:rFonts w:hint="eastAsia" w:ascii="仿宋" w:hAnsi="仿宋" w:eastAsia="仿宋"/>
                <w:b w:val="0"/>
                <w:bCs/>
                <w:sz w:val="24"/>
                <w:szCs w:val="24"/>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8045086">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both"/>
              <w:textAlignment w:val="auto"/>
              <w:rPr>
                <w:rFonts w:hint="eastAsia" w:ascii="仿宋" w:hAnsi="仿宋" w:eastAsia="仿宋"/>
                <w:b w:val="0"/>
                <w:bCs/>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1933C0B7">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both"/>
              <w:textAlignment w:val="auto"/>
              <w:rPr>
                <w:rFonts w:hint="eastAsia" w:ascii="仿宋" w:hAnsi="仿宋" w:eastAsia="仿宋"/>
                <w:b w:val="0"/>
                <w:bCs/>
                <w:sz w:val="24"/>
                <w:szCs w:val="24"/>
                <w:lang w:eastAsia="zh-CN"/>
              </w:rPr>
            </w:pPr>
          </w:p>
        </w:tc>
        <w:tc>
          <w:tcPr>
            <w:tcW w:w="1515" w:type="dxa"/>
            <w:tcBorders>
              <w:top w:val="single" w:color="000000" w:sz="4" w:space="0"/>
              <w:left w:val="single" w:color="000000" w:sz="4" w:space="0"/>
              <w:bottom w:val="single" w:color="000000" w:sz="4" w:space="0"/>
              <w:right w:val="single" w:color="000000" w:sz="12" w:space="0"/>
            </w:tcBorders>
            <w:noWrap w:val="0"/>
            <w:vAlign w:val="center"/>
          </w:tcPr>
          <w:p w14:paraId="3EA56F10">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both"/>
              <w:textAlignment w:val="auto"/>
              <w:rPr>
                <w:rFonts w:hint="eastAsia" w:ascii="仿宋" w:hAnsi="仿宋" w:eastAsia="仿宋"/>
                <w:b w:val="0"/>
                <w:bCs/>
                <w:sz w:val="24"/>
                <w:szCs w:val="24"/>
              </w:rPr>
            </w:pPr>
          </w:p>
        </w:tc>
      </w:tr>
      <w:tr w14:paraId="546CDFB4">
        <w:tblPrEx>
          <w:tblCellMar>
            <w:top w:w="15" w:type="dxa"/>
            <w:left w:w="15" w:type="dxa"/>
            <w:bottom w:w="15" w:type="dxa"/>
            <w:right w:w="15" w:type="dxa"/>
          </w:tblCellMar>
        </w:tblPrEx>
        <w:trPr>
          <w:trHeight w:val="600" w:hRule="atLeast"/>
          <w:jc w:val="center"/>
        </w:trPr>
        <w:tc>
          <w:tcPr>
            <w:tcW w:w="638" w:type="dxa"/>
            <w:tcBorders>
              <w:top w:val="single" w:color="000000" w:sz="4" w:space="0"/>
              <w:left w:val="single" w:color="000000" w:sz="12" w:space="0"/>
              <w:bottom w:val="single" w:color="000000" w:sz="12" w:space="0"/>
              <w:right w:val="single" w:color="000000" w:sz="4" w:space="0"/>
            </w:tcBorders>
            <w:noWrap w:val="0"/>
            <w:vAlign w:val="center"/>
          </w:tcPr>
          <w:p w14:paraId="6C5C2763">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b w:val="0"/>
                <w:bCs/>
                <w:sz w:val="24"/>
                <w:szCs w:val="24"/>
              </w:rPr>
            </w:pPr>
            <w:r>
              <w:rPr>
                <w:rFonts w:hint="eastAsia" w:ascii="仿宋" w:hAnsi="仿宋" w:eastAsia="仿宋"/>
                <w:b w:val="0"/>
                <w:bCs/>
                <w:sz w:val="24"/>
                <w:szCs w:val="24"/>
                <w:lang w:eastAsia="zh-CN"/>
              </w:rPr>
              <w:t>合计</w:t>
            </w:r>
          </w:p>
        </w:tc>
        <w:tc>
          <w:tcPr>
            <w:tcW w:w="2797" w:type="dxa"/>
            <w:tcBorders>
              <w:top w:val="single" w:color="000000" w:sz="4" w:space="0"/>
              <w:left w:val="single" w:color="000000" w:sz="4" w:space="0"/>
              <w:bottom w:val="single" w:color="000000" w:sz="12" w:space="0"/>
              <w:right w:val="single" w:color="000000" w:sz="4" w:space="0"/>
            </w:tcBorders>
            <w:noWrap w:val="0"/>
            <w:vAlign w:val="center"/>
          </w:tcPr>
          <w:p w14:paraId="381C895D">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both"/>
              <w:textAlignment w:val="auto"/>
              <w:rPr>
                <w:rFonts w:hint="eastAsia" w:ascii="仿宋" w:hAnsi="仿宋" w:eastAsia="仿宋"/>
                <w:b w:val="0"/>
                <w:bCs/>
                <w:sz w:val="24"/>
                <w:szCs w:val="24"/>
              </w:rPr>
            </w:pPr>
          </w:p>
        </w:tc>
        <w:tc>
          <w:tcPr>
            <w:tcW w:w="1005" w:type="dxa"/>
            <w:tcBorders>
              <w:top w:val="single" w:color="000000" w:sz="4" w:space="0"/>
              <w:left w:val="single" w:color="000000" w:sz="4" w:space="0"/>
              <w:bottom w:val="single" w:color="000000" w:sz="12" w:space="0"/>
              <w:right w:val="single" w:color="000000" w:sz="4" w:space="0"/>
            </w:tcBorders>
            <w:noWrap w:val="0"/>
            <w:vAlign w:val="center"/>
          </w:tcPr>
          <w:p w14:paraId="3D70A4BC">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both"/>
              <w:textAlignment w:val="auto"/>
              <w:rPr>
                <w:rFonts w:hint="eastAsia" w:ascii="仿宋" w:hAnsi="仿宋" w:eastAsia="仿宋"/>
                <w:b w:val="0"/>
                <w:bCs/>
                <w:sz w:val="24"/>
                <w:szCs w:val="24"/>
                <w:lang w:val="en-US" w:eastAsia="zh-CN"/>
              </w:rPr>
            </w:pPr>
          </w:p>
        </w:tc>
        <w:tc>
          <w:tcPr>
            <w:tcW w:w="1545" w:type="dxa"/>
            <w:tcBorders>
              <w:top w:val="single" w:color="000000" w:sz="4" w:space="0"/>
              <w:left w:val="single" w:color="000000" w:sz="4" w:space="0"/>
              <w:bottom w:val="single" w:color="000000" w:sz="12" w:space="0"/>
              <w:right w:val="single" w:color="000000" w:sz="4" w:space="0"/>
            </w:tcBorders>
            <w:noWrap w:val="0"/>
            <w:vAlign w:val="center"/>
          </w:tcPr>
          <w:p w14:paraId="6917B6D1">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both"/>
              <w:textAlignment w:val="auto"/>
              <w:rPr>
                <w:rFonts w:hint="eastAsia" w:ascii="仿宋" w:hAnsi="仿宋" w:eastAsia="仿宋"/>
                <w:b w:val="0"/>
                <w:bCs/>
                <w:sz w:val="24"/>
                <w:szCs w:val="24"/>
              </w:rPr>
            </w:pPr>
          </w:p>
        </w:tc>
        <w:tc>
          <w:tcPr>
            <w:tcW w:w="1560" w:type="dxa"/>
            <w:tcBorders>
              <w:top w:val="single" w:color="000000" w:sz="4" w:space="0"/>
              <w:left w:val="single" w:color="000000" w:sz="4" w:space="0"/>
              <w:bottom w:val="single" w:color="000000" w:sz="12" w:space="0"/>
              <w:right w:val="single" w:color="000000" w:sz="4" w:space="0"/>
            </w:tcBorders>
            <w:noWrap w:val="0"/>
            <w:vAlign w:val="center"/>
          </w:tcPr>
          <w:p w14:paraId="706A730D">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both"/>
              <w:textAlignment w:val="auto"/>
              <w:rPr>
                <w:rFonts w:hint="eastAsia" w:ascii="仿宋" w:hAnsi="仿宋" w:eastAsia="仿宋"/>
                <w:b w:val="0"/>
                <w:bCs/>
                <w:sz w:val="24"/>
                <w:szCs w:val="24"/>
                <w:lang w:eastAsia="zh-CN"/>
              </w:rPr>
            </w:pPr>
            <w:r>
              <w:rPr>
                <w:rFonts w:hint="eastAsia" w:ascii="仿宋" w:hAnsi="仿宋" w:eastAsia="仿宋"/>
                <w:b w:val="0"/>
                <w:bCs/>
                <w:sz w:val="24"/>
                <w:szCs w:val="24"/>
                <w:lang w:eastAsia="zh-CN"/>
              </w:rPr>
              <w:t>/</w:t>
            </w:r>
          </w:p>
        </w:tc>
        <w:tc>
          <w:tcPr>
            <w:tcW w:w="1515" w:type="dxa"/>
            <w:tcBorders>
              <w:top w:val="single" w:color="000000" w:sz="4" w:space="0"/>
              <w:left w:val="single" w:color="000000" w:sz="4" w:space="0"/>
              <w:bottom w:val="single" w:color="000000" w:sz="12" w:space="0"/>
              <w:right w:val="single" w:color="000000" w:sz="12" w:space="0"/>
            </w:tcBorders>
            <w:noWrap w:val="0"/>
            <w:vAlign w:val="center"/>
          </w:tcPr>
          <w:p w14:paraId="50433575">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both"/>
              <w:textAlignment w:val="auto"/>
              <w:rPr>
                <w:rFonts w:hint="eastAsia" w:ascii="仿宋" w:hAnsi="仿宋" w:eastAsia="仿宋"/>
                <w:b w:val="0"/>
                <w:bCs/>
                <w:sz w:val="24"/>
                <w:szCs w:val="24"/>
                <w:lang w:val="en-US" w:eastAsia="zh-CN"/>
              </w:rPr>
            </w:pPr>
          </w:p>
        </w:tc>
      </w:tr>
    </w:tbl>
    <w:p w14:paraId="250F3DE6">
      <w:pPr>
        <w:tabs>
          <w:tab w:val="left" w:pos="1155"/>
        </w:tabs>
        <w:overflowPunct w:val="0"/>
        <w:topLinePunct/>
        <w:spacing w:line="440" w:lineRule="exact"/>
        <w:jc w:val="both"/>
        <w:rPr>
          <w:rFonts w:hint="eastAsia" w:ascii="仿宋" w:hAnsi="仿宋" w:eastAsia="仿宋"/>
          <w:b/>
          <w:sz w:val="36"/>
          <w:szCs w:val="36"/>
          <w:lang w:eastAsia="zh-CN"/>
        </w:rPr>
      </w:pPr>
    </w:p>
    <w:p w14:paraId="79A83513">
      <w:pPr>
        <w:tabs>
          <w:tab w:val="left" w:pos="1155"/>
        </w:tabs>
        <w:overflowPunct w:val="0"/>
        <w:topLinePunct/>
        <w:spacing w:line="440" w:lineRule="exact"/>
        <w:ind w:firstLine="708" w:firstLineChars="196"/>
        <w:jc w:val="both"/>
        <w:rPr>
          <w:rFonts w:hint="eastAsia" w:ascii="仿宋" w:hAnsi="仿宋" w:eastAsia="仿宋"/>
          <w:b/>
          <w:sz w:val="36"/>
          <w:szCs w:val="36"/>
          <w:lang w:eastAsia="zh-CN"/>
        </w:rPr>
      </w:pPr>
    </w:p>
    <w:p w14:paraId="2BB54B4F">
      <w:pPr>
        <w:tabs>
          <w:tab w:val="left" w:pos="1155"/>
        </w:tabs>
        <w:overflowPunct w:val="0"/>
        <w:topLinePunct/>
        <w:spacing w:line="440" w:lineRule="exact"/>
        <w:ind w:firstLine="708" w:firstLineChars="196"/>
        <w:jc w:val="both"/>
        <w:rPr>
          <w:rFonts w:hint="eastAsia" w:ascii="仿宋" w:hAnsi="仿宋" w:eastAsia="仿宋"/>
          <w:b/>
          <w:sz w:val="36"/>
          <w:szCs w:val="36"/>
          <w:lang w:eastAsia="zh-CN"/>
        </w:rPr>
      </w:pPr>
    </w:p>
    <w:p w14:paraId="4568C86D">
      <w:pPr>
        <w:tabs>
          <w:tab w:val="left" w:pos="1155"/>
        </w:tabs>
        <w:overflowPunct w:val="0"/>
        <w:topLinePunct/>
        <w:spacing w:line="440" w:lineRule="exact"/>
        <w:ind w:firstLine="708" w:firstLineChars="196"/>
        <w:jc w:val="both"/>
        <w:rPr>
          <w:rFonts w:hint="eastAsia" w:ascii="仿宋" w:hAnsi="仿宋" w:eastAsia="仿宋"/>
          <w:b/>
          <w:sz w:val="36"/>
          <w:szCs w:val="36"/>
          <w:lang w:eastAsia="zh-CN"/>
        </w:rPr>
      </w:pPr>
    </w:p>
    <w:p w14:paraId="581805A1">
      <w:pPr>
        <w:tabs>
          <w:tab w:val="left" w:pos="1155"/>
        </w:tabs>
        <w:overflowPunct w:val="0"/>
        <w:topLinePunct/>
        <w:spacing w:line="440" w:lineRule="exact"/>
        <w:ind w:firstLine="708" w:firstLineChars="196"/>
        <w:jc w:val="both"/>
        <w:rPr>
          <w:rFonts w:hint="eastAsia" w:ascii="仿宋" w:hAnsi="仿宋" w:eastAsia="仿宋"/>
          <w:b/>
          <w:sz w:val="36"/>
          <w:szCs w:val="36"/>
          <w:lang w:eastAsia="zh-CN"/>
        </w:rPr>
      </w:pPr>
    </w:p>
    <w:p w14:paraId="264323CA">
      <w:pPr>
        <w:tabs>
          <w:tab w:val="left" w:pos="1155"/>
        </w:tabs>
        <w:overflowPunct w:val="0"/>
        <w:topLinePunct/>
        <w:spacing w:line="440" w:lineRule="exact"/>
        <w:ind w:firstLine="708" w:firstLineChars="196"/>
        <w:jc w:val="both"/>
        <w:rPr>
          <w:rFonts w:hint="eastAsia" w:ascii="仿宋" w:hAnsi="仿宋" w:eastAsia="仿宋"/>
          <w:b/>
          <w:sz w:val="36"/>
          <w:szCs w:val="36"/>
          <w:lang w:eastAsia="zh-CN"/>
        </w:rPr>
      </w:pPr>
    </w:p>
    <w:p w14:paraId="4A588729">
      <w:pPr>
        <w:tabs>
          <w:tab w:val="left" w:pos="1155"/>
        </w:tabs>
        <w:overflowPunct w:val="0"/>
        <w:topLinePunct/>
        <w:spacing w:line="440" w:lineRule="exact"/>
        <w:ind w:firstLine="708" w:firstLineChars="196"/>
        <w:jc w:val="both"/>
        <w:rPr>
          <w:rFonts w:hint="eastAsia" w:ascii="仿宋" w:hAnsi="仿宋" w:eastAsia="仿宋"/>
          <w:b/>
          <w:sz w:val="36"/>
          <w:szCs w:val="36"/>
          <w:lang w:eastAsia="zh-CN"/>
        </w:rPr>
      </w:pPr>
    </w:p>
    <w:p w14:paraId="12047B83">
      <w:pPr>
        <w:tabs>
          <w:tab w:val="left" w:pos="1155"/>
        </w:tabs>
        <w:overflowPunct w:val="0"/>
        <w:topLinePunct/>
        <w:spacing w:line="440" w:lineRule="exact"/>
        <w:ind w:firstLine="708" w:firstLineChars="196"/>
        <w:jc w:val="both"/>
        <w:rPr>
          <w:rFonts w:hint="eastAsia" w:ascii="仿宋" w:hAnsi="仿宋" w:eastAsia="仿宋"/>
          <w:b/>
          <w:sz w:val="36"/>
          <w:szCs w:val="36"/>
          <w:lang w:eastAsia="zh-CN"/>
        </w:rPr>
      </w:pPr>
    </w:p>
    <w:p w14:paraId="27E69EB6">
      <w:pPr>
        <w:tabs>
          <w:tab w:val="left" w:pos="1155"/>
        </w:tabs>
        <w:overflowPunct w:val="0"/>
        <w:topLinePunct/>
        <w:spacing w:line="440" w:lineRule="exact"/>
        <w:jc w:val="left"/>
        <w:rPr>
          <w:rFonts w:hint="eastAsia" w:ascii="仿宋" w:hAnsi="仿宋" w:eastAsia="仿宋" w:cs="Times New Roman"/>
          <w:b/>
          <w:bCs w:val="0"/>
          <w:sz w:val="24"/>
          <w:szCs w:val="24"/>
          <w:lang w:eastAsia="zh-CN"/>
        </w:rPr>
      </w:pPr>
      <w:r>
        <w:rPr>
          <w:rFonts w:hint="eastAsia" w:ascii="仿宋" w:hAnsi="仿宋" w:eastAsia="仿宋" w:cs="Times New Roman"/>
          <w:b/>
          <w:bCs w:val="0"/>
          <w:sz w:val="24"/>
          <w:szCs w:val="24"/>
          <w:lang w:eastAsia="zh-CN"/>
        </w:rPr>
        <w:br w:type="page"/>
      </w:r>
      <w:r>
        <w:rPr>
          <w:rFonts w:hint="eastAsia" w:ascii="仿宋" w:hAnsi="仿宋" w:eastAsia="仿宋" w:cs="Times New Roman"/>
          <w:b/>
          <w:bCs w:val="0"/>
          <w:sz w:val="24"/>
          <w:szCs w:val="24"/>
          <w:lang w:eastAsia="zh-CN"/>
        </w:rPr>
        <w:t>附件D：物业收费标准</w:t>
      </w:r>
    </w:p>
    <w:p w14:paraId="192F4E68">
      <w:pPr>
        <w:tabs>
          <w:tab w:val="left" w:pos="1155"/>
        </w:tabs>
        <w:overflowPunct w:val="0"/>
        <w:topLinePunct/>
        <w:spacing w:line="440" w:lineRule="exact"/>
        <w:ind w:firstLine="708" w:firstLineChars="196"/>
        <w:jc w:val="both"/>
        <w:rPr>
          <w:rFonts w:hint="eastAsia" w:ascii="仿宋" w:hAnsi="仿宋" w:eastAsia="仿宋"/>
          <w:b/>
          <w:sz w:val="36"/>
          <w:szCs w:val="36"/>
          <w:lang w:eastAsia="zh-CN"/>
        </w:rPr>
      </w:pPr>
    </w:p>
    <w:tbl>
      <w:tblPr>
        <w:tblStyle w:val="6"/>
        <w:tblW w:w="9118" w:type="dxa"/>
        <w:tblInd w:w="93" w:type="dxa"/>
        <w:tblLayout w:type="fixed"/>
        <w:tblCellMar>
          <w:top w:w="0" w:type="dxa"/>
          <w:left w:w="108" w:type="dxa"/>
          <w:bottom w:w="0" w:type="dxa"/>
          <w:right w:w="108" w:type="dxa"/>
        </w:tblCellMar>
      </w:tblPr>
      <w:tblGrid>
        <w:gridCol w:w="1943"/>
        <w:gridCol w:w="1520"/>
        <w:gridCol w:w="2120"/>
        <w:gridCol w:w="3535"/>
      </w:tblGrid>
      <w:tr w14:paraId="23637EC8">
        <w:tblPrEx>
          <w:tblCellMar>
            <w:top w:w="0" w:type="dxa"/>
            <w:left w:w="108" w:type="dxa"/>
            <w:bottom w:w="0" w:type="dxa"/>
            <w:right w:w="108" w:type="dxa"/>
          </w:tblCellMar>
        </w:tblPrEx>
        <w:trPr>
          <w:trHeight w:val="552" w:hRule="atLeast"/>
        </w:trPr>
        <w:tc>
          <w:tcPr>
            <w:tcW w:w="1943" w:type="dxa"/>
            <w:tcBorders>
              <w:top w:val="single" w:color="auto" w:sz="4" w:space="0"/>
              <w:left w:val="single" w:color="auto" w:sz="4" w:space="0"/>
              <w:bottom w:val="single" w:color="auto" w:sz="4" w:space="0"/>
              <w:right w:val="single" w:color="auto" w:sz="4" w:space="0"/>
            </w:tcBorders>
            <w:shd w:val="clear" w:color="auto" w:fill="969696"/>
            <w:noWrap w:val="0"/>
            <w:vAlign w:val="center"/>
          </w:tcPr>
          <w:p w14:paraId="22E72FA3">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收费项目</w:t>
            </w:r>
          </w:p>
        </w:tc>
        <w:tc>
          <w:tcPr>
            <w:tcW w:w="1520" w:type="dxa"/>
            <w:tcBorders>
              <w:top w:val="single" w:color="auto" w:sz="4" w:space="0"/>
              <w:left w:val="nil"/>
              <w:bottom w:val="single" w:color="auto" w:sz="4" w:space="0"/>
              <w:right w:val="single" w:color="auto" w:sz="4" w:space="0"/>
            </w:tcBorders>
            <w:shd w:val="clear" w:color="auto" w:fill="969696"/>
            <w:noWrap w:val="0"/>
            <w:vAlign w:val="center"/>
          </w:tcPr>
          <w:p w14:paraId="49241EBC">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具体项目</w:t>
            </w:r>
          </w:p>
        </w:tc>
        <w:tc>
          <w:tcPr>
            <w:tcW w:w="2120" w:type="dxa"/>
            <w:tcBorders>
              <w:top w:val="single" w:color="auto" w:sz="4" w:space="0"/>
              <w:left w:val="nil"/>
              <w:bottom w:val="single" w:color="auto" w:sz="4" w:space="0"/>
              <w:right w:val="single" w:color="auto" w:sz="4" w:space="0"/>
            </w:tcBorders>
            <w:shd w:val="clear" w:color="auto" w:fill="969696"/>
            <w:noWrap w:val="0"/>
            <w:vAlign w:val="center"/>
          </w:tcPr>
          <w:p w14:paraId="7964B21D">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费用标准</w:t>
            </w:r>
          </w:p>
        </w:tc>
        <w:tc>
          <w:tcPr>
            <w:tcW w:w="3535" w:type="dxa"/>
            <w:tcBorders>
              <w:top w:val="single" w:color="auto" w:sz="4" w:space="0"/>
              <w:left w:val="nil"/>
              <w:bottom w:val="single" w:color="auto" w:sz="4" w:space="0"/>
              <w:right w:val="single" w:color="auto" w:sz="4" w:space="0"/>
            </w:tcBorders>
            <w:shd w:val="clear" w:color="auto" w:fill="969696"/>
            <w:noWrap w:val="0"/>
            <w:vAlign w:val="center"/>
          </w:tcPr>
          <w:p w14:paraId="12F0AD49">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备注</w:t>
            </w:r>
          </w:p>
        </w:tc>
      </w:tr>
      <w:tr w14:paraId="1E6D3F26">
        <w:tblPrEx>
          <w:tblCellMar>
            <w:top w:w="0" w:type="dxa"/>
            <w:left w:w="108" w:type="dxa"/>
            <w:bottom w:w="0" w:type="dxa"/>
            <w:right w:w="108" w:type="dxa"/>
          </w:tblCellMar>
        </w:tblPrEx>
        <w:trPr>
          <w:trHeight w:val="552" w:hRule="atLeast"/>
        </w:trPr>
        <w:tc>
          <w:tcPr>
            <w:tcW w:w="1943" w:type="dxa"/>
            <w:tcBorders>
              <w:top w:val="nil"/>
              <w:left w:val="single" w:color="auto" w:sz="4" w:space="0"/>
              <w:bottom w:val="single" w:color="auto" w:sz="4" w:space="0"/>
              <w:right w:val="single" w:color="auto" w:sz="4" w:space="0"/>
            </w:tcBorders>
            <w:shd w:val="clear" w:color="auto" w:fill="FFFFFF"/>
            <w:noWrap w:val="0"/>
            <w:vAlign w:val="center"/>
          </w:tcPr>
          <w:p w14:paraId="5EBDEA4A">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物业费</w:t>
            </w:r>
          </w:p>
        </w:tc>
        <w:tc>
          <w:tcPr>
            <w:tcW w:w="1520" w:type="dxa"/>
            <w:tcBorders>
              <w:top w:val="nil"/>
              <w:left w:val="nil"/>
              <w:bottom w:val="single" w:color="auto" w:sz="4" w:space="0"/>
              <w:right w:val="single" w:color="auto" w:sz="4" w:space="0"/>
            </w:tcBorders>
            <w:shd w:val="clear" w:color="auto" w:fill="FFFFFF"/>
            <w:noWrap w:val="0"/>
            <w:vAlign w:val="center"/>
          </w:tcPr>
          <w:p w14:paraId="050D92F9">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物业服务费</w:t>
            </w:r>
          </w:p>
        </w:tc>
        <w:tc>
          <w:tcPr>
            <w:tcW w:w="2120" w:type="dxa"/>
            <w:tcBorders>
              <w:top w:val="nil"/>
              <w:left w:val="nil"/>
              <w:bottom w:val="single" w:color="auto" w:sz="4" w:space="0"/>
              <w:right w:val="single" w:color="auto" w:sz="4" w:space="0"/>
            </w:tcBorders>
            <w:shd w:val="clear" w:color="auto" w:fill="FFFFFF"/>
            <w:noWrap w:val="0"/>
            <w:vAlign w:val="center"/>
          </w:tcPr>
          <w:p w14:paraId="0CE3BACF">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c>
          <w:tcPr>
            <w:tcW w:w="3535" w:type="dxa"/>
            <w:tcBorders>
              <w:top w:val="nil"/>
              <w:left w:val="nil"/>
              <w:bottom w:val="single" w:color="auto" w:sz="4" w:space="0"/>
              <w:right w:val="single" w:color="auto" w:sz="4" w:space="0"/>
            </w:tcBorders>
            <w:shd w:val="clear" w:color="auto" w:fill="FFFFFF"/>
            <w:noWrap w:val="0"/>
            <w:vAlign w:val="center"/>
          </w:tcPr>
          <w:p w14:paraId="5F607BA2">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r>
      <w:tr w14:paraId="38EC54BA">
        <w:tblPrEx>
          <w:tblCellMar>
            <w:top w:w="0" w:type="dxa"/>
            <w:left w:w="108" w:type="dxa"/>
            <w:bottom w:w="0" w:type="dxa"/>
            <w:right w:w="108" w:type="dxa"/>
          </w:tblCellMar>
        </w:tblPrEx>
        <w:trPr>
          <w:trHeight w:val="552" w:hRule="atLeast"/>
        </w:trPr>
        <w:tc>
          <w:tcPr>
            <w:tcW w:w="1943" w:type="dxa"/>
            <w:tcBorders>
              <w:top w:val="nil"/>
              <w:left w:val="single" w:color="auto" w:sz="4" w:space="0"/>
              <w:bottom w:val="single" w:color="auto" w:sz="4" w:space="0"/>
              <w:right w:val="single" w:color="auto" w:sz="4" w:space="0"/>
            </w:tcBorders>
            <w:shd w:val="clear" w:color="auto" w:fill="FFFFFF"/>
            <w:noWrap w:val="0"/>
            <w:vAlign w:val="center"/>
          </w:tcPr>
          <w:p w14:paraId="46931169">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val="en-US" w:eastAsia="zh-CN"/>
              </w:rPr>
            </w:pPr>
            <w:r>
              <w:rPr>
                <w:rFonts w:hint="eastAsia" w:ascii="仿宋" w:hAnsi="仿宋" w:eastAsia="仿宋" w:cs="Times New Roman"/>
                <w:b w:val="0"/>
                <w:bCs/>
                <w:sz w:val="24"/>
                <w:szCs w:val="24"/>
                <w:lang w:val="en-US" w:eastAsia="zh-CN"/>
              </w:rPr>
              <w:t>电梯费</w:t>
            </w:r>
          </w:p>
        </w:tc>
        <w:tc>
          <w:tcPr>
            <w:tcW w:w="1520" w:type="dxa"/>
            <w:tcBorders>
              <w:top w:val="nil"/>
              <w:left w:val="nil"/>
              <w:bottom w:val="single" w:color="auto" w:sz="4" w:space="0"/>
              <w:right w:val="single" w:color="auto" w:sz="4" w:space="0"/>
            </w:tcBorders>
            <w:shd w:val="clear" w:color="auto" w:fill="FFFFFF"/>
            <w:noWrap w:val="0"/>
            <w:vAlign w:val="center"/>
          </w:tcPr>
          <w:p w14:paraId="71861464">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电梯使用费</w:t>
            </w:r>
          </w:p>
        </w:tc>
        <w:tc>
          <w:tcPr>
            <w:tcW w:w="2120" w:type="dxa"/>
            <w:tcBorders>
              <w:top w:val="nil"/>
              <w:left w:val="nil"/>
              <w:bottom w:val="single" w:color="auto" w:sz="4" w:space="0"/>
              <w:right w:val="single" w:color="auto" w:sz="4" w:space="0"/>
            </w:tcBorders>
            <w:shd w:val="clear" w:color="auto" w:fill="FFFFFF"/>
            <w:noWrap w:val="0"/>
            <w:vAlign w:val="center"/>
          </w:tcPr>
          <w:p w14:paraId="4077EAFC">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val="en-US" w:eastAsia="zh-CN"/>
              </w:rPr>
            </w:pPr>
          </w:p>
        </w:tc>
        <w:tc>
          <w:tcPr>
            <w:tcW w:w="3535" w:type="dxa"/>
            <w:tcBorders>
              <w:top w:val="nil"/>
              <w:left w:val="nil"/>
              <w:bottom w:val="single" w:color="auto" w:sz="4" w:space="0"/>
              <w:right w:val="single" w:color="auto" w:sz="4" w:space="0"/>
            </w:tcBorders>
            <w:shd w:val="clear" w:color="auto" w:fill="FFFFFF"/>
            <w:noWrap w:val="0"/>
            <w:vAlign w:val="center"/>
          </w:tcPr>
          <w:p w14:paraId="5DC5C831">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r>
      <w:tr w14:paraId="53F3C268">
        <w:tblPrEx>
          <w:tblCellMar>
            <w:top w:w="0" w:type="dxa"/>
            <w:left w:w="108" w:type="dxa"/>
            <w:bottom w:w="0" w:type="dxa"/>
            <w:right w:w="108" w:type="dxa"/>
          </w:tblCellMar>
        </w:tblPrEx>
        <w:trPr>
          <w:trHeight w:val="552" w:hRule="atLeast"/>
        </w:trPr>
        <w:tc>
          <w:tcPr>
            <w:tcW w:w="1943" w:type="dxa"/>
            <w:tcBorders>
              <w:top w:val="nil"/>
              <w:left w:val="single" w:color="auto" w:sz="4" w:space="0"/>
              <w:bottom w:val="single" w:color="auto" w:sz="4" w:space="0"/>
              <w:right w:val="single" w:color="auto" w:sz="4" w:space="0"/>
            </w:tcBorders>
            <w:noWrap w:val="0"/>
            <w:vAlign w:val="center"/>
          </w:tcPr>
          <w:p w14:paraId="0759BD9E">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生活垃圾清运费</w:t>
            </w:r>
          </w:p>
        </w:tc>
        <w:tc>
          <w:tcPr>
            <w:tcW w:w="1520" w:type="dxa"/>
            <w:tcBorders>
              <w:top w:val="nil"/>
              <w:left w:val="nil"/>
              <w:bottom w:val="single" w:color="auto" w:sz="4" w:space="0"/>
              <w:right w:val="single" w:color="auto" w:sz="4" w:space="0"/>
            </w:tcBorders>
            <w:noWrap w:val="0"/>
            <w:vAlign w:val="center"/>
          </w:tcPr>
          <w:p w14:paraId="79741DB8">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生活垃圾费</w:t>
            </w:r>
          </w:p>
        </w:tc>
        <w:tc>
          <w:tcPr>
            <w:tcW w:w="2120" w:type="dxa"/>
            <w:tcBorders>
              <w:top w:val="nil"/>
              <w:left w:val="nil"/>
              <w:bottom w:val="single" w:color="auto" w:sz="4" w:space="0"/>
              <w:right w:val="single" w:color="auto" w:sz="4" w:space="0"/>
            </w:tcBorders>
            <w:noWrap w:val="0"/>
            <w:vAlign w:val="center"/>
          </w:tcPr>
          <w:p w14:paraId="0ACC3DE3">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val="en-US" w:eastAsia="zh-CN"/>
              </w:rPr>
            </w:pPr>
          </w:p>
        </w:tc>
        <w:tc>
          <w:tcPr>
            <w:tcW w:w="3535" w:type="dxa"/>
            <w:tcBorders>
              <w:top w:val="nil"/>
              <w:left w:val="nil"/>
              <w:bottom w:val="single" w:color="auto" w:sz="4" w:space="0"/>
              <w:right w:val="single" w:color="auto" w:sz="4" w:space="0"/>
            </w:tcBorders>
            <w:noWrap w:val="0"/>
            <w:vAlign w:val="center"/>
          </w:tcPr>
          <w:p w14:paraId="170AAF9D">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r>
      <w:tr w14:paraId="7E72C191">
        <w:tblPrEx>
          <w:tblCellMar>
            <w:top w:w="0" w:type="dxa"/>
            <w:left w:w="108" w:type="dxa"/>
            <w:bottom w:w="0" w:type="dxa"/>
            <w:right w:w="108" w:type="dxa"/>
          </w:tblCellMar>
        </w:tblPrEx>
        <w:trPr>
          <w:trHeight w:val="552" w:hRule="atLeast"/>
        </w:trPr>
        <w:tc>
          <w:tcPr>
            <w:tcW w:w="1943" w:type="dxa"/>
            <w:tcBorders>
              <w:top w:val="nil"/>
              <w:left w:val="single" w:color="auto" w:sz="4" w:space="0"/>
              <w:bottom w:val="single" w:color="auto" w:sz="4" w:space="0"/>
              <w:right w:val="single" w:color="auto" w:sz="4" w:space="0"/>
            </w:tcBorders>
            <w:noWrap w:val="0"/>
            <w:vAlign w:val="center"/>
          </w:tcPr>
          <w:p w14:paraId="2E84DFFC">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保洁费</w:t>
            </w:r>
          </w:p>
        </w:tc>
        <w:tc>
          <w:tcPr>
            <w:tcW w:w="1520" w:type="dxa"/>
            <w:tcBorders>
              <w:top w:val="nil"/>
              <w:left w:val="nil"/>
              <w:bottom w:val="single" w:color="auto" w:sz="4" w:space="0"/>
              <w:right w:val="single" w:color="auto" w:sz="4" w:space="0"/>
            </w:tcBorders>
            <w:noWrap w:val="0"/>
            <w:vAlign w:val="center"/>
          </w:tcPr>
          <w:p w14:paraId="61863FAA">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保洁费</w:t>
            </w:r>
          </w:p>
        </w:tc>
        <w:tc>
          <w:tcPr>
            <w:tcW w:w="2120" w:type="dxa"/>
            <w:tcBorders>
              <w:top w:val="nil"/>
              <w:left w:val="nil"/>
              <w:bottom w:val="single" w:color="auto" w:sz="4" w:space="0"/>
              <w:right w:val="single" w:color="auto" w:sz="4" w:space="0"/>
            </w:tcBorders>
            <w:noWrap w:val="0"/>
            <w:vAlign w:val="center"/>
          </w:tcPr>
          <w:p w14:paraId="33BD50B0">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val="en-US" w:eastAsia="zh-CN"/>
              </w:rPr>
            </w:pPr>
          </w:p>
        </w:tc>
        <w:tc>
          <w:tcPr>
            <w:tcW w:w="3535" w:type="dxa"/>
            <w:tcBorders>
              <w:top w:val="nil"/>
              <w:left w:val="nil"/>
              <w:bottom w:val="single" w:color="auto" w:sz="4" w:space="0"/>
              <w:right w:val="single" w:color="auto" w:sz="4" w:space="0"/>
            </w:tcBorders>
            <w:noWrap w:val="0"/>
            <w:vAlign w:val="center"/>
          </w:tcPr>
          <w:p w14:paraId="5F0F7722">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val="en-US" w:eastAsia="zh-CN"/>
              </w:rPr>
            </w:pPr>
          </w:p>
        </w:tc>
      </w:tr>
      <w:tr w14:paraId="7E8C8B1B">
        <w:tblPrEx>
          <w:tblCellMar>
            <w:top w:w="0" w:type="dxa"/>
            <w:left w:w="108" w:type="dxa"/>
            <w:bottom w:w="0" w:type="dxa"/>
            <w:right w:w="108" w:type="dxa"/>
          </w:tblCellMar>
        </w:tblPrEx>
        <w:trPr>
          <w:trHeight w:val="823" w:hRule="atLeast"/>
        </w:trPr>
        <w:tc>
          <w:tcPr>
            <w:tcW w:w="1943" w:type="dxa"/>
            <w:vMerge w:val="restart"/>
            <w:tcBorders>
              <w:top w:val="nil"/>
              <w:left w:val="single" w:color="auto" w:sz="4" w:space="0"/>
              <w:right w:val="single" w:color="auto" w:sz="4" w:space="0"/>
            </w:tcBorders>
            <w:noWrap w:val="0"/>
            <w:vAlign w:val="center"/>
          </w:tcPr>
          <w:p w14:paraId="47CE3154">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机动车停车场相关费用</w:t>
            </w:r>
          </w:p>
        </w:tc>
        <w:tc>
          <w:tcPr>
            <w:tcW w:w="1520" w:type="dxa"/>
            <w:tcBorders>
              <w:top w:val="nil"/>
              <w:left w:val="nil"/>
              <w:bottom w:val="single" w:color="auto" w:sz="4" w:space="0"/>
              <w:right w:val="single" w:color="auto" w:sz="4" w:space="0"/>
            </w:tcBorders>
            <w:noWrap w:val="0"/>
            <w:vAlign w:val="center"/>
          </w:tcPr>
          <w:p w14:paraId="2D2B4201">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临时车位使用费</w:t>
            </w:r>
          </w:p>
        </w:tc>
        <w:tc>
          <w:tcPr>
            <w:tcW w:w="2120" w:type="dxa"/>
            <w:tcBorders>
              <w:top w:val="nil"/>
              <w:left w:val="nil"/>
              <w:bottom w:val="single" w:color="auto" w:sz="4" w:space="0"/>
              <w:right w:val="single" w:color="auto" w:sz="4" w:space="0"/>
            </w:tcBorders>
            <w:noWrap w:val="0"/>
            <w:vAlign w:val="center"/>
          </w:tcPr>
          <w:p w14:paraId="63E6AE58">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c>
          <w:tcPr>
            <w:tcW w:w="3535" w:type="dxa"/>
            <w:tcBorders>
              <w:top w:val="nil"/>
              <w:left w:val="nil"/>
              <w:bottom w:val="single" w:color="auto" w:sz="4" w:space="0"/>
              <w:right w:val="single" w:color="auto" w:sz="4" w:space="0"/>
            </w:tcBorders>
            <w:noWrap w:val="0"/>
            <w:vAlign w:val="center"/>
          </w:tcPr>
          <w:p w14:paraId="3D96145A">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r>
      <w:tr w14:paraId="3AE67E77">
        <w:tblPrEx>
          <w:tblCellMar>
            <w:top w:w="0" w:type="dxa"/>
            <w:left w:w="108" w:type="dxa"/>
            <w:bottom w:w="0" w:type="dxa"/>
            <w:right w:w="108" w:type="dxa"/>
          </w:tblCellMar>
        </w:tblPrEx>
        <w:trPr>
          <w:trHeight w:val="567" w:hRule="atLeast"/>
        </w:trPr>
        <w:tc>
          <w:tcPr>
            <w:tcW w:w="1943" w:type="dxa"/>
            <w:vMerge w:val="continue"/>
            <w:tcBorders>
              <w:left w:val="single" w:color="auto" w:sz="4" w:space="0"/>
              <w:right w:val="single" w:color="auto" w:sz="4" w:space="0"/>
            </w:tcBorders>
            <w:noWrap w:val="0"/>
            <w:vAlign w:val="center"/>
          </w:tcPr>
          <w:p w14:paraId="522908FA">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c>
          <w:tcPr>
            <w:tcW w:w="1520" w:type="dxa"/>
            <w:tcBorders>
              <w:top w:val="nil"/>
              <w:left w:val="nil"/>
              <w:bottom w:val="single" w:color="auto" w:sz="4" w:space="0"/>
              <w:right w:val="single" w:color="auto" w:sz="4" w:space="0"/>
            </w:tcBorders>
            <w:noWrap w:val="0"/>
            <w:vAlign w:val="center"/>
          </w:tcPr>
          <w:p w14:paraId="4574E4CC">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车位使用费</w:t>
            </w:r>
          </w:p>
        </w:tc>
        <w:tc>
          <w:tcPr>
            <w:tcW w:w="2120" w:type="dxa"/>
            <w:tcBorders>
              <w:top w:val="nil"/>
              <w:left w:val="nil"/>
              <w:bottom w:val="single" w:color="auto" w:sz="4" w:space="0"/>
              <w:right w:val="single" w:color="auto" w:sz="4" w:space="0"/>
            </w:tcBorders>
            <w:noWrap w:val="0"/>
            <w:vAlign w:val="center"/>
          </w:tcPr>
          <w:p w14:paraId="5F737F23">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c>
          <w:tcPr>
            <w:tcW w:w="3535" w:type="dxa"/>
            <w:tcBorders>
              <w:top w:val="nil"/>
              <w:left w:val="nil"/>
              <w:bottom w:val="single" w:color="auto" w:sz="4" w:space="0"/>
              <w:right w:val="single" w:color="auto" w:sz="4" w:space="0"/>
            </w:tcBorders>
            <w:noWrap w:val="0"/>
            <w:vAlign w:val="center"/>
          </w:tcPr>
          <w:p w14:paraId="15DDA2FF">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r>
      <w:tr w14:paraId="1F8F3ACE">
        <w:tblPrEx>
          <w:tblCellMar>
            <w:top w:w="0" w:type="dxa"/>
            <w:left w:w="108" w:type="dxa"/>
            <w:bottom w:w="0" w:type="dxa"/>
            <w:right w:w="108" w:type="dxa"/>
          </w:tblCellMar>
        </w:tblPrEx>
        <w:trPr>
          <w:trHeight w:val="823" w:hRule="atLeast"/>
        </w:trPr>
        <w:tc>
          <w:tcPr>
            <w:tcW w:w="1943" w:type="dxa"/>
            <w:vMerge w:val="restart"/>
            <w:tcBorders>
              <w:top w:val="single" w:color="auto" w:sz="4" w:space="0"/>
              <w:left w:val="single" w:color="auto" w:sz="4" w:space="0"/>
              <w:right w:val="single" w:color="auto" w:sz="4" w:space="0"/>
            </w:tcBorders>
            <w:noWrap w:val="0"/>
            <w:vAlign w:val="center"/>
          </w:tcPr>
          <w:p w14:paraId="7FD33D5F">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水费\电费\电卡押金</w:t>
            </w:r>
          </w:p>
          <w:p w14:paraId="4172CB40">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c>
          <w:tcPr>
            <w:tcW w:w="1520" w:type="dxa"/>
            <w:tcBorders>
              <w:top w:val="nil"/>
              <w:left w:val="nil"/>
              <w:bottom w:val="single" w:color="auto" w:sz="4" w:space="0"/>
              <w:right w:val="single" w:color="auto" w:sz="4" w:space="0"/>
            </w:tcBorders>
            <w:noWrap w:val="0"/>
            <w:vAlign w:val="center"/>
          </w:tcPr>
          <w:p w14:paraId="27B847CE">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水费</w:t>
            </w:r>
          </w:p>
        </w:tc>
        <w:tc>
          <w:tcPr>
            <w:tcW w:w="2120" w:type="dxa"/>
            <w:tcBorders>
              <w:top w:val="nil"/>
              <w:left w:val="single" w:color="auto" w:sz="4" w:space="0"/>
              <w:bottom w:val="single" w:color="auto" w:sz="4" w:space="0"/>
              <w:right w:val="single" w:color="auto" w:sz="4" w:space="0"/>
            </w:tcBorders>
            <w:noWrap w:val="0"/>
            <w:vAlign w:val="center"/>
          </w:tcPr>
          <w:p w14:paraId="1DFEF0C7">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c>
          <w:tcPr>
            <w:tcW w:w="3535" w:type="dxa"/>
            <w:tcBorders>
              <w:top w:val="nil"/>
              <w:left w:val="single" w:color="auto" w:sz="4" w:space="0"/>
              <w:bottom w:val="single" w:color="auto" w:sz="4" w:space="0"/>
              <w:right w:val="single" w:color="auto" w:sz="4" w:space="0"/>
            </w:tcBorders>
            <w:noWrap w:val="0"/>
            <w:vAlign w:val="center"/>
          </w:tcPr>
          <w:p w14:paraId="614F3D2C">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r>
      <w:tr w14:paraId="45CE6484">
        <w:tblPrEx>
          <w:tblCellMar>
            <w:top w:w="0" w:type="dxa"/>
            <w:left w:w="108" w:type="dxa"/>
            <w:bottom w:w="0" w:type="dxa"/>
            <w:right w:w="108" w:type="dxa"/>
          </w:tblCellMar>
        </w:tblPrEx>
        <w:trPr>
          <w:trHeight w:val="823" w:hRule="atLeast"/>
        </w:trPr>
        <w:tc>
          <w:tcPr>
            <w:tcW w:w="1943" w:type="dxa"/>
            <w:vMerge w:val="continue"/>
            <w:tcBorders>
              <w:left w:val="single" w:color="auto" w:sz="4" w:space="0"/>
              <w:right w:val="single" w:color="auto" w:sz="4" w:space="0"/>
            </w:tcBorders>
            <w:noWrap w:val="0"/>
            <w:vAlign w:val="center"/>
          </w:tcPr>
          <w:p w14:paraId="4F448F37">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c>
          <w:tcPr>
            <w:tcW w:w="1520" w:type="dxa"/>
            <w:tcBorders>
              <w:top w:val="nil"/>
              <w:left w:val="nil"/>
              <w:bottom w:val="single" w:color="auto" w:sz="4" w:space="0"/>
              <w:right w:val="single" w:color="auto" w:sz="4" w:space="0"/>
            </w:tcBorders>
            <w:noWrap w:val="0"/>
            <w:vAlign w:val="center"/>
          </w:tcPr>
          <w:p w14:paraId="4BE216B1">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电费</w:t>
            </w:r>
          </w:p>
        </w:tc>
        <w:tc>
          <w:tcPr>
            <w:tcW w:w="2120" w:type="dxa"/>
            <w:tcBorders>
              <w:top w:val="nil"/>
              <w:left w:val="nil"/>
              <w:bottom w:val="single" w:color="auto" w:sz="4" w:space="0"/>
              <w:right w:val="single" w:color="auto" w:sz="4" w:space="0"/>
            </w:tcBorders>
            <w:noWrap w:val="0"/>
            <w:vAlign w:val="center"/>
          </w:tcPr>
          <w:p w14:paraId="1CC27717">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c>
          <w:tcPr>
            <w:tcW w:w="3535" w:type="dxa"/>
            <w:tcBorders>
              <w:top w:val="nil"/>
              <w:left w:val="nil"/>
              <w:bottom w:val="single" w:color="auto" w:sz="4" w:space="0"/>
              <w:right w:val="single" w:color="auto" w:sz="4" w:space="0"/>
            </w:tcBorders>
            <w:noWrap w:val="0"/>
            <w:vAlign w:val="center"/>
          </w:tcPr>
          <w:p w14:paraId="49DC458F">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r>
      <w:tr w14:paraId="0A94F739">
        <w:tblPrEx>
          <w:tblCellMar>
            <w:top w:w="0" w:type="dxa"/>
            <w:left w:w="108" w:type="dxa"/>
            <w:bottom w:w="0" w:type="dxa"/>
            <w:right w:w="108" w:type="dxa"/>
          </w:tblCellMar>
        </w:tblPrEx>
        <w:trPr>
          <w:trHeight w:val="474" w:hRule="atLeast"/>
        </w:trPr>
        <w:tc>
          <w:tcPr>
            <w:tcW w:w="1943" w:type="dxa"/>
            <w:vMerge w:val="continue"/>
            <w:tcBorders>
              <w:left w:val="single" w:color="auto" w:sz="4" w:space="0"/>
              <w:bottom w:val="single" w:color="auto" w:sz="4" w:space="0"/>
              <w:right w:val="single" w:color="auto" w:sz="4" w:space="0"/>
            </w:tcBorders>
            <w:noWrap w:val="0"/>
            <w:vAlign w:val="center"/>
          </w:tcPr>
          <w:p w14:paraId="26B53623">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c>
          <w:tcPr>
            <w:tcW w:w="1520" w:type="dxa"/>
            <w:tcBorders>
              <w:top w:val="nil"/>
              <w:left w:val="nil"/>
              <w:bottom w:val="single" w:color="auto" w:sz="4" w:space="0"/>
              <w:right w:val="single" w:color="auto" w:sz="4" w:space="0"/>
            </w:tcBorders>
            <w:noWrap w:val="0"/>
            <w:vAlign w:val="center"/>
          </w:tcPr>
          <w:p w14:paraId="7BA376DC">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电卡工本费</w:t>
            </w:r>
          </w:p>
        </w:tc>
        <w:tc>
          <w:tcPr>
            <w:tcW w:w="2120" w:type="dxa"/>
            <w:tcBorders>
              <w:top w:val="nil"/>
              <w:left w:val="nil"/>
              <w:bottom w:val="single" w:color="auto" w:sz="4" w:space="0"/>
              <w:right w:val="single" w:color="auto" w:sz="4" w:space="0"/>
            </w:tcBorders>
            <w:noWrap w:val="0"/>
            <w:vAlign w:val="center"/>
          </w:tcPr>
          <w:p w14:paraId="6D6F3164">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c>
          <w:tcPr>
            <w:tcW w:w="3535" w:type="dxa"/>
            <w:tcBorders>
              <w:top w:val="nil"/>
              <w:left w:val="nil"/>
              <w:bottom w:val="single" w:color="auto" w:sz="4" w:space="0"/>
              <w:right w:val="single" w:color="auto" w:sz="4" w:space="0"/>
            </w:tcBorders>
            <w:noWrap w:val="0"/>
            <w:vAlign w:val="center"/>
          </w:tcPr>
          <w:p w14:paraId="65CA762A">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r>
      <w:tr w14:paraId="78BF8B71">
        <w:tblPrEx>
          <w:tblCellMar>
            <w:top w:w="0" w:type="dxa"/>
            <w:left w:w="108" w:type="dxa"/>
            <w:bottom w:w="0" w:type="dxa"/>
            <w:right w:w="108" w:type="dxa"/>
          </w:tblCellMar>
        </w:tblPrEx>
        <w:trPr>
          <w:trHeight w:val="474" w:hRule="atLeast"/>
        </w:trPr>
        <w:tc>
          <w:tcPr>
            <w:tcW w:w="1943" w:type="dxa"/>
            <w:tcBorders>
              <w:top w:val="nil"/>
              <w:left w:val="single" w:color="auto" w:sz="4" w:space="0"/>
              <w:bottom w:val="single" w:color="auto" w:sz="4" w:space="0"/>
              <w:right w:val="single" w:color="auto" w:sz="4" w:space="0"/>
            </w:tcBorders>
            <w:noWrap w:val="0"/>
            <w:vAlign w:val="center"/>
          </w:tcPr>
          <w:p w14:paraId="386E93BC">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铭牌制作费</w:t>
            </w:r>
          </w:p>
        </w:tc>
        <w:tc>
          <w:tcPr>
            <w:tcW w:w="1520" w:type="dxa"/>
            <w:tcBorders>
              <w:top w:val="nil"/>
              <w:left w:val="nil"/>
              <w:bottom w:val="single" w:color="auto" w:sz="4" w:space="0"/>
              <w:right w:val="single" w:color="auto" w:sz="4" w:space="0"/>
            </w:tcBorders>
            <w:noWrap w:val="0"/>
            <w:vAlign w:val="center"/>
          </w:tcPr>
          <w:p w14:paraId="600F8BC0">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楼层水牌制作费</w:t>
            </w:r>
          </w:p>
        </w:tc>
        <w:tc>
          <w:tcPr>
            <w:tcW w:w="2120" w:type="dxa"/>
            <w:tcBorders>
              <w:top w:val="nil"/>
              <w:left w:val="nil"/>
              <w:bottom w:val="single" w:color="auto" w:sz="4" w:space="0"/>
              <w:right w:val="single" w:color="auto" w:sz="4" w:space="0"/>
            </w:tcBorders>
            <w:noWrap w:val="0"/>
            <w:vAlign w:val="center"/>
          </w:tcPr>
          <w:p w14:paraId="28AA3DDE">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val="en-US" w:eastAsia="zh-CN"/>
              </w:rPr>
            </w:pPr>
          </w:p>
        </w:tc>
        <w:tc>
          <w:tcPr>
            <w:tcW w:w="3535" w:type="dxa"/>
            <w:tcBorders>
              <w:top w:val="nil"/>
              <w:left w:val="nil"/>
              <w:bottom w:val="single" w:color="auto" w:sz="4" w:space="0"/>
              <w:right w:val="single" w:color="auto" w:sz="4" w:space="0"/>
            </w:tcBorders>
            <w:noWrap w:val="0"/>
            <w:vAlign w:val="center"/>
          </w:tcPr>
          <w:p w14:paraId="08633AC9">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r>
      <w:tr w14:paraId="309C7AEA">
        <w:tblPrEx>
          <w:tblCellMar>
            <w:top w:w="0" w:type="dxa"/>
            <w:left w:w="108" w:type="dxa"/>
            <w:bottom w:w="0" w:type="dxa"/>
            <w:right w:w="108" w:type="dxa"/>
          </w:tblCellMar>
        </w:tblPrEx>
        <w:trPr>
          <w:trHeight w:val="823" w:hRule="atLeast"/>
        </w:trPr>
        <w:tc>
          <w:tcPr>
            <w:tcW w:w="1943" w:type="dxa"/>
            <w:tcBorders>
              <w:top w:val="nil"/>
              <w:left w:val="single" w:color="auto" w:sz="4" w:space="0"/>
              <w:bottom w:val="single" w:color="auto" w:sz="4" w:space="0"/>
              <w:right w:val="single" w:color="auto" w:sz="4" w:space="0"/>
            </w:tcBorders>
            <w:noWrap w:val="0"/>
            <w:vAlign w:val="center"/>
          </w:tcPr>
          <w:p w14:paraId="2183D405">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其他费用</w:t>
            </w:r>
          </w:p>
        </w:tc>
        <w:tc>
          <w:tcPr>
            <w:tcW w:w="1520" w:type="dxa"/>
            <w:tcBorders>
              <w:top w:val="nil"/>
              <w:left w:val="nil"/>
              <w:bottom w:val="single" w:color="auto" w:sz="4" w:space="0"/>
              <w:right w:val="single" w:color="auto" w:sz="4" w:space="0"/>
            </w:tcBorders>
            <w:noWrap w:val="0"/>
            <w:vAlign w:val="center"/>
          </w:tcPr>
          <w:p w14:paraId="2B5481FE">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电话、光纤、宽带</w:t>
            </w:r>
          </w:p>
        </w:tc>
        <w:tc>
          <w:tcPr>
            <w:tcW w:w="5655" w:type="dxa"/>
            <w:gridSpan w:val="2"/>
            <w:tcBorders>
              <w:top w:val="single" w:color="auto" w:sz="4" w:space="0"/>
              <w:left w:val="nil"/>
              <w:bottom w:val="single" w:color="auto" w:sz="4" w:space="0"/>
              <w:right w:val="single" w:color="auto" w:sz="4" w:space="0"/>
            </w:tcBorders>
            <w:noWrap w:val="0"/>
            <w:vAlign w:val="center"/>
          </w:tcPr>
          <w:p w14:paraId="4838665B">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center"/>
              <w:textAlignment w:val="auto"/>
              <w:rPr>
                <w:rFonts w:hint="eastAsia" w:ascii="仿宋" w:hAnsi="仿宋" w:eastAsia="仿宋" w:cs="Times New Roman"/>
                <w:b w:val="0"/>
                <w:bCs/>
                <w:sz w:val="24"/>
                <w:szCs w:val="24"/>
                <w:lang w:eastAsia="zh-CN"/>
              </w:rPr>
            </w:pPr>
          </w:p>
        </w:tc>
      </w:tr>
      <w:tr w14:paraId="743BEAA0">
        <w:tblPrEx>
          <w:tblCellMar>
            <w:top w:w="0" w:type="dxa"/>
            <w:left w:w="108" w:type="dxa"/>
            <w:bottom w:w="0" w:type="dxa"/>
            <w:right w:w="108" w:type="dxa"/>
          </w:tblCellMar>
        </w:tblPrEx>
        <w:trPr>
          <w:trHeight w:val="435" w:hRule="atLeast"/>
        </w:trPr>
        <w:tc>
          <w:tcPr>
            <w:tcW w:w="9118" w:type="dxa"/>
            <w:gridSpan w:val="4"/>
            <w:tcBorders>
              <w:top w:val="single" w:color="auto" w:sz="4" w:space="0"/>
              <w:left w:val="single" w:color="auto" w:sz="4" w:space="0"/>
              <w:bottom w:val="single" w:color="auto" w:sz="4" w:space="0"/>
              <w:right w:val="single" w:color="auto" w:sz="4" w:space="0"/>
            </w:tcBorders>
            <w:noWrap w:val="0"/>
            <w:vAlign w:val="center"/>
          </w:tcPr>
          <w:p w14:paraId="47F87E54">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left"/>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备注：</w:t>
            </w:r>
          </w:p>
        </w:tc>
      </w:tr>
      <w:tr w14:paraId="62E5A74C">
        <w:tblPrEx>
          <w:tblCellMar>
            <w:top w:w="0" w:type="dxa"/>
            <w:left w:w="108" w:type="dxa"/>
            <w:bottom w:w="0" w:type="dxa"/>
            <w:right w:w="108" w:type="dxa"/>
          </w:tblCellMar>
        </w:tblPrEx>
        <w:trPr>
          <w:trHeight w:val="823" w:hRule="atLeast"/>
        </w:trPr>
        <w:tc>
          <w:tcPr>
            <w:tcW w:w="9118" w:type="dxa"/>
            <w:gridSpan w:val="4"/>
            <w:tcBorders>
              <w:top w:val="single" w:color="auto" w:sz="4" w:space="0"/>
              <w:left w:val="single" w:color="auto" w:sz="4" w:space="0"/>
              <w:bottom w:val="single" w:color="auto" w:sz="4" w:space="0"/>
              <w:right w:val="single" w:color="auto" w:sz="4" w:space="0"/>
            </w:tcBorders>
            <w:noWrap w:val="0"/>
            <w:vAlign w:val="center"/>
          </w:tcPr>
          <w:p w14:paraId="4A34B42B">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left"/>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1、以上费用为物业服务中心主要收费项目，其余特约服务项目请参照物业服务中心公布的《有偿服务项目费用表》。</w:t>
            </w:r>
          </w:p>
        </w:tc>
      </w:tr>
      <w:tr w14:paraId="45113051">
        <w:tblPrEx>
          <w:tblCellMar>
            <w:top w:w="0" w:type="dxa"/>
            <w:left w:w="108" w:type="dxa"/>
            <w:bottom w:w="0" w:type="dxa"/>
            <w:right w:w="108" w:type="dxa"/>
          </w:tblCellMar>
        </w:tblPrEx>
        <w:trPr>
          <w:trHeight w:val="435" w:hRule="atLeast"/>
        </w:trPr>
        <w:tc>
          <w:tcPr>
            <w:tcW w:w="9118" w:type="dxa"/>
            <w:gridSpan w:val="4"/>
            <w:tcBorders>
              <w:top w:val="single" w:color="auto" w:sz="4" w:space="0"/>
              <w:left w:val="single" w:color="auto" w:sz="4" w:space="0"/>
              <w:bottom w:val="single" w:color="auto" w:sz="4" w:space="0"/>
              <w:right w:val="single" w:color="auto" w:sz="4" w:space="0"/>
            </w:tcBorders>
            <w:noWrap w:val="0"/>
            <w:vAlign w:val="center"/>
          </w:tcPr>
          <w:p w14:paraId="202C2458">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left"/>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2、费用标准若有调整，以物业服务中心书面通知为准。</w:t>
            </w:r>
          </w:p>
        </w:tc>
      </w:tr>
      <w:tr w14:paraId="5235D3FD">
        <w:tblPrEx>
          <w:tblCellMar>
            <w:top w:w="0" w:type="dxa"/>
            <w:left w:w="108" w:type="dxa"/>
            <w:bottom w:w="0" w:type="dxa"/>
            <w:right w:w="108" w:type="dxa"/>
          </w:tblCellMar>
        </w:tblPrEx>
        <w:trPr>
          <w:trHeight w:val="450" w:hRule="atLeast"/>
        </w:trPr>
        <w:tc>
          <w:tcPr>
            <w:tcW w:w="9118" w:type="dxa"/>
            <w:gridSpan w:val="4"/>
            <w:tcBorders>
              <w:top w:val="single" w:color="auto" w:sz="4" w:space="0"/>
              <w:left w:val="single" w:color="auto" w:sz="4" w:space="0"/>
              <w:bottom w:val="single" w:color="auto" w:sz="4" w:space="0"/>
              <w:right w:val="single" w:color="auto" w:sz="4" w:space="0"/>
            </w:tcBorders>
            <w:noWrap w:val="0"/>
            <w:vAlign w:val="center"/>
          </w:tcPr>
          <w:p w14:paraId="18739A58">
            <w:pPr>
              <w:keepNext w:val="0"/>
              <w:keepLines w:val="0"/>
              <w:pageBreakBefore w:val="0"/>
              <w:widowControl w:val="0"/>
              <w:tabs>
                <w:tab w:val="left" w:pos="1155"/>
              </w:tabs>
              <w:kinsoku/>
              <w:wordWrap/>
              <w:overflowPunct w:val="0"/>
              <w:topLinePunct/>
              <w:autoSpaceDE w:val="0"/>
              <w:autoSpaceDN w:val="0"/>
              <w:bidi w:val="0"/>
              <w:adjustRightInd w:val="0"/>
              <w:snapToGrid/>
              <w:spacing w:line="440" w:lineRule="exact"/>
              <w:ind w:firstLine="0" w:firstLineChars="0"/>
              <w:jc w:val="left"/>
              <w:textAlignment w:val="auto"/>
              <w:rPr>
                <w:rFonts w:hint="eastAsia" w:ascii="仿宋" w:hAnsi="仿宋" w:eastAsia="仿宋" w:cs="Times New Roman"/>
                <w:b w:val="0"/>
                <w:bCs/>
                <w:sz w:val="24"/>
                <w:szCs w:val="24"/>
                <w:lang w:eastAsia="zh-CN"/>
              </w:rPr>
            </w:pPr>
            <w:r>
              <w:rPr>
                <w:rFonts w:hint="eastAsia" w:ascii="仿宋" w:hAnsi="仿宋" w:eastAsia="仿宋" w:cs="Times New Roman"/>
                <w:b w:val="0"/>
                <w:bCs/>
                <w:sz w:val="24"/>
                <w:szCs w:val="24"/>
                <w:lang w:eastAsia="zh-CN"/>
              </w:rPr>
              <w:t>3、表中所指面积均为合同建筑面积。</w:t>
            </w:r>
          </w:p>
        </w:tc>
      </w:tr>
    </w:tbl>
    <w:p w14:paraId="58CD05AC">
      <w:pPr>
        <w:tabs>
          <w:tab w:val="left" w:pos="1155"/>
        </w:tabs>
        <w:overflowPunct w:val="0"/>
        <w:topLinePunct/>
        <w:spacing w:line="440" w:lineRule="exact"/>
        <w:ind w:firstLine="708" w:firstLineChars="196"/>
        <w:jc w:val="both"/>
        <w:rPr>
          <w:rFonts w:hint="eastAsia" w:ascii="仿宋" w:hAnsi="仿宋" w:eastAsia="仿宋"/>
          <w:b/>
          <w:sz w:val="36"/>
          <w:szCs w:val="36"/>
          <w:lang w:eastAsia="zh-CN"/>
        </w:rPr>
      </w:pPr>
    </w:p>
    <w:p w14:paraId="115C6477">
      <w:pPr>
        <w:tabs>
          <w:tab w:val="left" w:pos="1155"/>
        </w:tabs>
        <w:overflowPunct w:val="0"/>
        <w:topLinePunct/>
        <w:spacing w:line="440" w:lineRule="exact"/>
        <w:ind w:firstLine="708" w:firstLineChars="196"/>
        <w:jc w:val="both"/>
        <w:rPr>
          <w:rFonts w:hint="eastAsia" w:ascii="仿宋" w:hAnsi="仿宋" w:eastAsia="仿宋"/>
          <w:b/>
          <w:sz w:val="36"/>
          <w:szCs w:val="36"/>
          <w:lang w:eastAsia="zh-CN"/>
        </w:rPr>
      </w:pPr>
    </w:p>
    <w:p w14:paraId="4FAB818D">
      <w:pPr>
        <w:sectPr>
          <w:pgSz w:w="11906" w:h="16838"/>
          <w:pgMar w:top="1440" w:right="1800" w:bottom="1440" w:left="1800" w:header="851" w:footer="992" w:gutter="0"/>
          <w:cols w:space="425" w:num="1"/>
          <w:docGrid w:type="lines" w:linePitch="312" w:charSpace="0"/>
        </w:sectPr>
      </w:pPr>
    </w:p>
    <w:p w14:paraId="03F9CDB5">
      <w:pPr>
        <w:shd w:val="clear"/>
        <w:tabs>
          <w:tab w:val="left" w:pos="1155"/>
        </w:tabs>
        <w:overflowPunct w:val="0"/>
        <w:topLinePunct/>
        <w:autoSpaceDE w:val="0"/>
        <w:autoSpaceDN w:val="0"/>
        <w:adjustRightInd w:val="0"/>
        <w:spacing w:line="440" w:lineRule="exact"/>
        <w:jc w:val="center"/>
        <w:rPr>
          <w:rFonts w:hint="eastAsia" w:ascii="仿宋" w:hAnsi="仿宋" w:eastAsia="仿宋" w:cs="Times New Roman"/>
          <w:bCs/>
          <w:sz w:val="24"/>
          <w:szCs w:val="24"/>
          <w:lang w:eastAsia="zh-CN"/>
        </w:rPr>
      </w:pPr>
    </w:p>
    <w:p w14:paraId="7B342FB7">
      <w:pPr>
        <w:shd w:val="clear"/>
        <w:tabs>
          <w:tab w:val="left" w:pos="1155"/>
        </w:tabs>
        <w:overflowPunct w:val="0"/>
        <w:topLinePunct/>
        <w:autoSpaceDE w:val="0"/>
        <w:autoSpaceDN w:val="0"/>
        <w:adjustRightInd w:val="0"/>
        <w:spacing w:line="440" w:lineRule="exact"/>
        <w:jc w:val="both"/>
        <w:rPr>
          <w:rFonts w:hint="eastAsia" w:ascii="仿宋" w:hAnsi="仿宋" w:eastAsia="仿宋" w:cs="Times New Roman"/>
          <w:bCs/>
          <w:sz w:val="24"/>
          <w:szCs w:val="24"/>
          <w:lang w:eastAsia="zh-CN"/>
        </w:rPr>
      </w:pPr>
      <w:r>
        <w:rPr>
          <w:rFonts w:hint="eastAsia" w:ascii="仿宋" w:hAnsi="仿宋" w:eastAsia="仿宋" w:cs="Times New Roman"/>
          <w:b/>
          <w:bCs w:val="0"/>
          <w:sz w:val="24"/>
          <w:szCs w:val="24"/>
          <w:lang w:eastAsia="zh-CN"/>
        </w:rPr>
        <w:t>附件E</w:t>
      </w:r>
      <w:r>
        <w:rPr>
          <w:rFonts w:hint="eastAsia" w:ascii="仿宋" w:hAnsi="仿宋" w:eastAsia="仿宋" w:cs="Times New Roman"/>
          <w:bCs/>
          <w:sz w:val="24"/>
          <w:szCs w:val="24"/>
          <w:lang w:eastAsia="zh-CN"/>
        </w:rPr>
        <w:t>：甲方所指定租金交付银行账号如下：</w:t>
      </w:r>
    </w:p>
    <w:p w14:paraId="2375BEB1">
      <w:pPr>
        <w:tabs>
          <w:tab w:val="left" w:pos="1155"/>
        </w:tabs>
        <w:overflowPunct w:val="0"/>
        <w:topLinePunct/>
        <w:spacing w:line="440" w:lineRule="exact"/>
        <w:jc w:val="center"/>
        <w:rPr>
          <w:rFonts w:hint="eastAsia" w:ascii="仿宋" w:hAnsi="仿宋" w:eastAsia="仿宋" w:cs="Times New Roman"/>
          <w:bCs/>
          <w:sz w:val="24"/>
          <w:szCs w:val="24"/>
          <w:lang w:eastAsia="zh-CN"/>
        </w:rPr>
      </w:pPr>
    </w:p>
    <w:p w14:paraId="1FAD77C5">
      <w:pPr>
        <w:tabs>
          <w:tab w:val="left" w:pos="1155"/>
        </w:tabs>
        <w:overflowPunct w:val="0"/>
        <w:topLinePunct/>
        <w:spacing w:line="440" w:lineRule="exact"/>
        <w:ind w:firstLine="960" w:firstLineChars="400"/>
        <w:jc w:val="both"/>
        <w:rPr>
          <w:rFonts w:hint="eastAsia" w:ascii="仿宋" w:hAnsi="仿宋" w:eastAsia="仿宋" w:cs="Times New Roman"/>
          <w:bCs/>
          <w:sz w:val="24"/>
          <w:szCs w:val="24"/>
        </w:rPr>
      </w:pPr>
      <w:r>
        <w:rPr>
          <w:rFonts w:hint="eastAsia" w:ascii="仿宋" w:hAnsi="仿宋" w:eastAsia="仿宋" w:cs="Times New Roman"/>
          <w:bCs/>
          <w:sz w:val="24"/>
          <w:szCs w:val="24"/>
        </w:rPr>
        <w:t xml:space="preserve">账号：7213 0154 7000 02653 </w:t>
      </w:r>
    </w:p>
    <w:p w14:paraId="1E4A3562">
      <w:pPr>
        <w:tabs>
          <w:tab w:val="left" w:pos="1155"/>
        </w:tabs>
        <w:overflowPunct w:val="0"/>
        <w:topLinePunct/>
        <w:spacing w:line="440" w:lineRule="exact"/>
        <w:jc w:val="center"/>
        <w:rPr>
          <w:rFonts w:hint="eastAsia" w:ascii="仿宋" w:hAnsi="仿宋" w:eastAsia="仿宋" w:cs="Times New Roman"/>
          <w:bCs/>
          <w:sz w:val="24"/>
          <w:szCs w:val="24"/>
        </w:rPr>
      </w:pPr>
    </w:p>
    <w:p w14:paraId="4B28AC85">
      <w:pPr>
        <w:tabs>
          <w:tab w:val="left" w:pos="1155"/>
        </w:tabs>
        <w:overflowPunct w:val="0"/>
        <w:topLinePunct/>
        <w:spacing w:line="440" w:lineRule="exact"/>
        <w:ind w:firstLine="960" w:firstLineChars="400"/>
        <w:jc w:val="both"/>
        <w:rPr>
          <w:rFonts w:hint="eastAsia" w:ascii="仿宋" w:hAnsi="仿宋" w:eastAsia="仿宋" w:cs="Times New Roman"/>
          <w:bCs/>
          <w:sz w:val="24"/>
          <w:szCs w:val="24"/>
        </w:rPr>
      </w:pPr>
      <w:r>
        <w:rPr>
          <w:rFonts w:hint="eastAsia" w:ascii="仿宋" w:hAnsi="仿宋" w:eastAsia="仿宋" w:cs="Times New Roman"/>
          <w:bCs/>
          <w:sz w:val="24"/>
          <w:szCs w:val="24"/>
        </w:rPr>
        <w:t>账户名：西安海荣投资有限公司</w:t>
      </w:r>
    </w:p>
    <w:p w14:paraId="2D316375">
      <w:pPr>
        <w:tabs>
          <w:tab w:val="left" w:pos="1155"/>
        </w:tabs>
        <w:overflowPunct w:val="0"/>
        <w:topLinePunct/>
        <w:spacing w:line="440" w:lineRule="exact"/>
        <w:jc w:val="center"/>
        <w:rPr>
          <w:rFonts w:hint="eastAsia" w:ascii="仿宋" w:hAnsi="仿宋" w:eastAsia="仿宋" w:cs="Times New Roman"/>
          <w:bCs/>
          <w:sz w:val="24"/>
          <w:szCs w:val="24"/>
        </w:rPr>
      </w:pPr>
      <w:bookmarkStart w:id="2" w:name="_GoBack"/>
      <w:bookmarkEnd w:id="2"/>
    </w:p>
    <w:p w14:paraId="2C9F22A6">
      <w:pPr>
        <w:tabs>
          <w:tab w:val="left" w:pos="1155"/>
        </w:tabs>
        <w:overflowPunct w:val="0"/>
        <w:topLinePunct/>
        <w:spacing w:line="440" w:lineRule="exact"/>
        <w:ind w:firstLine="960" w:firstLineChars="400"/>
        <w:jc w:val="both"/>
        <w:rPr>
          <w:rFonts w:hint="eastAsia" w:ascii="仿宋" w:hAnsi="仿宋" w:eastAsia="仿宋"/>
          <w:bCs/>
          <w:sz w:val="24"/>
          <w:szCs w:val="24"/>
        </w:rPr>
      </w:pPr>
      <w:r>
        <w:rPr>
          <w:rFonts w:hint="eastAsia" w:ascii="仿宋" w:hAnsi="仿宋" w:eastAsia="仿宋" w:cs="Times New Roman"/>
          <w:bCs/>
          <w:sz w:val="24"/>
          <w:szCs w:val="24"/>
        </w:rPr>
        <w:t>开户行：浦发银行</w:t>
      </w:r>
      <w:r>
        <w:rPr>
          <w:rFonts w:hint="eastAsia" w:ascii="仿宋" w:hAnsi="仿宋" w:eastAsia="仿宋" w:cs="Times New Roman"/>
          <w:bCs/>
          <w:sz w:val="24"/>
          <w:szCs w:val="24"/>
          <w:lang w:eastAsia="zh-CN"/>
        </w:rPr>
        <w:t>西安文景路支行</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PMingLiU_x0004_falt">
    <w:altName w:val="PMingLiU-ExtB"/>
    <w:panose1 w:val="02020500000000000000"/>
    <w:charset w:val="88"/>
    <w:family w:val="auto"/>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3A23B">
    <w:pPr>
      <w:spacing w:after="100" w:afterAutospacing="1" w:line="240" w:lineRule="atLeast"/>
      <w:ind w:firstLine="4680" w:firstLineChars="2600"/>
      <w:rPr>
        <w:rFonts w:ascii="宋体" w:hAnsi="宋体" w:eastAsia="宋体"/>
        <w:sz w:val="18"/>
        <w:szCs w:val="18"/>
        <w:lang w:eastAsia="zh-CN"/>
        <w14:shadow w14:blurRad="50800" w14:dist="38100" w14:dir="2700000" w14:sx="100000" w14:sy="100000" w14:kx="0" w14:ky="0" w14:algn="tl">
          <w14:srgbClr w14:val="000000">
            <w14:alpha w14:val="60000"/>
          </w14:srgbClr>
        </w14:shadow>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AFA61">
    <w:pPr>
      <w:jc w:val="both"/>
      <w:rPr>
        <w:rFonts w:hint="eastAsia" w:ascii="宋体" w:hAnsi="宋体" w:eastAsia="宋体" w:cs="宋体"/>
        <w:sz w:val="18"/>
        <w:szCs w:val="18"/>
        <w:lang w:eastAsia="zh-CN"/>
        <w14:shadow w14:blurRad="50800" w14:dist="38100" w14:dir="2700000" w14:sx="100000" w14:sy="100000" w14:kx="0" w14:ky="0" w14:algn="tl">
          <w14:srgbClr w14:val="000000">
            <w14:alpha w14:val="60000"/>
          </w14:srgbClr>
        </w14:shado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F"/>
    <w:multiLevelType w:val="singleLevel"/>
    <w:tmpl w:val="0000001F"/>
    <w:lvl w:ilvl="0" w:tentative="0">
      <w:start w:val="1"/>
      <w:numFmt w:val="decimal"/>
      <w:pStyle w:val="8"/>
      <w:lvlText w:val="%1．"/>
      <w:lvlJc w:val="left"/>
      <w:pPr>
        <w:tabs>
          <w:tab w:val="left" w:pos="720"/>
        </w:tabs>
        <w:ind w:left="72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jMjM1NTY3MTdkMTZiZmM3ZDQyZjIyZmQ5Njk3MzgifQ=="/>
  </w:docVars>
  <w:rsids>
    <w:rsidRoot w:val="00000000"/>
    <w:rsid w:val="22AE7FC8"/>
    <w:rsid w:val="3CA634F2"/>
    <w:rsid w:val="56F02C72"/>
    <w:rsid w:val="570F68EB"/>
    <w:rsid w:val="6F350E60"/>
    <w:rsid w:val="773B2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paragraph" w:styleId="2">
    <w:name w:val="heading 3"/>
    <w:basedOn w:val="1"/>
    <w:next w:val="1"/>
    <w:qFormat/>
    <w:uiPriority w:val="9"/>
    <w:pPr>
      <w:keepNext/>
      <w:spacing w:line="320" w:lineRule="exact"/>
      <w:jc w:val="both"/>
      <w:outlineLvl w:val="2"/>
    </w:pPr>
    <w:rPr>
      <w:rFonts w:ascii="楷体_GB2312" w:hAnsi="Times New Roman" w:eastAsia="楷体_GB2312"/>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Document Map"/>
    <w:basedOn w:val="1"/>
    <w:uiPriority w:val="0"/>
    <w:rPr>
      <w:rFonts w:ascii="宋体"/>
      <w:sz w:val="18"/>
      <w:szCs w:val="1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Char"/>
    <w:basedOn w:val="3"/>
    <w:next w:val="2"/>
    <w:qFormat/>
    <w:uiPriority w:val="0"/>
    <w:pPr>
      <w:numPr>
        <w:ilvl w:val="0"/>
        <w:numId w:val="1"/>
      </w:numPr>
      <w:tabs>
        <w:tab w:val="left" w:pos="1200"/>
        <w:tab w:val="clear" w:pos="720"/>
      </w:tabs>
      <w:ind w:left="1200" w:hanging="360"/>
    </w:pPr>
    <w:rPr>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7707</Words>
  <Characters>7806</Characters>
  <Lines>0</Lines>
  <Paragraphs>0</Paragraphs>
  <TotalTime>15</TotalTime>
  <ScaleCrop>false</ScaleCrop>
  <LinksUpToDate>false</LinksUpToDate>
  <CharactersWithSpaces>8299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2024-05-06T01:01:00Z</dcterms:created>
  <dc:creator>A</dc:creator>
  <cp:lastModifiedBy>西北国金中心-D座卢苗</cp:lastModifiedBy>
  <dcterms:modified xsi:type="dcterms:W3CDTF">2025-05-29T04:04:44Z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50ED9CB10BC94BCA8FD16D0D9BCE99C6_13</vt:lpwstr>
  </property>
  <property fmtid="{D5CDD505-2E9C-101B-9397-08002B2CF9AE}" pid="4" name="KSOTemplateDocerSaveRecord">
    <vt:lpwstr>eyJoZGlkIjoiZDBlY2E2ODAwZDRmMzFhM2RjMWQ0NTliYmVmMjQyYTEiLCJ1c2VySWQiOiIxMjg4NjAyMTY4In0=</vt:lpwstr>
  </property>
</Properties>
</file>