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7B616B">
      <w:pPr>
        <w:spacing w:before="62" w:line="220" w:lineRule="auto"/>
        <w:ind w:left="2893"/>
        <w:outlineLvl w:val="1"/>
        <w:rPr>
          <w:rFonts w:hint="eastAsia" w:ascii="宋体" w:hAnsi="宋体" w:eastAsia="宋体" w:cs="宋体"/>
          <w:color w:val="auto"/>
          <w:spacing w:val="7"/>
          <w:sz w:val="31"/>
          <w:szCs w:val="31"/>
          <w:highlight w:val="none"/>
        </w:rPr>
      </w:pPr>
    </w:p>
    <w:p w14:paraId="7686031E">
      <w:pPr>
        <w:spacing w:line="400" w:lineRule="exact"/>
        <w:rPr>
          <w:rFonts w:hint="eastAsia"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lang w:val="en-US" w:eastAsia="zh-CN"/>
        </w:rPr>
        <w:t xml:space="preserve"> </w:t>
      </w:r>
    </w:p>
    <w:p w14:paraId="0CEC80D9">
      <w:pPr>
        <w:spacing w:line="400" w:lineRule="exact"/>
        <w:rPr>
          <w:rFonts w:hint="eastAsia" w:ascii="仿宋" w:hAnsi="仿宋" w:eastAsia="仿宋" w:cs="仿宋"/>
          <w:b/>
          <w:sz w:val="32"/>
          <w:szCs w:val="32"/>
          <w:highlight w:val="none"/>
          <w:lang w:eastAsia="zh-CN"/>
        </w:rPr>
      </w:pPr>
      <w:r>
        <w:rPr>
          <w:rFonts w:hint="eastAsia" w:ascii="仿宋" w:hAnsi="仿宋" w:eastAsia="仿宋" w:cs="仿宋"/>
          <w:b/>
          <w:sz w:val="32"/>
          <w:szCs w:val="32"/>
          <w:highlight w:val="none"/>
        </w:rPr>
        <w:t>项目名称：</w:t>
      </w:r>
      <w:r>
        <w:rPr>
          <w:rFonts w:hint="eastAsia" w:ascii="仿宋" w:hAnsi="仿宋" w:eastAsia="仿宋" w:cs="仿宋"/>
          <w:b/>
          <w:sz w:val="32"/>
          <w:szCs w:val="32"/>
          <w:highlight w:val="none"/>
          <w:lang w:val="en-US" w:eastAsia="zh-CN"/>
        </w:rPr>
        <w:t>蓝田法院鹿塬法庭信息化采购项目目</w:t>
      </w:r>
    </w:p>
    <w:p w14:paraId="4BBCAF7C">
      <w:pPr>
        <w:rPr>
          <w:rFonts w:hint="eastAsia" w:ascii="仿宋" w:hAnsi="仿宋" w:eastAsia="仿宋" w:cs="仿宋"/>
          <w:b/>
          <w:sz w:val="32"/>
          <w:szCs w:val="32"/>
          <w:highlight w:val="none"/>
        </w:rPr>
      </w:pPr>
    </w:p>
    <w:p w14:paraId="28B66F3B">
      <w:pPr>
        <w:rPr>
          <w:rFonts w:hint="eastAsia" w:ascii="仿宋" w:hAnsi="仿宋" w:eastAsia="仿宋" w:cs="仿宋"/>
          <w:b/>
          <w:sz w:val="36"/>
          <w:szCs w:val="36"/>
          <w:highlight w:val="none"/>
        </w:rPr>
      </w:pPr>
      <w:r>
        <w:rPr>
          <w:rFonts w:hint="eastAsia" w:ascii="仿宋" w:hAnsi="仿宋" w:eastAsia="仿宋" w:cs="仿宋"/>
          <w:b/>
          <w:sz w:val="32"/>
          <w:szCs w:val="32"/>
          <w:highlight w:val="none"/>
        </w:rPr>
        <w:t xml:space="preserve">编号: </w:t>
      </w:r>
    </w:p>
    <w:p w14:paraId="0F92677C">
      <w:pPr>
        <w:jc w:val="center"/>
        <w:rPr>
          <w:rFonts w:hint="eastAsia" w:ascii="仿宋" w:hAnsi="仿宋" w:eastAsia="仿宋" w:cs="仿宋"/>
          <w:b/>
          <w:spacing w:val="-20"/>
          <w:sz w:val="32"/>
          <w:szCs w:val="32"/>
          <w:highlight w:val="none"/>
        </w:rPr>
      </w:pPr>
      <w:r>
        <w:rPr>
          <w:rFonts w:hint="eastAsia" w:ascii="仿宋" w:hAnsi="仿宋" w:eastAsia="仿宋" w:cs="仿宋"/>
          <w:b/>
          <w:spacing w:val="-20"/>
          <w:sz w:val="32"/>
          <w:szCs w:val="32"/>
          <w:highlight w:val="none"/>
        </w:rPr>
        <w:t xml:space="preserve"> </w:t>
      </w:r>
    </w:p>
    <w:p w14:paraId="72123563">
      <w:pPr>
        <w:jc w:val="center"/>
        <w:rPr>
          <w:rFonts w:hint="eastAsia" w:ascii="仿宋" w:hAnsi="仿宋" w:eastAsia="仿宋" w:cs="仿宋"/>
          <w:b/>
          <w:spacing w:val="-20"/>
          <w:sz w:val="32"/>
          <w:szCs w:val="32"/>
          <w:highlight w:val="none"/>
        </w:rPr>
      </w:pPr>
    </w:p>
    <w:p w14:paraId="26822094">
      <w:pPr>
        <w:jc w:val="center"/>
        <w:rPr>
          <w:rFonts w:hint="eastAsia" w:ascii="仿宋" w:hAnsi="仿宋" w:eastAsia="仿宋" w:cs="仿宋"/>
          <w:b/>
          <w:spacing w:val="-20"/>
          <w:sz w:val="32"/>
          <w:szCs w:val="32"/>
          <w:highlight w:val="none"/>
        </w:rPr>
      </w:pPr>
    </w:p>
    <w:p w14:paraId="248E08D6">
      <w:pPr>
        <w:ind w:firstLine="2108" w:firstLineChars="250"/>
        <w:rPr>
          <w:rFonts w:hint="eastAsia" w:ascii="仿宋" w:hAnsi="仿宋" w:eastAsia="仿宋" w:cs="仿宋"/>
          <w:b/>
          <w:sz w:val="84"/>
          <w:szCs w:val="84"/>
        </w:rPr>
      </w:pPr>
      <w:r>
        <w:rPr>
          <w:rFonts w:hint="eastAsia" w:ascii="仿宋" w:hAnsi="仿宋" w:eastAsia="仿宋" w:cs="仿宋"/>
          <w:b/>
          <w:sz w:val="84"/>
          <w:szCs w:val="84"/>
        </w:rPr>
        <w:t>合  同  书</w:t>
      </w:r>
    </w:p>
    <w:p w14:paraId="3FCB7111">
      <w:pPr>
        <w:ind w:firstLine="2108" w:firstLineChars="250"/>
        <w:rPr>
          <w:rFonts w:hint="eastAsia" w:ascii="仿宋" w:hAnsi="仿宋" w:eastAsia="仿宋" w:cs="仿宋"/>
          <w:b/>
          <w:sz w:val="84"/>
          <w:szCs w:val="84"/>
        </w:rPr>
      </w:pPr>
    </w:p>
    <w:p w14:paraId="48FEB241">
      <w:pPr>
        <w:jc w:val="center"/>
        <w:rPr>
          <w:rFonts w:hint="eastAsia" w:ascii="仿宋" w:hAnsi="仿宋" w:eastAsia="仿宋" w:cs="仿宋"/>
          <w:b/>
          <w:sz w:val="36"/>
          <w:szCs w:val="36"/>
        </w:rPr>
      </w:pPr>
      <w:r>
        <w:rPr>
          <w:rFonts w:hint="eastAsia" w:ascii="仿宋" w:hAnsi="仿宋" w:eastAsia="仿宋" w:cs="仿宋"/>
          <w:b/>
          <w:sz w:val="36"/>
          <w:szCs w:val="36"/>
        </w:rPr>
        <w:t>（示范文本</w:t>
      </w:r>
      <w:r>
        <w:rPr>
          <w:rFonts w:hint="eastAsia" w:ascii="仿宋" w:hAnsi="仿宋" w:eastAsia="仿宋" w:cs="仿宋"/>
          <w:b/>
          <w:sz w:val="36"/>
          <w:szCs w:val="36"/>
          <w:lang w:eastAsia="zh-CN"/>
        </w:rPr>
        <w:t>，</w:t>
      </w:r>
      <w:r>
        <w:rPr>
          <w:rFonts w:hint="eastAsia" w:ascii="仿宋" w:hAnsi="仿宋" w:eastAsia="仿宋" w:cs="仿宋"/>
          <w:b/>
          <w:sz w:val="36"/>
          <w:szCs w:val="36"/>
          <w:lang w:val="en-US" w:eastAsia="zh-CN"/>
        </w:rPr>
        <w:t>最终以会签版本为准</w:t>
      </w:r>
      <w:r>
        <w:rPr>
          <w:rFonts w:hint="eastAsia" w:ascii="仿宋" w:hAnsi="仿宋" w:eastAsia="仿宋" w:cs="仿宋"/>
          <w:b/>
          <w:sz w:val="36"/>
          <w:szCs w:val="36"/>
        </w:rPr>
        <w:t>）</w:t>
      </w:r>
    </w:p>
    <w:p w14:paraId="42C46D97">
      <w:pPr>
        <w:pStyle w:val="2"/>
        <w:rPr>
          <w:rFonts w:hint="eastAsia" w:ascii="仿宋" w:hAnsi="仿宋" w:eastAsia="仿宋" w:cs="仿宋"/>
          <w:b/>
          <w:sz w:val="36"/>
          <w:szCs w:val="36"/>
        </w:rPr>
      </w:pPr>
    </w:p>
    <w:p w14:paraId="683E9D8A">
      <w:pPr>
        <w:rPr>
          <w:rFonts w:hint="eastAsia"/>
        </w:rPr>
      </w:pPr>
    </w:p>
    <w:p w14:paraId="04A8D126">
      <w:pPr>
        <w:spacing w:before="480" w:beforeLines="200" w:line="480" w:lineRule="auto"/>
        <w:ind w:firstLine="600" w:firstLineChars="200"/>
        <w:rPr>
          <w:rFonts w:hint="eastAsia" w:ascii="仿宋" w:hAnsi="仿宋" w:eastAsia="仿宋" w:cs="仿宋"/>
          <w:sz w:val="30"/>
          <w:szCs w:val="30"/>
        </w:rPr>
      </w:pPr>
    </w:p>
    <w:p w14:paraId="1C0DFB28">
      <w:pPr>
        <w:spacing w:before="480" w:beforeLines="200" w:line="480" w:lineRule="auto"/>
        <w:ind w:firstLine="600" w:firstLineChars="200"/>
        <w:rPr>
          <w:rFonts w:hint="eastAsia" w:ascii="仿宋" w:hAnsi="仿宋" w:eastAsia="仿宋" w:cs="仿宋"/>
          <w:sz w:val="30"/>
          <w:szCs w:val="30"/>
        </w:rPr>
      </w:pPr>
    </w:p>
    <w:p w14:paraId="0F01FCC4">
      <w:pPr>
        <w:spacing w:before="480" w:beforeLines="200" w:line="480" w:lineRule="auto"/>
        <w:ind w:firstLine="600" w:firstLineChars="200"/>
        <w:rPr>
          <w:rFonts w:hint="eastAsia" w:ascii="仿宋" w:hAnsi="仿宋" w:eastAsia="仿宋" w:cs="仿宋"/>
          <w:sz w:val="30"/>
          <w:szCs w:val="30"/>
        </w:rPr>
      </w:pPr>
      <w:r>
        <w:rPr>
          <w:rFonts w:hint="eastAsia" w:ascii="仿宋" w:hAnsi="仿宋" w:eastAsia="仿宋" w:cs="仿宋"/>
          <w:sz w:val="30"/>
          <w:szCs w:val="30"/>
        </w:rPr>
        <w:t>甲  方:</w:t>
      </w:r>
      <w:r>
        <w:rPr>
          <w:rFonts w:hint="eastAsia" w:ascii="仿宋" w:hAnsi="仿宋" w:eastAsia="仿宋" w:cs="仿宋"/>
          <w:sz w:val="30"/>
          <w:szCs w:val="30"/>
          <w:lang w:val="en-US" w:eastAsia="zh-CN"/>
        </w:rPr>
        <w:t>蓝田县人民法院</w:t>
      </w:r>
    </w:p>
    <w:p w14:paraId="40BA1DFD">
      <w:pPr>
        <w:spacing w:before="480" w:beforeLines="200" w:line="480" w:lineRule="auto"/>
        <w:ind w:firstLine="600" w:firstLineChars="200"/>
        <w:jc w:val="both"/>
        <w:rPr>
          <w:rFonts w:hint="eastAsia" w:ascii="仿宋" w:hAnsi="仿宋" w:eastAsia="仿宋" w:cs="仿宋"/>
          <w:b/>
          <w:bCs/>
          <w:sz w:val="36"/>
          <w:szCs w:val="36"/>
        </w:rPr>
      </w:pPr>
      <w:r>
        <w:rPr>
          <w:rFonts w:hint="eastAsia" w:ascii="仿宋" w:hAnsi="仿宋" w:eastAsia="仿宋" w:cs="仿宋"/>
          <w:sz w:val="30"/>
          <w:szCs w:val="30"/>
        </w:rPr>
        <w:t>乙  方</w:t>
      </w:r>
      <w:r>
        <w:rPr>
          <w:rFonts w:hint="eastAsia" w:ascii="仿宋" w:hAnsi="仿宋" w:eastAsia="仿宋" w:cs="仿宋"/>
          <w:b/>
          <w:sz w:val="30"/>
          <w:szCs w:val="30"/>
        </w:rPr>
        <w:t>:</w:t>
      </w:r>
      <w:r>
        <w:rPr>
          <w:rFonts w:hint="eastAsia" w:ascii="仿宋" w:hAnsi="仿宋" w:eastAsia="仿宋" w:cs="仿宋"/>
          <w:sz w:val="24"/>
        </w:rPr>
        <w:br w:type="page"/>
      </w:r>
      <w:r>
        <w:rPr>
          <w:rFonts w:hint="eastAsia" w:ascii="仿宋" w:hAnsi="仿宋" w:eastAsia="仿宋" w:cs="仿宋"/>
          <w:sz w:val="24"/>
          <w:lang w:val="en-US" w:eastAsia="zh-CN"/>
        </w:rPr>
        <w:t xml:space="preserve">                      </w:t>
      </w:r>
      <w:r>
        <w:rPr>
          <w:rFonts w:hint="eastAsia" w:ascii="仿宋" w:hAnsi="仿宋" w:eastAsia="仿宋" w:cs="仿宋"/>
          <w:b/>
          <w:bCs/>
          <w:sz w:val="36"/>
          <w:szCs w:val="36"/>
        </w:rPr>
        <w:t>第一部分  协议书</w:t>
      </w:r>
    </w:p>
    <w:p w14:paraId="68A3A33D">
      <w:pPr>
        <w:adjustRightInd w:val="0"/>
        <w:snapToGrid w:val="0"/>
        <w:spacing w:line="360" w:lineRule="auto"/>
        <w:ind w:firstLine="562" w:firstLineChars="200"/>
        <w:rPr>
          <w:rFonts w:hint="eastAsia" w:ascii="仿宋" w:hAnsi="仿宋" w:eastAsia="仿宋" w:cs="仿宋"/>
          <w:b/>
          <w:sz w:val="28"/>
          <w:szCs w:val="28"/>
        </w:rPr>
      </w:pPr>
      <w:r>
        <w:rPr>
          <w:rFonts w:hint="eastAsia" w:ascii="仿宋" w:hAnsi="仿宋" w:eastAsia="仿宋" w:cs="仿宋"/>
          <w:b/>
          <w:sz w:val="28"/>
          <w:szCs w:val="28"/>
        </w:rPr>
        <w:t>采购人（全称）：</w:t>
      </w:r>
      <w:r>
        <w:rPr>
          <w:rFonts w:hint="eastAsia" w:ascii="仿宋" w:hAnsi="仿宋" w:eastAsia="仿宋" w:cs="仿宋"/>
          <w:b/>
          <w:sz w:val="28"/>
          <w:szCs w:val="28"/>
          <w:u w:val="single"/>
        </w:rPr>
        <w:t xml:space="preserve">                                      </w:t>
      </w:r>
    </w:p>
    <w:p w14:paraId="32DA4534">
      <w:pPr>
        <w:adjustRightInd w:val="0"/>
        <w:snapToGrid w:val="0"/>
        <w:spacing w:line="360" w:lineRule="auto"/>
        <w:ind w:firstLine="562" w:firstLineChars="200"/>
        <w:rPr>
          <w:rFonts w:hint="eastAsia" w:ascii="仿宋" w:hAnsi="仿宋" w:eastAsia="仿宋" w:cs="仿宋"/>
          <w:sz w:val="28"/>
          <w:szCs w:val="28"/>
        </w:rPr>
      </w:pPr>
      <w:r>
        <w:rPr>
          <w:rFonts w:hint="eastAsia" w:ascii="仿宋" w:hAnsi="仿宋" w:eastAsia="仿宋" w:cs="仿宋"/>
          <w:b/>
          <w:sz w:val="28"/>
          <w:szCs w:val="28"/>
        </w:rPr>
        <w:t>供应商（全称）：</w:t>
      </w:r>
      <w:r>
        <w:rPr>
          <w:rFonts w:hint="eastAsia" w:ascii="仿宋" w:hAnsi="仿宋" w:eastAsia="仿宋" w:cs="仿宋"/>
          <w:b/>
          <w:sz w:val="28"/>
          <w:szCs w:val="28"/>
          <w:u w:val="single"/>
        </w:rPr>
        <w:t xml:space="preserve">                                   </w:t>
      </w:r>
      <w:r>
        <w:rPr>
          <w:rFonts w:hint="eastAsia" w:ascii="仿宋" w:hAnsi="仿宋" w:eastAsia="仿宋" w:cs="仿宋"/>
          <w:sz w:val="28"/>
          <w:szCs w:val="28"/>
          <w:u w:val="single"/>
        </w:rPr>
        <w:t xml:space="preserve">   </w:t>
      </w:r>
    </w:p>
    <w:p w14:paraId="4A69833C">
      <w:pPr>
        <w:adjustRightInd w:val="0"/>
        <w:snapToGrid w:val="0"/>
        <w:spacing w:line="360" w:lineRule="auto"/>
        <w:ind w:firstLine="560" w:firstLineChars="200"/>
        <w:rPr>
          <w:rFonts w:hint="eastAsia" w:ascii="仿宋" w:hAnsi="仿宋" w:eastAsia="仿宋" w:cs="仿宋"/>
          <w:sz w:val="28"/>
          <w:szCs w:val="28"/>
          <w:u w:val="single"/>
        </w:rPr>
      </w:pPr>
      <w:r>
        <w:rPr>
          <w:rFonts w:hint="eastAsia" w:ascii="仿宋" w:hAnsi="仿宋" w:eastAsia="仿宋" w:cs="仿宋"/>
          <w:sz w:val="28"/>
          <w:szCs w:val="28"/>
        </w:rPr>
        <w:t>根据《中华人民共和国</w:t>
      </w:r>
      <w:r>
        <w:rPr>
          <w:rFonts w:hint="eastAsia" w:ascii="仿宋" w:hAnsi="仿宋" w:eastAsia="仿宋" w:cs="仿宋"/>
          <w:sz w:val="28"/>
          <w:szCs w:val="28"/>
          <w:lang w:val="en-US" w:eastAsia="zh-Hans"/>
        </w:rPr>
        <w:t>民法典</w:t>
      </w:r>
      <w:r>
        <w:rPr>
          <w:rFonts w:hint="eastAsia" w:ascii="仿宋" w:hAnsi="仿宋" w:eastAsia="仿宋" w:cs="仿宋"/>
          <w:sz w:val="28"/>
          <w:szCs w:val="28"/>
        </w:rPr>
        <w:t>》及其他有关法律、法规，遵循平等、自愿、公平和诚信的原则，双方就下述项目范围与相关服务事项协商一致，订立本合同。</w:t>
      </w:r>
    </w:p>
    <w:p w14:paraId="700660E4">
      <w:pPr>
        <w:spacing w:line="360" w:lineRule="auto"/>
        <w:rPr>
          <w:rFonts w:hint="eastAsia" w:ascii="仿宋" w:hAnsi="仿宋" w:eastAsia="仿宋" w:cs="仿宋"/>
          <w:b/>
          <w:sz w:val="28"/>
          <w:szCs w:val="28"/>
        </w:rPr>
      </w:pPr>
      <w:r>
        <w:rPr>
          <w:rFonts w:hint="eastAsia" w:ascii="仿宋" w:hAnsi="仿宋" w:eastAsia="仿宋" w:cs="仿宋"/>
          <w:b/>
          <w:sz w:val="28"/>
          <w:szCs w:val="28"/>
        </w:rPr>
        <w:t>一、项目概况</w:t>
      </w:r>
    </w:p>
    <w:p w14:paraId="5FA2E498">
      <w:pPr>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1. 项目名称：</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75F0C5B3">
      <w:pPr>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2. 项目地点：</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034D1064">
      <w:pPr>
        <w:spacing w:line="360" w:lineRule="auto"/>
        <w:rPr>
          <w:rFonts w:hint="eastAsia" w:ascii="仿宋" w:hAnsi="仿宋" w:eastAsia="仿宋" w:cs="仿宋"/>
          <w:b/>
          <w:sz w:val="28"/>
          <w:szCs w:val="28"/>
        </w:rPr>
      </w:pPr>
      <w:r>
        <w:rPr>
          <w:rFonts w:hint="eastAsia" w:ascii="仿宋" w:hAnsi="仿宋" w:eastAsia="仿宋" w:cs="仿宋"/>
          <w:b/>
          <w:sz w:val="28"/>
          <w:szCs w:val="28"/>
        </w:rPr>
        <w:t>二、组成本合同的文件</w:t>
      </w:r>
    </w:p>
    <w:p w14:paraId="665DF4CF">
      <w:pPr>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1. 协议书；</w:t>
      </w:r>
    </w:p>
    <w:p w14:paraId="2D5E7431">
      <w:pPr>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 xml:space="preserve">2. </w:t>
      </w:r>
      <w:r>
        <w:rPr>
          <w:rFonts w:hint="eastAsia" w:ascii="仿宋" w:hAnsi="仿宋" w:eastAsia="仿宋" w:cs="仿宋"/>
          <w:sz w:val="28"/>
          <w:szCs w:val="28"/>
          <w:lang w:val="en-US" w:eastAsia="zh-CN"/>
        </w:rPr>
        <w:t>成交</w:t>
      </w:r>
      <w:r>
        <w:rPr>
          <w:rFonts w:hint="eastAsia" w:ascii="仿宋" w:hAnsi="仿宋" w:eastAsia="仿宋" w:cs="仿宋"/>
          <w:sz w:val="28"/>
          <w:szCs w:val="28"/>
        </w:rPr>
        <w:t>通知书、</w:t>
      </w:r>
      <w:r>
        <w:rPr>
          <w:rFonts w:hint="eastAsia" w:ascii="仿宋" w:hAnsi="仿宋" w:eastAsia="仿宋" w:cs="仿宋"/>
          <w:sz w:val="28"/>
          <w:szCs w:val="28"/>
          <w:lang w:val="en-US" w:eastAsia="zh-CN"/>
        </w:rPr>
        <w:t>响应</w:t>
      </w:r>
      <w:r>
        <w:rPr>
          <w:rFonts w:hint="eastAsia" w:ascii="仿宋" w:hAnsi="仿宋" w:eastAsia="仿宋" w:cs="仿宋"/>
          <w:sz w:val="28"/>
          <w:szCs w:val="28"/>
        </w:rPr>
        <w:t>文件、</w:t>
      </w:r>
      <w:r>
        <w:rPr>
          <w:rFonts w:hint="eastAsia" w:ascii="仿宋" w:hAnsi="仿宋" w:eastAsia="仿宋" w:cs="仿宋"/>
          <w:sz w:val="28"/>
          <w:szCs w:val="28"/>
          <w:lang w:val="en-US" w:eastAsia="zh-CN"/>
        </w:rPr>
        <w:t>磋商</w:t>
      </w:r>
      <w:r>
        <w:rPr>
          <w:rFonts w:hint="eastAsia" w:ascii="仿宋" w:hAnsi="仿宋" w:eastAsia="仿宋" w:cs="仿宋"/>
          <w:sz w:val="28"/>
          <w:szCs w:val="28"/>
        </w:rPr>
        <w:t>文件、澄清、招标补充文件；</w:t>
      </w:r>
    </w:p>
    <w:p w14:paraId="58557F6B">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 相关服务建议书；</w:t>
      </w:r>
    </w:p>
    <w:p w14:paraId="13C30187">
      <w:pPr>
        <w:adjustRightInd w:val="0"/>
        <w:snapToGrid w:val="0"/>
        <w:spacing w:line="360" w:lineRule="auto"/>
        <w:rPr>
          <w:rFonts w:hint="eastAsia" w:ascii="仿宋" w:hAnsi="仿宋" w:eastAsia="仿宋" w:cs="仿宋"/>
          <w:sz w:val="28"/>
          <w:szCs w:val="28"/>
        </w:rPr>
      </w:pPr>
      <w:r>
        <w:rPr>
          <w:rFonts w:hint="eastAsia" w:ascii="仿宋" w:hAnsi="仿宋" w:eastAsia="仿宋" w:cs="仿宋"/>
          <w:sz w:val="28"/>
          <w:szCs w:val="28"/>
        </w:rPr>
        <w:t xml:space="preserve">    4. 附录，即：附表内相关服务的范围和内容；</w:t>
      </w:r>
    </w:p>
    <w:p w14:paraId="5692AC90">
      <w:pPr>
        <w:adjustRightInd w:val="0"/>
        <w:snapToGrid w:val="0"/>
        <w:spacing w:line="360" w:lineRule="auto"/>
        <w:ind w:firstLine="280" w:firstLineChars="100"/>
        <w:rPr>
          <w:rFonts w:hint="eastAsia" w:ascii="仿宋" w:hAnsi="仿宋" w:eastAsia="仿宋" w:cs="仿宋"/>
          <w:sz w:val="28"/>
          <w:szCs w:val="28"/>
        </w:rPr>
      </w:pPr>
      <w:r>
        <w:rPr>
          <w:rFonts w:hint="eastAsia" w:ascii="仿宋" w:hAnsi="仿宋" w:eastAsia="仿宋" w:cs="仿宋"/>
          <w:sz w:val="28"/>
          <w:szCs w:val="28"/>
        </w:rPr>
        <w:t>本合同签订后，双方依法签订的补充协议也是本合同文件的组成部分。</w:t>
      </w:r>
    </w:p>
    <w:p w14:paraId="1AB7FECF">
      <w:pPr>
        <w:spacing w:line="360" w:lineRule="auto"/>
        <w:rPr>
          <w:rFonts w:hint="eastAsia" w:ascii="仿宋" w:hAnsi="仿宋" w:eastAsia="仿宋" w:cs="仿宋"/>
          <w:b/>
          <w:sz w:val="28"/>
          <w:szCs w:val="28"/>
        </w:rPr>
      </w:pPr>
      <w:r>
        <w:rPr>
          <w:rFonts w:hint="eastAsia" w:ascii="仿宋" w:hAnsi="仿宋" w:eastAsia="仿宋" w:cs="仿宋"/>
          <w:b/>
          <w:sz w:val="28"/>
          <w:szCs w:val="28"/>
        </w:rPr>
        <w:t>三、合同金额</w:t>
      </w:r>
    </w:p>
    <w:p w14:paraId="625B0619">
      <w:pPr>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合同金额（大写）：</w:t>
      </w:r>
      <w:r>
        <w:rPr>
          <w:rFonts w:hint="eastAsia" w:ascii="仿宋" w:hAnsi="仿宋" w:eastAsia="仿宋" w:cs="仿宋"/>
          <w:sz w:val="28"/>
          <w:szCs w:val="28"/>
          <w:u w:val="single"/>
        </w:rPr>
        <w:t xml:space="preserve">                            </w:t>
      </w:r>
      <w:r>
        <w:rPr>
          <w:rFonts w:hint="eastAsia" w:ascii="仿宋" w:hAnsi="仿宋" w:eastAsia="仿宋" w:cs="仿宋"/>
          <w:sz w:val="28"/>
          <w:szCs w:val="28"/>
        </w:rPr>
        <w:t>（¥        ）。</w:t>
      </w:r>
    </w:p>
    <w:p w14:paraId="5E372710">
      <w:pPr>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合同总价即</w:t>
      </w:r>
      <w:r>
        <w:rPr>
          <w:rFonts w:hint="eastAsia" w:ascii="仿宋" w:hAnsi="仿宋" w:eastAsia="仿宋" w:cs="仿宋"/>
          <w:sz w:val="28"/>
          <w:szCs w:val="28"/>
          <w:lang w:val="en-US" w:eastAsia="zh-CN"/>
        </w:rPr>
        <w:t>成交</w:t>
      </w:r>
      <w:r>
        <w:rPr>
          <w:rFonts w:hint="eastAsia" w:ascii="仿宋" w:hAnsi="仿宋" w:eastAsia="仿宋" w:cs="仿宋"/>
          <w:sz w:val="28"/>
          <w:szCs w:val="28"/>
        </w:rPr>
        <w:t>价，为一次性报价，不受市场价变化或实际工作量变化的影响。合同价格为含税价，供应商（中标人）提供所发生的一切税（包括增值税）费等都已包含于合同价款中。</w:t>
      </w:r>
    </w:p>
    <w:p w14:paraId="1BD039B6">
      <w:pPr>
        <w:adjustRightInd w:val="0"/>
        <w:snapToGrid w:val="0"/>
        <w:spacing w:line="360" w:lineRule="auto"/>
        <w:rPr>
          <w:rFonts w:hint="eastAsia" w:ascii="仿宋" w:hAnsi="仿宋" w:eastAsia="仿宋" w:cs="仿宋"/>
          <w:b/>
          <w:sz w:val="28"/>
          <w:szCs w:val="28"/>
        </w:rPr>
      </w:pPr>
      <w:r>
        <w:rPr>
          <w:rFonts w:hint="eastAsia" w:ascii="仿宋" w:hAnsi="仿宋" w:eastAsia="仿宋" w:cs="仿宋"/>
          <w:b/>
          <w:sz w:val="28"/>
          <w:szCs w:val="28"/>
        </w:rPr>
        <w:t>四、结算方式</w:t>
      </w:r>
    </w:p>
    <w:p w14:paraId="6879D22F">
      <w:pPr>
        <w:spacing w:line="360" w:lineRule="auto"/>
        <w:rPr>
          <w:rFonts w:hint="eastAsia" w:ascii="仿宋" w:hAnsi="仿宋" w:eastAsia="仿宋" w:cs="仿宋"/>
          <w:sz w:val="28"/>
          <w:szCs w:val="28"/>
          <w:highlight w:val="none"/>
        </w:rPr>
      </w:pPr>
      <w:r>
        <w:rPr>
          <w:rFonts w:hint="eastAsia" w:ascii="仿宋" w:hAnsi="仿宋" w:eastAsia="仿宋" w:cs="仿宋"/>
          <w:sz w:val="28"/>
          <w:szCs w:val="28"/>
        </w:rPr>
        <w:t xml:space="preserve">   1.结算单位：银行转账，由采购人负责结算。在付款前，供应商必须开具与合同金</w:t>
      </w:r>
      <w:r>
        <w:rPr>
          <w:rFonts w:hint="eastAsia" w:ascii="仿宋" w:hAnsi="仿宋" w:eastAsia="仿宋" w:cs="仿宋"/>
          <w:sz w:val="28"/>
          <w:szCs w:val="28"/>
          <w:highlight w:val="none"/>
        </w:rPr>
        <w:t>额相应的发票给采购人，附详细清单。</w:t>
      </w:r>
    </w:p>
    <w:p w14:paraId="2C6E99E3">
      <w:pPr>
        <w:spacing w:line="360" w:lineRule="auto"/>
        <w:rPr>
          <w:rFonts w:hint="eastAsia" w:ascii="仿宋" w:hAnsi="仿宋" w:eastAsia="仿宋" w:cs="仿宋"/>
          <w:color w:val="auto"/>
          <w:sz w:val="28"/>
          <w:szCs w:val="28"/>
          <w:highlight w:val="none"/>
        </w:rPr>
      </w:pPr>
      <w:r>
        <w:rPr>
          <w:rFonts w:hint="eastAsia" w:ascii="仿宋" w:hAnsi="仿宋" w:eastAsia="仿宋" w:cs="仿宋"/>
          <w:sz w:val="28"/>
          <w:szCs w:val="28"/>
          <w:highlight w:val="none"/>
        </w:rPr>
        <w:t xml:space="preserve">   2.付款方式：合同</w:t>
      </w:r>
      <w:r>
        <w:rPr>
          <w:rFonts w:hint="eastAsia" w:ascii="仿宋" w:hAnsi="仿宋" w:eastAsia="仿宋" w:cs="仿宋"/>
          <w:sz w:val="28"/>
          <w:szCs w:val="28"/>
          <w:highlight w:val="none"/>
          <w:lang w:val="en-US" w:eastAsia="zh-CN"/>
        </w:rPr>
        <w:t>生效</w:t>
      </w:r>
      <w:r>
        <w:rPr>
          <w:rFonts w:hint="eastAsia" w:ascii="仿宋" w:hAnsi="仿宋" w:eastAsia="仿宋" w:cs="仿宋"/>
          <w:sz w:val="28"/>
          <w:szCs w:val="28"/>
          <w:highlight w:val="none"/>
        </w:rPr>
        <w:t>后</w:t>
      </w:r>
      <w:r>
        <w:rPr>
          <w:rFonts w:hint="eastAsia" w:ascii="仿宋" w:hAnsi="仿宋" w:eastAsia="仿宋" w:cs="仿宋"/>
          <w:sz w:val="28"/>
          <w:szCs w:val="28"/>
          <w:highlight w:val="none"/>
          <w:lang w:val="en-US" w:eastAsia="zh-CN"/>
        </w:rPr>
        <w:t>,采购人向成交供应商支付合同总金额的70%，货物</w:t>
      </w:r>
      <w:r>
        <w:rPr>
          <w:rFonts w:hint="eastAsia" w:ascii="仿宋" w:hAnsi="仿宋" w:eastAsia="仿宋" w:cs="仿宋"/>
          <w:sz w:val="28"/>
          <w:szCs w:val="28"/>
          <w:highlight w:val="none"/>
        </w:rPr>
        <w:t>到达</w:t>
      </w:r>
      <w:r>
        <w:rPr>
          <w:rFonts w:hint="eastAsia" w:ascii="仿宋" w:hAnsi="仿宋" w:eastAsia="仿宋" w:cs="仿宋"/>
          <w:sz w:val="28"/>
          <w:szCs w:val="28"/>
          <w:highlight w:val="none"/>
          <w:lang w:eastAsia="zh-CN"/>
        </w:rPr>
        <w:t>采购人</w:t>
      </w:r>
      <w:r>
        <w:rPr>
          <w:rFonts w:hint="eastAsia" w:ascii="仿宋" w:hAnsi="仿宋" w:eastAsia="仿宋" w:cs="仿宋"/>
          <w:sz w:val="28"/>
          <w:szCs w:val="28"/>
          <w:highlight w:val="none"/>
        </w:rPr>
        <w:t>指定地点，安装、调试完毕</w:t>
      </w:r>
      <w:r>
        <w:rPr>
          <w:rFonts w:hint="eastAsia" w:ascii="仿宋" w:hAnsi="仿宋" w:eastAsia="仿宋" w:cs="仿宋"/>
          <w:sz w:val="28"/>
          <w:szCs w:val="28"/>
          <w:highlight w:val="none"/>
          <w:lang w:val="en-US" w:eastAsia="zh-CN"/>
        </w:rPr>
        <w:t>并</w:t>
      </w:r>
      <w:r>
        <w:rPr>
          <w:rFonts w:hint="eastAsia" w:ascii="仿宋" w:hAnsi="仿宋" w:eastAsia="仿宋" w:cs="仿宋"/>
          <w:sz w:val="28"/>
          <w:szCs w:val="28"/>
          <w:highlight w:val="none"/>
        </w:rPr>
        <w:t>经</w:t>
      </w:r>
      <w:r>
        <w:rPr>
          <w:rFonts w:hint="eastAsia" w:ascii="仿宋" w:hAnsi="仿宋" w:eastAsia="仿宋" w:cs="仿宋"/>
          <w:sz w:val="28"/>
          <w:szCs w:val="28"/>
          <w:highlight w:val="none"/>
          <w:lang w:eastAsia="zh-CN"/>
        </w:rPr>
        <w:t>采购人</w:t>
      </w:r>
      <w:r>
        <w:rPr>
          <w:rFonts w:hint="eastAsia" w:ascii="仿宋" w:hAnsi="仿宋" w:eastAsia="仿宋" w:cs="仿宋"/>
          <w:sz w:val="28"/>
          <w:szCs w:val="28"/>
          <w:highlight w:val="none"/>
        </w:rPr>
        <w:t>验收合格后，</w:t>
      </w:r>
      <w:r>
        <w:rPr>
          <w:rFonts w:hint="eastAsia" w:ascii="仿宋" w:hAnsi="仿宋" w:eastAsia="仿宋" w:cs="仿宋"/>
          <w:sz w:val="28"/>
          <w:szCs w:val="28"/>
          <w:highlight w:val="none"/>
          <w:lang w:val="en-US" w:eastAsia="zh-CN"/>
        </w:rPr>
        <w:t>支付合同总金额的25%，合同总金额的5%作为质保金，待质保期满后无质量问题，采购人向成交供应商支付全额质保金（如有问题，应扣除相应部分）。</w:t>
      </w:r>
    </w:p>
    <w:p w14:paraId="5511597F">
      <w:pPr>
        <w:spacing w:line="360" w:lineRule="auto"/>
        <w:rPr>
          <w:rFonts w:hint="eastAsia" w:ascii="仿宋" w:hAnsi="仿宋" w:eastAsia="仿宋" w:cs="仿宋"/>
          <w:b/>
          <w:sz w:val="28"/>
          <w:szCs w:val="28"/>
          <w:highlight w:val="none"/>
        </w:rPr>
      </w:pPr>
      <w:r>
        <w:rPr>
          <w:rFonts w:hint="eastAsia" w:ascii="仿宋" w:hAnsi="仿宋" w:eastAsia="仿宋" w:cs="仿宋"/>
          <w:b/>
          <w:sz w:val="28"/>
          <w:szCs w:val="28"/>
          <w:highlight w:val="none"/>
        </w:rPr>
        <w:t xml:space="preserve">五、交货期  </w:t>
      </w:r>
    </w:p>
    <w:p w14:paraId="1B884EB3">
      <w:pPr>
        <w:tabs>
          <w:tab w:val="left" w:pos="84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详见</w:t>
      </w:r>
      <w:r>
        <w:rPr>
          <w:rFonts w:hint="eastAsia" w:ascii="仿宋" w:hAnsi="仿宋" w:eastAsia="仿宋" w:cs="仿宋"/>
          <w:sz w:val="28"/>
          <w:szCs w:val="28"/>
          <w:lang w:val="en-US" w:eastAsia="zh-CN"/>
        </w:rPr>
        <w:t>磋商</w:t>
      </w:r>
      <w:r>
        <w:rPr>
          <w:rFonts w:hint="eastAsia" w:ascii="仿宋" w:hAnsi="仿宋" w:eastAsia="仿宋" w:cs="仿宋"/>
          <w:sz w:val="28"/>
          <w:szCs w:val="28"/>
        </w:rPr>
        <w:t>文件及</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的</w:t>
      </w:r>
      <w:r>
        <w:rPr>
          <w:rFonts w:hint="eastAsia" w:ascii="仿宋" w:hAnsi="仿宋" w:eastAsia="仿宋" w:cs="仿宋"/>
          <w:sz w:val="28"/>
          <w:szCs w:val="28"/>
          <w:lang w:val="en-US" w:eastAsia="zh-CN"/>
        </w:rPr>
        <w:t>响应</w:t>
      </w:r>
      <w:r>
        <w:rPr>
          <w:rFonts w:hint="eastAsia" w:ascii="仿宋" w:hAnsi="仿宋" w:eastAsia="仿宋" w:cs="仿宋"/>
          <w:sz w:val="28"/>
          <w:szCs w:val="28"/>
        </w:rPr>
        <w:t>文件及相关的澄清资料。</w:t>
      </w:r>
    </w:p>
    <w:p w14:paraId="31D1755A">
      <w:pPr>
        <w:adjustRightInd w:val="0"/>
        <w:snapToGrid w:val="0"/>
        <w:spacing w:line="360" w:lineRule="auto"/>
        <w:rPr>
          <w:rFonts w:hint="eastAsia" w:ascii="仿宋" w:hAnsi="仿宋" w:eastAsia="仿宋" w:cs="仿宋"/>
          <w:b/>
          <w:sz w:val="28"/>
          <w:szCs w:val="28"/>
        </w:rPr>
      </w:pPr>
      <w:r>
        <w:rPr>
          <w:rFonts w:hint="eastAsia" w:ascii="仿宋" w:hAnsi="仿宋" w:eastAsia="仿宋" w:cs="仿宋"/>
          <w:b/>
          <w:sz w:val="28"/>
          <w:szCs w:val="28"/>
        </w:rPr>
        <w:t>六、质保期</w:t>
      </w:r>
    </w:p>
    <w:p w14:paraId="3BB3792C">
      <w:pPr>
        <w:tabs>
          <w:tab w:val="left" w:pos="84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详见</w:t>
      </w:r>
      <w:r>
        <w:rPr>
          <w:rFonts w:hint="eastAsia" w:ascii="仿宋" w:hAnsi="仿宋" w:eastAsia="仿宋" w:cs="仿宋"/>
          <w:sz w:val="28"/>
          <w:szCs w:val="28"/>
          <w:lang w:val="en-US" w:eastAsia="zh-CN"/>
        </w:rPr>
        <w:t>磋商</w:t>
      </w:r>
      <w:r>
        <w:rPr>
          <w:rFonts w:hint="eastAsia" w:ascii="仿宋" w:hAnsi="仿宋" w:eastAsia="仿宋" w:cs="仿宋"/>
          <w:sz w:val="28"/>
          <w:szCs w:val="28"/>
        </w:rPr>
        <w:t>文件及</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的</w:t>
      </w:r>
      <w:r>
        <w:rPr>
          <w:rFonts w:hint="eastAsia" w:ascii="仿宋" w:hAnsi="仿宋" w:eastAsia="仿宋" w:cs="仿宋"/>
          <w:sz w:val="28"/>
          <w:szCs w:val="28"/>
          <w:lang w:val="en-US" w:eastAsia="zh-CN"/>
        </w:rPr>
        <w:t>响应</w:t>
      </w:r>
      <w:r>
        <w:rPr>
          <w:rFonts w:hint="eastAsia" w:ascii="仿宋" w:hAnsi="仿宋" w:eastAsia="仿宋" w:cs="仿宋"/>
          <w:sz w:val="28"/>
          <w:szCs w:val="28"/>
        </w:rPr>
        <w:t>文件及相关的澄清资料。</w:t>
      </w:r>
    </w:p>
    <w:p w14:paraId="5F0A3A46">
      <w:pPr>
        <w:tabs>
          <w:tab w:val="left" w:pos="840"/>
        </w:tabs>
        <w:spacing w:line="360" w:lineRule="auto"/>
        <w:rPr>
          <w:rFonts w:hint="eastAsia" w:ascii="仿宋" w:hAnsi="仿宋" w:eastAsia="仿宋" w:cs="仿宋"/>
          <w:b/>
          <w:sz w:val="28"/>
          <w:szCs w:val="28"/>
        </w:rPr>
      </w:pPr>
      <w:r>
        <w:rPr>
          <w:rFonts w:hint="eastAsia" w:ascii="仿宋" w:hAnsi="仿宋" w:eastAsia="仿宋" w:cs="仿宋"/>
          <w:b/>
          <w:sz w:val="28"/>
          <w:szCs w:val="28"/>
          <w:lang w:eastAsia="zh-CN"/>
        </w:rPr>
        <w:t>七</w:t>
      </w:r>
      <w:r>
        <w:rPr>
          <w:rFonts w:hint="eastAsia" w:ascii="仿宋" w:hAnsi="仿宋" w:eastAsia="仿宋" w:cs="仿宋"/>
          <w:b/>
          <w:sz w:val="28"/>
          <w:szCs w:val="28"/>
        </w:rPr>
        <w:t>、内容及要求</w:t>
      </w:r>
    </w:p>
    <w:p w14:paraId="32F896B6">
      <w:pPr>
        <w:tabs>
          <w:tab w:val="left" w:pos="84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即交付的产品、服务内容、数量与</w:t>
      </w:r>
      <w:r>
        <w:rPr>
          <w:rFonts w:hint="eastAsia" w:ascii="仿宋" w:hAnsi="仿宋" w:eastAsia="仿宋" w:cs="仿宋"/>
          <w:sz w:val="28"/>
          <w:szCs w:val="28"/>
          <w:lang w:val="en-US" w:eastAsia="zh-CN"/>
        </w:rPr>
        <w:t>响应</w:t>
      </w:r>
      <w:r>
        <w:rPr>
          <w:rFonts w:hint="eastAsia" w:ascii="仿宋" w:hAnsi="仿宋" w:eastAsia="仿宋" w:cs="仿宋"/>
          <w:sz w:val="28"/>
          <w:szCs w:val="28"/>
        </w:rPr>
        <w:t>文件、</w:t>
      </w:r>
      <w:r>
        <w:rPr>
          <w:rFonts w:hint="eastAsia" w:ascii="仿宋" w:hAnsi="仿宋" w:eastAsia="仿宋" w:cs="仿宋"/>
          <w:sz w:val="28"/>
          <w:szCs w:val="28"/>
          <w:lang w:val="en-US" w:eastAsia="zh-CN"/>
        </w:rPr>
        <w:t>磋商</w:t>
      </w:r>
      <w:r>
        <w:rPr>
          <w:rFonts w:hint="eastAsia" w:ascii="仿宋" w:hAnsi="仿宋" w:eastAsia="仿宋" w:cs="仿宋"/>
          <w:sz w:val="28"/>
          <w:szCs w:val="28"/>
        </w:rPr>
        <w:t>文件等所指明的，或者与本合同所指明的产品、服务内容相一致。（附产品清单及报价明细）</w:t>
      </w:r>
    </w:p>
    <w:p w14:paraId="3831EA10">
      <w:pPr>
        <w:spacing w:line="360" w:lineRule="auto"/>
        <w:rPr>
          <w:rFonts w:hint="eastAsia" w:ascii="仿宋" w:hAnsi="仿宋" w:eastAsia="仿宋" w:cs="仿宋"/>
          <w:sz w:val="28"/>
          <w:szCs w:val="28"/>
        </w:rPr>
      </w:pPr>
      <w:r>
        <w:rPr>
          <w:rFonts w:hint="eastAsia" w:ascii="仿宋" w:hAnsi="仿宋" w:eastAsia="仿宋" w:cs="仿宋"/>
          <w:b/>
          <w:sz w:val="28"/>
          <w:szCs w:val="28"/>
        </w:rPr>
        <w:t xml:space="preserve">八、运输、安装、调试要求 </w:t>
      </w:r>
    </w:p>
    <w:p w14:paraId="6FFDE5A4">
      <w:pPr>
        <w:tabs>
          <w:tab w:val="left" w:pos="840"/>
        </w:tabs>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详见</w:t>
      </w:r>
      <w:r>
        <w:rPr>
          <w:rFonts w:hint="eastAsia" w:ascii="仿宋" w:hAnsi="仿宋" w:eastAsia="仿宋" w:cs="仿宋"/>
          <w:sz w:val="28"/>
          <w:szCs w:val="28"/>
          <w:lang w:val="en-US" w:eastAsia="zh-CN"/>
        </w:rPr>
        <w:t>磋商</w:t>
      </w:r>
      <w:r>
        <w:rPr>
          <w:rFonts w:hint="eastAsia" w:ascii="仿宋" w:hAnsi="仿宋" w:eastAsia="仿宋" w:cs="仿宋"/>
          <w:sz w:val="28"/>
          <w:szCs w:val="28"/>
        </w:rPr>
        <w:t>文件及</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的</w:t>
      </w:r>
      <w:r>
        <w:rPr>
          <w:rFonts w:hint="eastAsia" w:ascii="仿宋" w:hAnsi="仿宋" w:eastAsia="仿宋" w:cs="仿宋"/>
          <w:sz w:val="28"/>
          <w:szCs w:val="28"/>
          <w:lang w:val="en-US" w:eastAsia="zh-CN"/>
        </w:rPr>
        <w:t>响应</w:t>
      </w:r>
      <w:r>
        <w:rPr>
          <w:rFonts w:hint="eastAsia" w:ascii="仿宋" w:hAnsi="仿宋" w:eastAsia="仿宋" w:cs="仿宋"/>
          <w:sz w:val="28"/>
          <w:szCs w:val="28"/>
        </w:rPr>
        <w:t>文件及相关的澄清资料。</w:t>
      </w:r>
    </w:p>
    <w:p w14:paraId="0AE30733">
      <w:pPr>
        <w:spacing w:line="360" w:lineRule="auto"/>
        <w:rPr>
          <w:rFonts w:hint="eastAsia" w:ascii="仿宋" w:hAnsi="仿宋" w:eastAsia="仿宋" w:cs="仿宋"/>
          <w:b/>
          <w:sz w:val="28"/>
          <w:szCs w:val="28"/>
        </w:rPr>
      </w:pPr>
      <w:r>
        <w:rPr>
          <w:rFonts w:hint="eastAsia" w:ascii="仿宋" w:hAnsi="仿宋" w:eastAsia="仿宋" w:cs="仿宋"/>
          <w:b/>
          <w:sz w:val="28"/>
          <w:szCs w:val="28"/>
        </w:rPr>
        <w:t>九、技术支持</w:t>
      </w:r>
    </w:p>
    <w:p w14:paraId="1244E0F8">
      <w:pPr>
        <w:tabs>
          <w:tab w:val="left" w:pos="840"/>
        </w:tabs>
        <w:spacing w:line="360" w:lineRule="auto"/>
        <w:ind w:firstLine="560" w:firstLineChars="200"/>
        <w:rPr>
          <w:rFonts w:hint="eastAsia" w:ascii="仿宋" w:hAnsi="仿宋" w:eastAsia="仿宋" w:cs="仿宋"/>
          <w:b/>
          <w:sz w:val="28"/>
          <w:szCs w:val="28"/>
          <w:highlight w:val="green"/>
        </w:rPr>
      </w:pPr>
      <w:r>
        <w:rPr>
          <w:rFonts w:hint="eastAsia" w:ascii="仿宋" w:hAnsi="仿宋" w:eastAsia="仿宋" w:cs="仿宋"/>
          <w:sz w:val="28"/>
          <w:szCs w:val="28"/>
        </w:rPr>
        <w:t>详见</w:t>
      </w:r>
      <w:r>
        <w:rPr>
          <w:rFonts w:hint="eastAsia" w:ascii="仿宋" w:hAnsi="仿宋" w:eastAsia="仿宋" w:cs="仿宋"/>
          <w:sz w:val="28"/>
          <w:szCs w:val="28"/>
          <w:lang w:val="en-US" w:eastAsia="zh-CN"/>
        </w:rPr>
        <w:t>磋商</w:t>
      </w:r>
      <w:r>
        <w:rPr>
          <w:rFonts w:hint="eastAsia" w:ascii="仿宋" w:hAnsi="仿宋" w:eastAsia="仿宋" w:cs="仿宋"/>
          <w:sz w:val="28"/>
          <w:szCs w:val="28"/>
        </w:rPr>
        <w:t>文件及</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的</w:t>
      </w:r>
      <w:r>
        <w:rPr>
          <w:rFonts w:hint="eastAsia" w:ascii="仿宋" w:hAnsi="仿宋" w:eastAsia="仿宋" w:cs="仿宋"/>
          <w:sz w:val="28"/>
          <w:szCs w:val="28"/>
          <w:lang w:val="en-US" w:eastAsia="zh-CN"/>
        </w:rPr>
        <w:t>响应</w:t>
      </w:r>
      <w:r>
        <w:rPr>
          <w:rFonts w:hint="eastAsia" w:ascii="仿宋" w:hAnsi="仿宋" w:eastAsia="仿宋" w:cs="仿宋"/>
          <w:sz w:val="28"/>
          <w:szCs w:val="28"/>
        </w:rPr>
        <w:t>文件及相关的澄清资料。</w:t>
      </w:r>
    </w:p>
    <w:p w14:paraId="530827C0">
      <w:pPr>
        <w:numPr>
          <w:ilvl w:val="0"/>
          <w:numId w:val="1"/>
        </w:numPr>
        <w:spacing w:line="360" w:lineRule="auto"/>
        <w:rPr>
          <w:rFonts w:hint="eastAsia" w:ascii="仿宋" w:hAnsi="仿宋" w:eastAsia="仿宋" w:cs="仿宋"/>
          <w:b/>
          <w:sz w:val="28"/>
          <w:szCs w:val="28"/>
        </w:rPr>
      </w:pPr>
      <w:r>
        <w:rPr>
          <w:rFonts w:hint="eastAsia" w:ascii="仿宋" w:hAnsi="仿宋" w:eastAsia="仿宋" w:cs="仿宋"/>
          <w:b/>
          <w:sz w:val="28"/>
          <w:szCs w:val="28"/>
        </w:rPr>
        <w:t>技术培训</w:t>
      </w:r>
    </w:p>
    <w:p w14:paraId="36757A9C">
      <w:pPr>
        <w:tabs>
          <w:tab w:val="left" w:pos="840"/>
        </w:tabs>
        <w:spacing w:line="360" w:lineRule="auto"/>
        <w:ind w:firstLine="560" w:firstLineChars="200"/>
        <w:rPr>
          <w:rFonts w:hint="eastAsia" w:ascii="仿宋" w:hAnsi="仿宋" w:eastAsia="仿宋" w:cs="仿宋"/>
          <w:b/>
          <w:sz w:val="28"/>
          <w:szCs w:val="28"/>
          <w:highlight w:val="green"/>
        </w:rPr>
      </w:pPr>
      <w:r>
        <w:rPr>
          <w:rFonts w:hint="eastAsia" w:ascii="仿宋" w:hAnsi="仿宋" w:eastAsia="仿宋" w:cs="仿宋"/>
          <w:sz w:val="28"/>
          <w:szCs w:val="28"/>
        </w:rPr>
        <w:t>详见</w:t>
      </w:r>
      <w:r>
        <w:rPr>
          <w:rFonts w:hint="eastAsia" w:ascii="仿宋" w:hAnsi="仿宋" w:eastAsia="仿宋" w:cs="仿宋"/>
          <w:sz w:val="28"/>
          <w:szCs w:val="28"/>
          <w:lang w:val="en-US" w:eastAsia="zh-CN"/>
        </w:rPr>
        <w:t>磋商</w:t>
      </w:r>
      <w:r>
        <w:rPr>
          <w:rFonts w:hint="eastAsia" w:ascii="仿宋" w:hAnsi="仿宋" w:eastAsia="仿宋" w:cs="仿宋"/>
          <w:sz w:val="28"/>
          <w:szCs w:val="28"/>
        </w:rPr>
        <w:t>文件及</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的</w:t>
      </w:r>
      <w:r>
        <w:rPr>
          <w:rFonts w:hint="eastAsia" w:ascii="仿宋" w:hAnsi="仿宋" w:eastAsia="仿宋" w:cs="仿宋"/>
          <w:sz w:val="28"/>
          <w:szCs w:val="28"/>
          <w:lang w:val="en-US" w:eastAsia="zh-CN"/>
        </w:rPr>
        <w:t>响应</w:t>
      </w:r>
      <w:r>
        <w:rPr>
          <w:rFonts w:hint="eastAsia" w:ascii="仿宋" w:hAnsi="仿宋" w:eastAsia="仿宋" w:cs="仿宋"/>
          <w:sz w:val="28"/>
          <w:szCs w:val="28"/>
        </w:rPr>
        <w:t>文件及相关的澄清资料。</w:t>
      </w:r>
    </w:p>
    <w:p w14:paraId="5EF9EF58">
      <w:pPr>
        <w:numPr>
          <w:ilvl w:val="0"/>
          <w:numId w:val="1"/>
        </w:numPr>
        <w:spacing w:line="360" w:lineRule="auto"/>
        <w:rPr>
          <w:rFonts w:hint="eastAsia" w:ascii="仿宋" w:hAnsi="仿宋" w:eastAsia="仿宋" w:cs="仿宋"/>
          <w:b/>
          <w:sz w:val="28"/>
          <w:szCs w:val="28"/>
        </w:rPr>
      </w:pPr>
      <w:r>
        <w:rPr>
          <w:rFonts w:hint="eastAsia" w:ascii="仿宋" w:hAnsi="仿宋" w:eastAsia="仿宋" w:cs="仿宋"/>
          <w:b/>
          <w:sz w:val="28"/>
          <w:szCs w:val="28"/>
        </w:rPr>
        <w:t>技术资料要求</w:t>
      </w:r>
    </w:p>
    <w:p w14:paraId="3DA543C0">
      <w:pPr>
        <w:tabs>
          <w:tab w:val="left" w:pos="840"/>
        </w:tabs>
        <w:spacing w:line="360" w:lineRule="auto"/>
        <w:ind w:firstLine="560" w:firstLineChars="200"/>
        <w:rPr>
          <w:rFonts w:hint="eastAsia" w:ascii="仿宋" w:hAnsi="仿宋" w:eastAsia="仿宋" w:cs="仿宋"/>
          <w:b/>
          <w:sz w:val="28"/>
          <w:szCs w:val="28"/>
          <w:highlight w:val="green"/>
        </w:rPr>
      </w:pPr>
      <w:r>
        <w:rPr>
          <w:rFonts w:hint="eastAsia" w:ascii="仿宋" w:hAnsi="仿宋" w:eastAsia="仿宋" w:cs="仿宋"/>
          <w:sz w:val="28"/>
          <w:szCs w:val="28"/>
        </w:rPr>
        <w:t>详见</w:t>
      </w:r>
      <w:r>
        <w:rPr>
          <w:rFonts w:hint="eastAsia" w:ascii="仿宋" w:hAnsi="仿宋" w:eastAsia="仿宋" w:cs="仿宋"/>
          <w:sz w:val="28"/>
          <w:szCs w:val="28"/>
          <w:lang w:val="en-US" w:eastAsia="zh-CN"/>
        </w:rPr>
        <w:t>磋商</w:t>
      </w:r>
      <w:r>
        <w:rPr>
          <w:rFonts w:hint="eastAsia" w:ascii="仿宋" w:hAnsi="仿宋" w:eastAsia="仿宋" w:cs="仿宋"/>
          <w:sz w:val="28"/>
          <w:szCs w:val="28"/>
        </w:rPr>
        <w:t>文件及</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的</w:t>
      </w:r>
      <w:r>
        <w:rPr>
          <w:rFonts w:hint="eastAsia" w:ascii="仿宋" w:hAnsi="仿宋" w:eastAsia="仿宋" w:cs="仿宋"/>
          <w:sz w:val="28"/>
          <w:szCs w:val="28"/>
          <w:lang w:val="en-US" w:eastAsia="zh-CN"/>
        </w:rPr>
        <w:t>响应</w:t>
      </w:r>
      <w:r>
        <w:rPr>
          <w:rFonts w:hint="eastAsia" w:ascii="仿宋" w:hAnsi="仿宋" w:eastAsia="仿宋" w:cs="仿宋"/>
          <w:sz w:val="28"/>
          <w:szCs w:val="28"/>
        </w:rPr>
        <w:t>文件及相关的澄清资料。</w:t>
      </w:r>
    </w:p>
    <w:p w14:paraId="22FE3093">
      <w:pPr>
        <w:numPr>
          <w:ilvl w:val="0"/>
          <w:numId w:val="1"/>
        </w:numPr>
        <w:spacing w:line="360" w:lineRule="auto"/>
        <w:rPr>
          <w:rFonts w:hint="eastAsia" w:ascii="仿宋" w:hAnsi="仿宋" w:eastAsia="仿宋" w:cs="仿宋"/>
          <w:b/>
          <w:sz w:val="28"/>
          <w:szCs w:val="28"/>
        </w:rPr>
      </w:pPr>
      <w:r>
        <w:rPr>
          <w:rFonts w:hint="eastAsia" w:ascii="仿宋" w:hAnsi="仿宋" w:eastAsia="仿宋" w:cs="仿宋"/>
          <w:b/>
          <w:sz w:val="28"/>
          <w:szCs w:val="28"/>
        </w:rPr>
        <w:t>质量保证</w:t>
      </w:r>
    </w:p>
    <w:p w14:paraId="4D1B6CCF">
      <w:pPr>
        <w:tabs>
          <w:tab w:val="left" w:pos="840"/>
        </w:tabs>
        <w:spacing w:line="360" w:lineRule="auto"/>
        <w:ind w:firstLine="560" w:firstLineChars="200"/>
        <w:rPr>
          <w:rFonts w:hint="eastAsia" w:ascii="仿宋" w:hAnsi="仿宋" w:eastAsia="仿宋" w:cs="仿宋"/>
          <w:b/>
          <w:sz w:val="28"/>
          <w:szCs w:val="28"/>
          <w:highlight w:val="green"/>
        </w:rPr>
      </w:pPr>
      <w:r>
        <w:rPr>
          <w:rFonts w:hint="eastAsia" w:ascii="仿宋" w:hAnsi="仿宋" w:eastAsia="仿宋" w:cs="仿宋"/>
          <w:sz w:val="28"/>
          <w:szCs w:val="28"/>
        </w:rPr>
        <w:t>详见</w:t>
      </w:r>
      <w:r>
        <w:rPr>
          <w:rFonts w:hint="eastAsia" w:ascii="仿宋" w:hAnsi="仿宋" w:eastAsia="仿宋" w:cs="仿宋"/>
          <w:sz w:val="28"/>
          <w:szCs w:val="28"/>
          <w:lang w:val="en-US" w:eastAsia="zh-CN"/>
        </w:rPr>
        <w:t>磋商</w:t>
      </w:r>
      <w:r>
        <w:rPr>
          <w:rFonts w:hint="eastAsia" w:ascii="仿宋" w:hAnsi="仿宋" w:eastAsia="仿宋" w:cs="仿宋"/>
          <w:sz w:val="28"/>
          <w:szCs w:val="28"/>
        </w:rPr>
        <w:t>文件及</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的</w:t>
      </w:r>
      <w:r>
        <w:rPr>
          <w:rFonts w:hint="eastAsia" w:ascii="仿宋" w:hAnsi="仿宋" w:eastAsia="仿宋" w:cs="仿宋"/>
          <w:sz w:val="28"/>
          <w:szCs w:val="28"/>
          <w:lang w:val="en-US" w:eastAsia="zh-CN"/>
        </w:rPr>
        <w:t>响应</w:t>
      </w:r>
      <w:r>
        <w:rPr>
          <w:rFonts w:hint="eastAsia" w:ascii="仿宋" w:hAnsi="仿宋" w:eastAsia="仿宋" w:cs="仿宋"/>
          <w:sz w:val="28"/>
          <w:szCs w:val="28"/>
        </w:rPr>
        <w:t>文件及相关的澄清资料。</w:t>
      </w:r>
    </w:p>
    <w:p w14:paraId="1FBB5B9B">
      <w:pPr>
        <w:numPr>
          <w:ilvl w:val="0"/>
          <w:numId w:val="1"/>
        </w:numPr>
        <w:spacing w:line="360" w:lineRule="auto"/>
        <w:rPr>
          <w:rFonts w:hint="eastAsia" w:ascii="仿宋" w:hAnsi="仿宋" w:eastAsia="仿宋" w:cs="仿宋"/>
          <w:b/>
          <w:sz w:val="28"/>
          <w:szCs w:val="28"/>
        </w:rPr>
      </w:pPr>
      <w:r>
        <w:rPr>
          <w:rFonts w:hint="eastAsia" w:ascii="仿宋" w:hAnsi="仿宋" w:eastAsia="仿宋" w:cs="仿宋"/>
          <w:b/>
          <w:sz w:val="28"/>
          <w:szCs w:val="28"/>
        </w:rPr>
        <w:t>验收</w:t>
      </w:r>
    </w:p>
    <w:p w14:paraId="7EEE049A">
      <w:pPr>
        <w:tabs>
          <w:tab w:val="left" w:pos="840"/>
        </w:tabs>
        <w:spacing w:line="360" w:lineRule="auto"/>
        <w:ind w:firstLine="560" w:firstLineChars="200"/>
        <w:rPr>
          <w:rFonts w:hint="eastAsia" w:ascii="仿宋" w:hAnsi="仿宋" w:eastAsia="仿宋" w:cs="仿宋"/>
          <w:b/>
          <w:sz w:val="28"/>
          <w:szCs w:val="28"/>
          <w:highlight w:val="green"/>
        </w:rPr>
      </w:pPr>
      <w:r>
        <w:rPr>
          <w:rFonts w:hint="eastAsia" w:ascii="仿宋" w:hAnsi="仿宋" w:eastAsia="仿宋" w:cs="仿宋"/>
          <w:sz w:val="28"/>
          <w:szCs w:val="28"/>
        </w:rPr>
        <w:t>详见</w:t>
      </w:r>
      <w:r>
        <w:rPr>
          <w:rFonts w:hint="eastAsia" w:ascii="仿宋" w:hAnsi="仿宋" w:eastAsia="仿宋" w:cs="仿宋"/>
          <w:sz w:val="28"/>
          <w:szCs w:val="28"/>
          <w:lang w:val="en-US" w:eastAsia="zh-CN"/>
        </w:rPr>
        <w:t>磋商</w:t>
      </w:r>
      <w:r>
        <w:rPr>
          <w:rFonts w:hint="eastAsia" w:ascii="仿宋" w:hAnsi="仿宋" w:eastAsia="仿宋" w:cs="仿宋"/>
          <w:sz w:val="28"/>
          <w:szCs w:val="28"/>
        </w:rPr>
        <w:t>文件及</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的</w:t>
      </w:r>
      <w:r>
        <w:rPr>
          <w:rFonts w:hint="eastAsia" w:ascii="仿宋" w:hAnsi="仿宋" w:eastAsia="仿宋" w:cs="仿宋"/>
          <w:sz w:val="28"/>
          <w:szCs w:val="28"/>
          <w:lang w:val="en-US" w:eastAsia="zh-CN"/>
        </w:rPr>
        <w:t>响应</w:t>
      </w:r>
      <w:r>
        <w:rPr>
          <w:rFonts w:hint="eastAsia" w:ascii="仿宋" w:hAnsi="仿宋" w:eastAsia="仿宋" w:cs="仿宋"/>
          <w:sz w:val="28"/>
          <w:szCs w:val="28"/>
        </w:rPr>
        <w:t>文件及相关的澄清资料。</w:t>
      </w:r>
    </w:p>
    <w:p w14:paraId="09E07D9B">
      <w:pPr>
        <w:spacing w:line="360" w:lineRule="auto"/>
        <w:rPr>
          <w:rFonts w:hint="eastAsia" w:ascii="仿宋" w:hAnsi="仿宋" w:eastAsia="仿宋" w:cs="仿宋"/>
          <w:b/>
          <w:sz w:val="28"/>
          <w:szCs w:val="28"/>
        </w:rPr>
      </w:pPr>
      <w:r>
        <w:rPr>
          <w:rFonts w:hint="eastAsia" w:ascii="仿宋" w:hAnsi="仿宋" w:eastAsia="仿宋" w:cs="仿宋"/>
          <w:b/>
          <w:sz w:val="28"/>
          <w:szCs w:val="28"/>
        </w:rPr>
        <w:t>十四、保密</w:t>
      </w:r>
    </w:p>
    <w:p w14:paraId="58F10007">
      <w:pPr>
        <w:tabs>
          <w:tab w:val="left" w:pos="1080"/>
        </w:tabs>
        <w:spacing w:line="360" w:lineRule="auto"/>
        <w:ind w:firstLine="420" w:firstLineChars="150"/>
        <w:rPr>
          <w:rFonts w:hint="eastAsia" w:ascii="仿宋" w:hAnsi="仿宋" w:eastAsia="仿宋" w:cs="仿宋"/>
          <w:sz w:val="28"/>
          <w:szCs w:val="28"/>
        </w:rPr>
      </w:pPr>
      <w:r>
        <w:rPr>
          <w:rFonts w:hint="eastAsia" w:ascii="仿宋" w:hAnsi="仿宋" w:eastAsia="仿宋" w:cs="仿宋"/>
          <w:sz w:val="28"/>
          <w:szCs w:val="28"/>
        </w:rPr>
        <w:t xml:space="preserve"> 对工作中了解到的采购人的技术、机密等进行严格保密，不得向他人泄漏。本合同的解除或终止不免除供应商应承担的保密义务。</w:t>
      </w:r>
    </w:p>
    <w:p w14:paraId="16997CCC">
      <w:pPr>
        <w:spacing w:line="360" w:lineRule="auto"/>
        <w:rPr>
          <w:rFonts w:hint="eastAsia" w:ascii="仿宋" w:hAnsi="仿宋" w:eastAsia="仿宋" w:cs="仿宋"/>
          <w:b/>
          <w:sz w:val="28"/>
          <w:szCs w:val="28"/>
        </w:rPr>
      </w:pPr>
      <w:r>
        <w:rPr>
          <w:rFonts w:hint="eastAsia" w:ascii="仿宋" w:hAnsi="仿宋" w:eastAsia="仿宋" w:cs="仿宋"/>
          <w:b/>
          <w:sz w:val="28"/>
          <w:szCs w:val="28"/>
        </w:rPr>
        <w:t>十五、知识产权</w:t>
      </w:r>
    </w:p>
    <w:p w14:paraId="1FB78BB2">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供应商应对所供</w:t>
      </w:r>
      <w:r>
        <w:rPr>
          <w:rFonts w:hint="eastAsia" w:ascii="仿宋" w:hAnsi="仿宋" w:eastAsia="仿宋" w:cs="仿宋"/>
          <w:sz w:val="28"/>
          <w:szCs w:val="28"/>
          <w:lang w:val="en-US" w:eastAsia="zh-CN"/>
        </w:rPr>
        <w:t>货物</w:t>
      </w:r>
      <w:r>
        <w:rPr>
          <w:rFonts w:hint="eastAsia" w:ascii="仿宋" w:hAnsi="仿宋" w:eastAsia="仿宋" w:cs="仿宋"/>
          <w:sz w:val="28"/>
          <w:szCs w:val="28"/>
        </w:rPr>
        <w:t>具有或已取得合法知识产权，供应商应保证所供  及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给采购人造成损失的，由供应商一并赔偿。</w:t>
      </w:r>
    </w:p>
    <w:p w14:paraId="15B12BA8">
      <w:pPr>
        <w:spacing w:line="360" w:lineRule="auto"/>
        <w:rPr>
          <w:rFonts w:hint="eastAsia" w:ascii="仿宋" w:hAnsi="仿宋" w:eastAsia="仿宋" w:cs="仿宋"/>
          <w:b/>
          <w:sz w:val="28"/>
          <w:szCs w:val="28"/>
        </w:rPr>
      </w:pPr>
      <w:r>
        <w:rPr>
          <w:rFonts w:hint="eastAsia" w:ascii="仿宋" w:hAnsi="仿宋" w:eastAsia="仿宋" w:cs="仿宋"/>
          <w:b/>
          <w:sz w:val="28"/>
          <w:szCs w:val="28"/>
        </w:rPr>
        <w:t>十六、合同争议的解决</w:t>
      </w:r>
    </w:p>
    <w:p w14:paraId="37DA6A67">
      <w:pPr>
        <w:spacing w:line="360" w:lineRule="auto"/>
        <w:ind w:firstLine="560"/>
        <w:rPr>
          <w:rFonts w:hint="eastAsia" w:ascii="仿宋" w:hAnsi="仿宋" w:eastAsia="仿宋" w:cs="仿宋"/>
          <w:sz w:val="28"/>
          <w:szCs w:val="28"/>
        </w:rPr>
      </w:pPr>
      <w:r>
        <w:rPr>
          <w:rFonts w:hint="eastAsia" w:ascii="仿宋" w:hAnsi="仿宋" w:eastAsia="仿宋" w:cs="仿宋"/>
          <w:sz w:val="28"/>
          <w:szCs w:val="28"/>
        </w:rPr>
        <w:t>（一）按《中华人民共和国政府采购法》、《中华人民共和国民法典》中的相关条款执行。</w:t>
      </w:r>
    </w:p>
    <w:p w14:paraId="1F67D599">
      <w:pPr>
        <w:spacing w:line="360" w:lineRule="auto"/>
        <w:ind w:firstLine="560"/>
        <w:rPr>
          <w:rFonts w:hint="eastAsia" w:ascii="仿宋" w:hAnsi="仿宋" w:eastAsia="仿宋" w:cs="仿宋"/>
          <w:sz w:val="28"/>
          <w:szCs w:val="28"/>
        </w:rPr>
      </w:pPr>
      <w:r>
        <w:rPr>
          <w:rFonts w:hint="eastAsia" w:ascii="仿宋" w:hAnsi="仿宋" w:eastAsia="仿宋" w:cs="仿宋"/>
          <w:sz w:val="28"/>
          <w:szCs w:val="28"/>
        </w:rPr>
        <w:t>（二）未按合同要求提供货物或质量不能满足磋商文件技术要求，在约定的条件，</w:t>
      </w:r>
      <w:r>
        <w:rPr>
          <w:rFonts w:hint="eastAsia" w:ascii="仿宋" w:hAnsi="仿宋" w:eastAsia="仿宋" w:cs="仿宋"/>
          <w:sz w:val="28"/>
          <w:szCs w:val="28"/>
          <w:lang w:eastAsia="zh-CN"/>
        </w:rPr>
        <w:t>成交供应商</w:t>
      </w:r>
      <w:r>
        <w:rPr>
          <w:rFonts w:hint="eastAsia" w:ascii="仿宋" w:hAnsi="仿宋" w:eastAsia="仿宋" w:cs="仿宋"/>
          <w:sz w:val="28"/>
          <w:szCs w:val="28"/>
        </w:rPr>
        <w:t>必须无条件更换，提高技术，完善质量，否则，</w:t>
      </w:r>
      <w:r>
        <w:rPr>
          <w:rFonts w:hint="eastAsia" w:ascii="仿宋" w:hAnsi="仿宋" w:eastAsia="仿宋" w:cs="仿宋"/>
          <w:sz w:val="28"/>
          <w:szCs w:val="28"/>
          <w:lang w:eastAsia="zh-CN"/>
        </w:rPr>
        <w:t>采购人</w:t>
      </w:r>
      <w:r>
        <w:rPr>
          <w:rFonts w:hint="eastAsia" w:ascii="仿宋" w:hAnsi="仿宋" w:eastAsia="仿宋" w:cs="仿宋"/>
          <w:sz w:val="28"/>
          <w:szCs w:val="28"/>
        </w:rPr>
        <w:t>有权解除合同，解除合同书面通知书到达</w:t>
      </w:r>
      <w:r>
        <w:rPr>
          <w:rFonts w:hint="eastAsia" w:ascii="仿宋" w:hAnsi="仿宋" w:eastAsia="仿宋" w:cs="仿宋"/>
          <w:sz w:val="28"/>
          <w:szCs w:val="28"/>
          <w:lang w:eastAsia="zh-CN"/>
        </w:rPr>
        <w:t>成交供应商</w:t>
      </w:r>
      <w:r>
        <w:rPr>
          <w:rFonts w:hint="eastAsia" w:ascii="仿宋" w:hAnsi="仿宋" w:eastAsia="仿宋" w:cs="仿宋"/>
          <w:sz w:val="28"/>
          <w:szCs w:val="28"/>
        </w:rPr>
        <w:t>之日视为合同已解除，并按以下两种方式追究</w:t>
      </w:r>
      <w:r>
        <w:rPr>
          <w:rFonts w:hint="eastAsia" w:ascii="仿宋" w:hAnsi="仿宋" w:eastAsia="仿宋" w:cs="仿宋"/>
          <w:sz w:val="28"/>
          <w:szCs w:val="28"/>
          <w:lang w:eastAsia="zh-CN"/>
        </w:rPr>
        <w:t>成交供应商</w:t>
      </w:r>
      <w:r>
        <w:rPr>
          <w:rFonts w:hint="eastAsia" w:ascii="仿宋" w:hAnsi="仿宋" w:eastAsia="仿宋" w:cs="仿宋"/>
          <w:sz w:val="28"/>
          <w:szCs w:val="28"/>
        </w:rPr>
        <w:t>的违约责任：</w:t>
      </w:r>
    </w:p>
    <w:p w14:paraId="21691CE6">
      <w:pPr>
        <w:spacing w:line="360" w:lineRule="auto"/>
        <w:ind w:firstLine="56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eastAsia="zh-CN"/>
        </w:rPr>
        <w:t>成交供应商</w:t>
      </w:r>
      <w:r>
        <w:rPr>
          <w:rFonts w:hint="eastAsia" w:ascii="仿宋" w:hAnsi="仿宋" w:eastAsia="仿宋" w:cs="仿宋"/>
          <w:sz w:val="28"/>
          <w:szCs w:val="28"/>
        </w:rPr>
        <w:t>赔偿</w:t>
      </w:r>
      <w:r>
        <w:rPr>
          <w:rFonts w:hint="eastAsia" w:ascii="仿宋" w:hAnsi="仿宋" w:eastAsia="仿宋" w:cs="仿宋"/>
          <w:sz w:val="28"/>
          <w:szCs w:val="28"/>
          <w:lang w:eastAsia="zh-CN"/>
        </w:rPr>
        <w:t>采购人</w:t>
      </w:r>
      <w:r>
        <w:rPr>
          <w:rFonts w:hint="eastAsia" w:ascii="仿宋" w:hAnsi="仿宋" w:eastAsia="仿宋" w:cs="仿宋"/>
          <w:sz w:val="28"/>
          <w:szCs w:val="28"/>
        </w:rPr>
        <w:t>解除合同的全部损失（包括但不限于重新采购产生的费用、合同未履行导致设备不能按规划交付使用可能产生的租赁费用及其它由此造成的</w:t>
      </w:r>
      <w:r>
        <w:rPr>
          <w:rFonts w:hint="eastAsia" w:ascii="仿宋" w:hAnsi="仿宋" w:eastAsia="仿宋" w:cs="仿宋"/>
          <w:sz w:val="28"/>
          <w:szCs w:val="28"/>
          <w:lang w:eastAsia="zh-CN"/>
        </w:rPr>
        <w:t>采购人</w:t>
      </w:r>
      <w:r>
        <w:rPr>
          <w:rFonts w:hint="eastAsia" w:ascii="仿宋" w:hAnsi="仿宋" w:eastAsia="仿宋" w:cs="仿宋"/>
          <w:sz w:val="28"/>
          <w:szCs w:val="28"/>
        </w:rPr>
        <w:t>对第三方的违约损）；</w:t>
      </w:r>
    </w:p>
    <w:p w14:paraId="0812116B">
      <w:pPr>
        <w:spacing w:line="360" w:lineRule="auto"/>
        <w:ind w:firstLine="560"/>
        <w:rPr>
          <w:rFonts w:hint="eastAsia"/>
        </w:rPr>
      </w:pPr>
      <w:r>
        <w:rPr>
          <w:rFonts w:hint="eastAsia" w:ascii="仿宋" w:hAnsi="仿宋" w:eastAsia="仿宋" w:cs="仿宋"/>
          <w:sz w:val="28"/>
          <w:szCs w:val="28"/>
        </w:rPr>
        <w:t>2、</w:t>
      </w:r>
      <w:r>
        <w:rPr>
          <w:rFonts w:hint="eastAsia" w:ascii="仿宋" w:hAnsi="仿宋" w:eastAsia="仿宋" w:cs="仿宋"/>
          <w:sz w:val="28"/>
          <w:szCs w:val="28"/>
          <w:lang w:eastAsia="zh-CN"/>
        </w:rPr>
        <w:t>成交供应商</w:t>
      </w:r>
      <w:r>
        <w:rPr>
          <w:rFonts w:hint="eastAsia" w:ascii="仿宋" w:hAnsi="仿宋" w:eastAsia="仿宋" w:cs="仿宋"/>
          <w:sz w:val="28"/>
          <w:szCs w:val="28"/>
        </w:rPr>
        <w:t>支付</w:t>
      </w:r>
      <w:r>
        <w:rPr>
          <w:rFonts w:hint="eastAsia" w:ascii="仿宋" w:hAnsi="仿宋" w:eastAsia="仿宋" w:cs="仿宋"/>
          <w:sz w:val="28"/>
          <w:szCs w:val="28"/>
          <w:lang w:eastAsia="zh-CN"/>
        </w:rPr>
        <w:t>采购人</w:t>
      </w:r>
      <w:r>
        <w:rPr>
          <w:rFonts w:hint="eastAsia" w:ascii="仿宋" w:hAnsi="仿宋" w:eastAsia="仿宋" w:cs="仿宋"/>
          <w:sz w:val="28"/>
          <w:szCs w:val="28"/>
        </w:rPr>
        <w:t>违约金，违约金计算方法：以合同总价为基数，支付</w:t>
      </w:r>
      <w:r>
        <w:rPr>
          <w:rFonts w:hint="eastAsia" w:ascii="仿宋" w:hAnsi="仿宋" w:eastAsia="仿宋" w:cs="仿宋"/>
          <w:sz w:val="28"/>
          <w:szCs w:val="28"/>
          <w:lang w:eastAsia="zh-CN"/>
        </w:rPr>
        <w:t>采购人</w:t>
      </w:r>
      <w:r>
        <w:rPr>
          <w:rFonts w:hint="eastAsia" w:ascii="仿宋" w:hAnsi="仿宋" w:eastAsia="仿宋" w:cs="仿宋"/>
          <w:sz w:val="28"/>
          <w:szCs w:val="28"/>
        </w:rPr>
        <w:t>合同总价的30%为违约金。同时，对</w:t>
      </w:r>
      <w:r>
        <w:rPr>
          <w:rFonts w:hint="eastAsia" w:ascii="仿宋" w:hAnsi="仿宋" w:eastAsia="仿宋" w:cs="仿宋"/>
          <w:sz w:val="28"/>
          <w:szCs w:val="28"/>
          <w:lang w:eastAsia="zh-CN"/>
        </w:rPr>
        <w:t>成交供应商</w:t>
      </w:r>
      <w:r>
        <w:rPr>
          <w:rFonts w:hint="eastAsia" w:ascii="仿宋" w:hAnsi="仿宋" w:eastAsia="仿宋" w:cs="仿宋"/>
          <w:sz w:val="28"/>
          <w:szCs w:val="28"/>
        </w:rPr>
        <w:t>的违约行为报监管机构进行相应的处罚。本合同在履行过程中发生的争议，由</w:t>
      </w:r>
      <w:r>
        <w:rPr>
          <w:rFonts w:hint="eastAsia" w:ascii="仿宋" w:hAnsi="仿宋" w:eastAsia="仿宋" w:cs="仿宋"/>
          <w:sz w:val="28"/>
          <w:szCs w:val="28"/>
          <w:lang w:val="en-US" w:eastAsia="zh-CN"/>
        </w:rPr>
        <w:t>采购人</w:t>
      </w:r>
      <w:r>
        <w:rPr>
          <w:rFonts w:hint="eastAsia" w:ascii="仿宋" w:hAnsi="仿宋" w:eastAsia="仿宋" w:cs="仿宋"/>
          <w:sz w:val="28"/>
          <w:szCs w:val="28"/>
        </w:rPr>
        <w:t>、</w:t>
      </w:r>
      <w:r>
        <w:rPr>
          <w:rFonts w:hint="eastAsia" w:ascii="仿宋" w:hAnsi="仿宋" w:eastAsia="仿宋" w:cs="仿宋"/>
          <w:sz w:val="28"/>
          <w:szCs w:val="28"/>
          <w:lang w:val="en-US" w:eastAsia="zh-CN"/>
        </w:rPr>
        <w:t>成交供应商</w:t>
      </w:r>
      <w:r>
        <w:rPr>
          <w:rFonts w:hint="eastAsia" w:ascii="仿宋" w:hAnsi="仿宋" w:eastAsia="仿宋" w:cs="仿宋"/>
          <w:sz w:val="28"/>
          <w:szCs w:val="28"/>
        </w:rPr>
        <w:t>双方当事人协商解决，协商不成的依法向</w:t>
      </w:r>
      <w:r>
        <w:rPr>
          <w:rFonts w:hint="eastAsia" w:ascii="仿宋" w:hAnsi="仿宋" w:eastAsia="仿宋" w:cs="仿宋"/>
          <w:sz w:val="28"/>
          <w:szCs w:val="28"/>
          <w:lang w:eastAsia="zh-CN"/>
        </w:rPr>
        <w:t>采购人</w:t>
      </w:r>
      <w:r>
        <w:rPr>
          <w:rFonts w:hint="eastAsia" w:ascii="仿宋" w:hAnsi="仿宋" w:eastAsia="仿宋" w:cs="仿宋"/>
          <w:sz w:val="28"/>
          <w:szCs w:val="28"/>
        </w:rPr>
        <w:t>所在地人民法院起诉。</w:t>
      </w:r>
    </w:p>
    <w:p w14:paraId="677F1CB8">
      <w:pPr>
        <w:numPr>
          <w:ilvl w:val="0"/>
          <w:numId w:val="2"/>
        </w:numPr>
        <w:spacing w:line="360" w:lineRule="auto"/>
        <w:jc w:val="left"/>
        <w:rPr>
          <w:rFonts w:hint="eastAsia" w:ascii="仿宋" w:hAnsi="仿宋" w:eastAsia="仿宋" w:cs="仿宋"/>
          <w:b/>
          <w:bCs/>
          <w:sz w:val="28"/>
          <w:szCs w:val="28"/>
        </w:rPr>
      </w:pPr>
      <w:r>
        <w:rPr>
          <w:rFonts w:hint="eastAsia" w:ascii="仿宋" w:hAnsi="仿宋" w:eastAsia="仿宋" w:cs="仿宋"/>
          <w:b/>
          <w:bCs/>
          <w:sz w:val="28"/>
          <w:szCs w:val="28"/>
        </w:rPr>
        <w:t>不可抗力情况下的免责约定</w:t>
      </w:r>
    </w:p>
    <w:p w14:paraId="55696C19">
      <w:pPr>
        <w:spacing w:line="360" w:lineRule="auto"/>
        <w:jc w:val="left"/>
        <w:rPr>
          <w:rFonts w:hint="eastAsia" w:ascii="仿宋" w:hAnsi="仿宋" w:eastAsia="仿宋" w:cs="仿宋"/>
          <w:sz w:val="28"/>
          <w:szCs w:val="28"/>
        </w:rPr>
      </w:pPr>
      <w:r>
        <w:rPr>
          <w:rFonts w:hint="eastAsia" w:ascii="仿宋" w:hAnsi="仿宋" w:eastAsia="仿宋" w:cs="仿宋"/>
          <w:sz w:val="28"/>
          <w:szCs w:val="28"/>
        </w:rPr>
        <w:t xml:space="preserve">    双方约定不可抗力情况指：双方不可预见、不可避免、不可克服的客观情况，但不包括双方的违约或疏忽。这些事件包括但不限于：战争、严重火灾、洪水、台风、地震等。</w:t>
      </w:r>
    </w:p>
    <w:p w14:paraId="530DC1AA">
      <w:pPr>
        <w:numPr>
          <w:ilvl w:val="0"/>
          <w:numId w:val="2"/>
        </w:numPr>
        <w:spacing w:line="360" w:lineRule="auto"/>
        <w:rPr>
          <w:rFonts w:hint="eastAsia" w:ascii="仿宋" w:hAnsi="仿宋" w:eastAsia="仿宋" w:cs="仿宋"/>
          <w:b/>
          <w:sz w:val="28"/>
          <w:szCs w:val="28"/>
        </w:rPr>
      </w:pPr>
      <w:r>
        <w:rPr>
          <w:rFonts w:hint="eastAsia" w:ascii="仿宋" w:hAnsi="仿宋" w:eastAsia="仿宋" w:cs="仿宋"/>
          <w:b/>
          <w:sz w:val="28"/>
          <w:szCs w:val="28"/>
        </w:rPr>
        <w:t>违约责任</w:t>
      </w:r>
    </w:p>
    <w:p w14:paraId="0B5E25CC">
      <w:pPr>
        <w:spacing w:line="360" w:lineRule="auto"/>
        <w:rPr>
          <w:rFonts w:hint="eastAsia" w:ascii="仿宋" w:hAnsi="仿宋" w:eastAsia="仿宋" w:cs="仿宋"/>
          <w:sz w:val="28"/>
          <w:szCs w:val="28"/>
        </w:rPr>
      </w:pPr>
      <w:r>
        <w:rPr>
          <w:rFonts w:hint="eastAsia" w:ascii="仿宋" w:hAnsi="仿宋" w:eastAsia="仿宋" w:cs="仿宋"/>
          <w:sz w:val="28"/>
          <w:szCs w:val="28"/>
        </w:rPr>
        <w:t xml:space="preserve">    依据《中华人民共和国</w:t>
      </w:r>
      <w:r>
        <w:rPr>
          <w:rFonts w:hint="eastAsia" w:ascii="仿宋" w:hAnsi="仿宋" w:eastAsia="仿宋" w:cs="仿宋"/>
          <w:sz w:val="28"/>
          <w:szCs w:val="28"/>
          <w:lang w:val="en-US" w:eastAsia="zh-Hans"/>
        </w:rPr>
        <w:t>民法典</w:t>
      </w:r>
      <w:r>
        <w:rPr>
          <w:rFonts w:hint="eastAsia" w:ascii="仿宋" w:hAnsi="仿宋" w:eastAsia="仿宋" w:cs="仿宋"/>
          <w:sz w:val="28"/>
          <w:szCs w:val="28"/>
        </w:rPr>
        <w:t>》、《中华人民共和国政府采购法》、《中华人民共和国政府采购法实施条例》的相关条款和本合同约定，中标</w:t>
      </w:r>
      <w:r>
        <w:rPr>
          <w:rFonts w:hint="eastAsia" w:ascii="仿宋" w:hAnsi="仿宋" w:eastAsia="仿宋" w:cs="仿宋"/>
          <w:sz w:val="28"/>
          <w:szCs w:val="28"/>
          <w:lang w:val="en-US" w:eastAsia="zh-CN"/>
        </w:rPr>
        <w:t>人</w:t>
      </w:r>
      <w:r>
        <w:rPr>
          <w:rFonts w:hint="eastAsia" w:ascii="仿宋" w:hAnsi="仿宋" w:eastAsia="仿宋" w:cs="仿宋"/>
          <w:sz w:val="28"/>
          <w:szCs w:val="28"/>
        </w:rPr>
        <w:t>未全面履行合同义务或者发生违约，采购单位会同采购代理机构有权终止合同，依法向中标</w:t>
      </w:r>
      <w:r>
        <w:rPr>
          <w:rFonts w:hint="eastAsia" w:ascii="仿宋" w:hAnsi="仿宋" w:eastAsia="仿宋" w:cs="仿宋"/>
          <w:sz w:val="28"/>
          <w:szCs w:val="28"/>
          <w:lang w:val="en-US" w:eastAsia="zh-CN"/>
        </w:rPr>
        <w:t>人</w:t>
      </w:r>
      <w:r>
        <w:rPr>
          <w:rFonts w:hint="eastAsia" w:ascii="仿宋" w:hAnsi="仿宋" w:eastAsia="仿宋" w:cs="仿宋"/>
          <w:sz w:val="28"/>
          <w:szCs w:val="28"/>
        </w:rPr>
        <w:t>进行经济索赔，并报请政府采购监督管理机关进行相应的行政处罚。采购单位违约的，应当赔偿给中标</w:t>
      </w:r>
      <w:r>
        <w:rPr>
          <w:rFonts w:hint="eastAsia" w:ascii="仿宋" w:hAnsi="仿宋" w:eastAsia="仿宋" w:cs="仿宋"/>
          <w:sz w:val="28"/>
          <w:szCs w:val="28"/>
          <w:lang w:eastAsia="zh-CN"/>
        </w:rPr>
        <w:t>人</w:t>
      </w:r>
      <w:r>
        <w:rPr>
          <w:rFonts w:hint="eastAsia" w:ascii="仿宋" w:hAnsi="仿宋" w:eastAsia="仿宋" w:cs="仿宋"/>
          <w:sz w:val="28"/>
          <w:szCs w:val="28"/>
        </w:rPr>
        <w:t>造成的经济损失。</w:t>
      </w:r>
    </w:p>
    <w:p w14:paraId="104A1FC9">
      <w:pPr>
        <w:spacing w:line="360" w:lineRule="auto"/>
        <w:rPr>
          <w:rFonts w:hint="eastAsia" w:ascii="仿宋" w:hAnsi="仿宋" w:eastAsia="仿宋" w:cs="仿宋"/>
          <w:sz w:val="28"/>
          <w:szCs w:val="28"/>
        </w:rPr>
      </w:pPr>
      <w:r>
        <w:rPr>
          <w:rFonts w:hint="eastAsia" w:ascii="仿宋" w:hAnsi="仿宋" w:eastAsia="仿宋" w:cs="仿宋"/>
          <w:b/>
          <w:sz w:val="28"/>
          <w:szCs w:val="28"/>
        </w:rPr>
        <w:t>十九、其他（</w:t>
      </w:r>
      <w:r>
        <w:rPr>
          <w:rFonts w:hint="eastAsia" w:ascii="仿宋" w:hAnsi="仿宋" w:eastAsia="仿宋" w:cs="仿宋"/>
          <w:sz w:val="28"/>
          <w:szCs w:val="28"/>
        </w:rPr>
        <w:t>在合同中具体明确）</w:t>
      </w:r>
    </w:p>
    <w:p w14:paraId="29544B19">
      <w:pPr>
        <w:spacing w:line="360" w:lineRule="auto"/>
        <w:rPr>
          <w:rFonts w:hint="eastAsia" w:ascii="仿宋" w:hAnsi="仿宋" w:eastAsia="仿宋" w:cs="仿宋"/>
          <w:b/>
          <w:sz w:val="28"/>
          <w:szCs w:val="28"/>
        </w:rPr>
      </w:pPr>
      <w:r>
        <w:rPr>
          <w:rFonts w:hint="eastAsia" w:ascii="仿宋" w:hAnsi="仿宋" w:eastAsia="仿宋" w:cs="仿宋"/>
          <w:b/>
          <w:sz w:val="28"/>
          <w:szCs w:val="28"/>
        </w:rPr>
        <w:t>二十、合同订立</w:t>
      </w:r>
    </w:p>
    <w:p w14:paraId="0BABC558">
      <w:pPr>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1. 订立时间：</w:t>
      </w:r>
      <w:r>
        <w:rPr>
          <w:rFonts w:hint="eastAsia" w:ascii="仿宋" w:hAnsi="仿宋" w:eastAsia="仿宋" w:cs="仿宋"/>
          <w:sz w:val="28"/>
          <w:szCs w:val="28"/>
          <w:u w:val="single"/>
        </w:rPr>
        <w:t xml:space="preserve">          </w:t>
      </w:r>
      <w:r>
        <w:rPr>
          <w:rFonts w:hint="eastAsia" w:ascii="仿宋" w:hAnsi="仿宋" w:eastAsia="仿宋" w:cs="仿宋"/>
          <w:sz w:val="28"/>
          <w:szCs w:val="28"/>
        </w:rPr>
        <w:t>年</w:t>
      </w:r>
      <w:r>
        <w:rPr>
          <w:rFonts w:hint="eastAsia" w:ascii="仿宋" w:hAnsi="仿宋" w:eastAsia="仿宋" w:cs="仿宋"/>
          <w:sz w:val="28"/>
          <w:szCs w:val="28"/>
          <w:u w:val="single"/>
        </w:rPr>
        <w:t xml:space="preserve">       </w:t>
      </w:r>
      <w:r>
        <w:rPr>
          <w:rFonts w:hint="eastAsia" w:ascii="仿宋" w:hAnsi="仿宋" w:eastAsia="仿宋" w:cs="仿宋"/>
          <w:sz w:val="28"/>
          <w:szCs w:val="28"/>
        </w:rPr>
        <w:t>月</w:t>
      </w:r>
      <w:r>
        <w:rPr>
          <w:rFonts w:hint="eastAsia" w:ascii="仿宋" w:hAnsi="仿宋" w:eastAsia="仿宋" w:cs="仿宋"/>
          <w:sz w:val="28"/>
          <w:szCs w:val="28"/>
          <w:u w:val="single"/>
        </w:rPr>
        <w:t xml:space="preserve">      </w:t>
      </w:r>
      <w:r>
        <w:rPr>
          <w:rFonts w:hint="eastAsia" w:ascii="仿宋" w:hAnsi="仿宋" w:eastAsia="仿宋" w:cs="仿宋"/>
          <w:sz w:val="28"/>
          <w:szCs w:val="28"/>
        </w:rPr>
        <w:t>日。</w:t>
      </w:r>
    </w:p>
    <w:p w14:paraId="55E212ED">
      <w:pPr>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2. 订立地点：</w:t>
      </w:r>
      <w:r>
        <w:rPr>
          <w:rFonts w:hint="eastAsia" w:ascii="仿宋" w:hAnsi="仿宋" w:eastAsia="仿宋" w:cs="仿宋"/>
          <w:sz w:val="28"/>
          <w:szCs w:val="28"/>
          <w:u w:val="single"/>
        </w:rPr>
        <w:t xml:space="preserve">                                 </w:t>
      </w:r>
      <w:r>
        <w:rPr>
          <w:rFonts w:hint="eastAsia" w:ascii="仿宋" w:hAnsi="仿宋" w:eastAsia="仿宋" w:cs="仿宋"/>
          <w:sz w:val="28"/>
          <w:szCs w:val="28"/>
        </w:rPr>
        <w:t>。</w:t>
      </w:r>
    </w:p>
    <w:p w14:paraId="62F170DB">
      <w:pPr>
        <w:tabs>
          <w:tab w:val="left" w:pos="980"/>
        </w:tabs>
        <w:kinsoku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3. 本合同一式</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r>
        <w:rPr>
          <w:rFonts w:hint="eastAsia" w:ascii="仿宋" w:hAnsi="仿宋" w:eastAsia="仿宋" w:cs="仿宋"/>
          <w:sz w:val="28"/>
          <w:szCs w:val="28"/>
          <w:u w:val="single"/>
        </w:rPr>
        <w:t xml:space="preserve"> </w:t>
      </w:r>
      <w:r>
        <w:rPr>
          <w:rFonts w:hint="eastAsia" w:ascii="仿宋" w:hAnsi="仿宋" w:eastAsia="仿宋" w:cs="仿宋"/>
          <w:sz w:val="28"/>
          <w:szCs w:val="28"/>
        </w:rPr>
        <w:t>份，具有同等法律效力，双方各执</w:t>
      </w:r>
      <w:r>
        <w:rPr>
          <w:rFonts w:hint="eastAsia" w:ascii="仿宋" w:hAnsi="仿宋" w:eastAsia="仿宋" w:cs="仿宋"/>
          <w:sz w:val="28"/>
          <w:szCs w:val="28"/>
          <w:u w:val="single"/>
        </w:rPr>
        <w:t xml:space="preserve">   </w:t>
      </w:r>
      <w:r>
        <w:rPr>
          <w:rFonts w:hint="eastAsia" w:ascii="仿宋" w:hAnsi="仿宋" w:eastAsia="仿宋" w:cs="仿宋"/>
          <w:sz w:val="28"/>
          <w:szCs w:val="28"/>
        </w:rPr>
        <w:t>份，监管部门备案</w:t>
      </w:r>
      <w:r>
        <w:rPr>
          <w:rFonts w:hint="eastAsia" w:ascii="仿宋" w:hAnsi="仿宋" w:eastAsia="仿宋" w:cs="仿宋"/>
          <w:sz w:val="28"/>
          <w:szCs w:val="28"/>
          <w:u w:val="single"/>
        </w:rPr>
        <w:t xml:space="preserve"> 壹 </w:t>
      </w:r>
      <w:r>
        <w:rPr>
          <w:rFonts w:hint="eastAsia" w:ascii="仿宋" w:hAnsi="仿宋" w:eastAsia="仿宋" w:cs="仿宋"/>
          <w:sz w:val="28"/>
          <w:szCs w:val="28"/>
        </w:rPr>
        <w:t xml:space="preserve">份、采购代理机构存档 </w:t>
      </w:r>
      <w:r>
        <w:rPr>
          <w:rFonts w:hint="eastAsia" w:ascii="仿宋" w:hAnsi="仿宋" w:eastAsia="仿宋" w:cs="仿宋"/>
          <w:sz w:val="28"/>
          <w:szCs w:val="28"/>
          <w:u w:val="single"/>
        </w:rPr>
        <w:t xml:space="preserve">壹 </w:t>
      </w:r>
      <w:r>
        <w:rPr>
          <w:rFonts w:hint="eastAsia" w:ascii="仿宋" w:hAnsi="仿宋" w:eastAsia="仿宋" w:cs="仿宋"/>
          <w:sz w:val="28"/>
          <w:szCs w:val="28"/>
        </w:rPr>
        <w:t>份。各方签字盖章后生效，合同执行完毕自动</w:t>
      </w:r>
      <w:r>
        <w:rPr>
          <w:rFonts w:hint="eastAsia" w:ascii="仿宋" w:hAnsi="仿宋" w:eastAsia="仿宋" w:cs="仿宋"/>
          <w:sz w:val="28"/>
          <w:szCs w:val="28"/>
          <w:lang w:val="en-US" w:eastAsia="zh-CN"/>
        </w:rPr>
        <w:t>终止</w:t>
      </w:r>
      <w:r>
        <w:rPr>
          <w:rFonts w:hint="eastAsia" w:ascii="仿宋" w:hAnsi="仿宋" w:eastAsia="仿宋" w:cs="仿宋"/>
          <w:sz w:val="28"/>
          <w:szCs w:val="28"/>
        </w:rPr>
        <w:t>。（合同的服务承诺则长期有效）。</w:t>
      </w:r>
      <w:bookmarkStart w:id="0" w:name="_GoBack"/>
      <w:bookmarkEnd w:id="0"/>
    </w:p>
    <w:p w14:paraId="0DA5C888">
      <w:pPr>
        <w:adjustRightInd w:val="0"/>
        <w:snapToGrid w:val="0"/>
        <w:spacing w:line="360" w:lineRule="auto"/>
        <w:ind w:firstLine="554" w:firstLineChars="198"/>
        <w:rPr>
          <w:rFonts w:hint="eastAsia" w:ascii="仿宋" w:hAnsi="仿宋" w:eastAsia="仿宋" w:cs="仿宋"/>
          <w:sz w:val="28"/>
          <w:szCs w:val="28"/>
        </w:rPr>
      </w:pPr>
    </w:p>
    <w:p w14:paraId="607E79CD">
      <w:pPr>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采购人：</w:t>
      </w:r>
      <w:r>
        <w:rPr>
          <w:rFonts w:hint="eastAsia" w:ascii="仿宋" w:hAnsi="仿宋" w:eastAsia="仿宋" w:cs="仿宋"/>
          <w:sz w:val="28"/>
          <w:szCs w:val="28"/>
          <w:u w:val="single"/>
        </w:rPr>
        <w:t xml:space="preserve">   （盖章）      </w:t>
      </w:r>
      <w:r>
        <w:rPr>
          <w:rFonts w:hint="eastAsia" w:ascii="仿宋" w:hAnsi="仿宋" w:eastAsia="仿宋" w:cs="仿宋"/>
          <w:sz w:val="28"/>
          <w:szCs w:val="28"/>
        </w:rPr>
        <w:t xml:space="preserve">            供应商：</w:t>
      </w:r>
      <w:r>
        <w:rPr>
          <w:rFonts w:hint="eastAsia" w:ascii="仿宋" w:hAnsi="仿宋" w:eastAsia="仿宋" w:cs="仿宋"/>
          <w:sz w:val="28"/>
          <w:szCs w:val="28"/>
          <w:u w:val="single"/>
        </w:rPr>
        <w:t xml:space="preserve">   （盖章）         </w:t>
      </w:r>
    </w:p>
    <w:p w14:paraId="02E42EE2">
      <w:pPr>
        <w:adjustRightInd w:val="0"/>
        <w:snapToGrid w:val="0"/>
        <w:spacing w:line="360" w:lineRule="auto"/>
        <w:ind w:firstLine="554" w:firstLineChars="198"/>
        <w:rPr>
          <w:rFonts w:hint="eastAsia" w:ascii="仿宋" w:hAnsi="仿宋" w:eastAsia="仿宋" w:cs="仿宋"/>
          <w:sz w:val="28"/>
          <w:szCs w:val="28"/>
          <w:u w:val="single"/>
        </w:rPr>
      </w:pPr>
      <w:r>
        <w:rPr>
          <w:rFonts w:hint="eastAsia" w:ascii="仿宋" w:hAnsi="仿宋" w:eastAsia="仿宋" w:cs="仿宋"/>
          <w:sz w:val="28"/>
          <w:szCs w:val="28"/>
        </w:rPr>
        <w:t xml:space="preserve">地 址： </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地  址：</w:t>
      </w:r>
      <w:r>
        <w:rPr>
          <w:rFonts w:hint="eastAsia" w:ascii="仿宋" w:hAnsi="仿宋" w:eastAsia="仿宋" w:cs="仿宋"/>
          <w:sz w:val="28"/>
          <w:szCs w:val="28"/>
          <w:u w:val="single"/>
        </w:rPr>
        <w:t xml:space="preserve">                    </w:t>
      </w:r>
    </w:p>
    <w:p w14:paraId="5DC5329F">
      <w:pPr>
        <w:adjustRightInd w:val="0"/>
        <w:snapToGrid w:val="0"/>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rPr>
        <w:t>邮政编码：</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邮政编码：</w:t>
      </w:r>
      <w:r>
        <w:rPr>
          <w:rFonts w:hint="eastAsia" w:ascii="仿宋" w:hAnsi="仿宋" w:eastAsia="仿宋" w:cs="仿宋"/>
          <w:sz w:val="28"/>
          <w:szCs w:val="28"/>
          <w:u w:val="single"/>
        </w:rPr>
        <w:t xml:space="preserve">                   </w:t>
      </w:r>
    </w:p>
    <w:p w14:paraId="34DE7488">
      <w:pPr>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 xml:space="preserve">法定代表人或其授权                   法定代表人或其授权 </w:t>
      </w:r>
    </w:p>
    <w:p w14:paraId="4C03CF9C">
      <w:pPr>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的代理人：</w:t>
      </w:r>
      <w:r>
        <w:rPr>
          <w:rFonts w:hint="eastAsia" w:ascii="仿宋" w:hAnsi="仿宋" w:eastAsia="仿宋" w:cs="仿宋"/>
          <w:sz w:val="28"/>
          <w:szCs w:val="28"/>
          <w:u w:val="single"/>
        </w:rPr>
        <w:t xml:space="preserve">（签字）      </w:t>
      </w:r>
      <w:r>
        <w:rPr>
          <w:rFonts w:hint="eastAsia" w:ascii="仿宋" w:hAnsi="仿宋" w:eastAsia="仿宋" w:cs="仿宋"/>
          <w:sz w:val="28"/>
          <w:szCs w:val="28"/>
        </w:rPr>
        <w:t xml:space="preserve">             的代理人：</w:t>
      </w:r>
      <w:r>
        <w:rPr>
          <w:rFonts w:hint="eastAsia" w:ascii="仿宋" w:hAnsi="仿宋" w:eastAsia="仿宋" w:cs="仿宋"/>
          <w:sz w:val="28"/>
          <w:szCs w:val="28"/>
          <w:u w:val="single"/>
        </w:rPr>
        <w:t xml:space="preserve">（签字）           </w:t>
      </w:r>
    </w:p>
    <w:p w14:paraId="36E2D18B">
      <w:pPr>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开户银行：</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开户银行：</w:t>
      </w:r>
      <w:r>
        <w:rPr>
          <w:rFonts w:hint="eastAsia" w:ascii="仿宋" w:hAnsi="仿宋" w:eastAsia="仿宋" w:cs="仿宋"/>
          <w:sz w:val="28"/>
          <w:szCs w:val="28"/>
          <w:u w:val="single"/>
        </w:rPr>
        <w:t xml:space="preserve">                   </w:t>
      </w:r>
    </w:p>
    <w:p w14:paraId="5A551FF0">
      <w:pPr>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账号：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账号：</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p>
    <w:p w14:paraId="0EFE459E">
      <w:pPr>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电话：</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电话：</w:t>
      </w:r>
      <w:r>
        <w:rPr>
          <w:rFonts w:hint="eastAsia" w:ascii="仿宋" w:hAnsi="仿宋" w:eastAsia="仿宋" w:cs="仿宋"/>
          <w:sz w:val="28"/>
          <w:szCs w:val="28"/>
          <w:u w:val="single"/>
        </w:rPr>
        <w:t xml:space="preserve">                       </w:t>
      </w:r>
    </w:p>
    <w:p w14:paraId="73C3E7C4">
      <w:pPr>
        <w:adjustRightInd w:val="0"/>
        <w:snapToGrid w:val="0"/>
        <w:spacing w:line="360" w:lineRule="auto"/>
        <w:ind w:firstLine="554" w:firstLineChars="198"/>
        <w:rPr>
          <w:rFonts w:hint="eastAsia" w:ascii="仿宋" w:hAnsi="仿宋" w:eastAsia="仿宋" w:cs="仿宋"/>
          <w:sz w:val="28"/>
          <w:szCs w:val="28"/>
        </w:rPr>
      </w:pPr>
      <w:r>
        <w:rPr>
          <w:rFonts w:hint="eastAsia" w:ascii="仿宋" w:hAnsi="仿宋" w:eastAsia="仿宋" w:cs="仿宋"/>
          <w:sz w:val="28"/>
          <w:szCs w:val="28"/>
        </w:rPr>
        <w:t>传真：</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传真：</w:t>
      </w:r>
      <w:r>
        <w:rPr>
          <w:rFonts w:hint="eastAsia" w:ascii="仿宋" w:hAnsi="仿宋" w:eastAsia="仿宋" w:cs="仿宋"/>
          <w:sz w:val="28"/>
          <w:szCs w:val="28"/>
          <w:u w:val="single"/>
        </w:rPr>
        <w:t xml:space="preserve">                       </w:t>
      </w:r>
    </w:p>
    <w:p w14:paraId="6D466BE1">
      <w:pPr>
        <w:pStyle w:val="19"/>
        <w:ind w:firstLine="560" w:firstLineChars="200"/>
        <w:rPr>
          <w:rFonts w:hint="eastAsia" w:ascii="仿宋" w:hAnsi="仿宋" w:eastAsia="仿宋" w:cs="仿宋"/>
          <w:sz w:val="28"/>
          <w:szCs w:val="28"/>
          <w:u w:val="single"/>
          <w:lang w:val="en-US" w:eastAsia="zh-CN"/>
        </w:rPr>
      </w:pPr>
      <w:r>
        <w:rPr>
          <w:rFonts w:hint="eastAsia" w:ascii="仿宋" w:hAnsi="仿宋" w:eastAsia="仿宋" w:cs="仿宋"/>
          <w:sz w:val="28"/>
          <w:szCs w:val="28"/>
        </w:rPr>
        <w:t>电子邮箱：</w:t>
      </w:r>
      <w:r>
        <w:rPr>
          <w:rFonts w:hint="eastAsia" w:ascii="仿宋" w:hAnsi="仿宋" w:eastAsia="仿宋" w:cs="仿宋"/>
          <w:sz w:val="28"/>
          <w:szCs w:val="28"/>
          <w:u w:val="single"/>
        </w:rPr>
        <w:t xml:space="preserve">                 </w:t>
      </w:r>
      <w:r>
        <w:rPr>
          <w:rFonts w:hint="eastAsia" w:ascii="仿宋" w:hAnsi="仿宋" w:eastAsia="仿宋" w:cs="仿宋"/>
          <w:sz w:val="28"/>
          <w:szCs w:val="28"/>
        </w:rPr>
        <w:t xml:space="preserve">         </w:t>
      </w:r>
      <w:r>
        <w:rPr>
          <w:rFonts w:hint="eastAsia" w:ascii="仿宋" w:hAnsi="仿宋" w:eastAsia="仿宋" w:cs="仿宋"/>
          <w:sz w:val="28"/>
          <w:szCs w:val="28"/>
          <w:lang w:val="en-US" w:eastAsia="zh-CN"/>
        </w:rPr>
        <w:t xml:space="preserve"> </w:t>
      </w:r>
      <w:r>
        <w:rPr>
          <w:rFonts w:hint="eastAsia" w:ascii="仿宋" w:hAnsi="仿宋" w:eastAsia="仿宋" w:cs="仿宋"/>
          <w:sz w:val="28"/>
          <w:szCs w:val="28"/>
        </w:rPr>
        <w:t>电子邮箱：</w:t>
      </w:r>
      <w:r>
        <w:rPr>
          <w:rFonts w:hint="eastAsia" w:ascii="仿宋" w:hAnsi="仿宋" w:eastAsia="仿宋" w:cs="仿宋"/>
          <w:sz w:val="28"/>
          <w:szCs w:val="28"/>
          <w:u w:val="single"/>
        </w:rPr>
        <w:t xml:space="preserve">  </w:t>
      </w:r>
      <w:r>
        <w:rPr>
          <w:rFonts w:hint="eastAsia" w:ascii="仿宋" w:hAnsi="仿宋" w:eastAsia="仿宋" w:cs="仿宋"/>
          <w:sz w:val="28"/>
          <w:szCs w:val="28"/>
          <w:u w:val="single"/>
          <w:lang w:val="en-US" w:eastAsia="zh-CN"/>
        </w:rPr>
        <w:t xml:space="preserve">          </w:t>
      </w:r>
    </w:p>
    <w:p w14:paraId="67F44CDB">
      <w:pPr>
        <w:widowControl/>
        <w:shd w:val="clear" w:color="auto" w:fill="auto"/>
        <w:kinsoku/>
        <w:overflowPunct/>
        <w:topLinePunct w:val="0"/>
        <w:bidi w:val="0"/>
        <w:spacing w:line="360" w:lineRule="auto"/>
        <w:ind w:firstLine="420" w:firstLineChars="200"/>
        <w:rPr>
          <w:color w:val="auto"/>
          <w:highlight w:val="none"/>
        </w:rPr>
      </w:pPr>
    </w:p>
    <w:sectPr>
      <w:headerReference r:id="rId5" w:type="default"/>
      <w:footerReference r:id="rId6" w:type="default"/>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1AA23A">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48A1B0">
    <w:pPr>
      <w:pStyle w:val="10"/>
      <w:jc w:val="left"/>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47DFF0"/>
    <w:multiLevelType w:val="singleLevel"/>
    <w:tmpl w:val="5847DFF0"/>
    <w:lvl w:ilvl="0" w:tentative="0">
      <w:start w:val="10"/>
      <w:numFmt w:val="chineseCounting"/>
      <w:suff w:val="nothing"/>
      <w:lvlText w:val="%1、"/>
      <w:lvlJc w:val="left"/>
    </w:lvl>
  </w:abstractNum>
  <w:abstractNum w:abstractNumId="1">
    <w:nsid w:val="58490119"/>
    <w:multiLevelType w:val="singleLevel"/>
    <w:tmpl w:val="58490119"/>
    <w:lvl w:ilvl="0" w:tentative="0">
      <w:start w:val="17"/>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llNzM3NjNiYzZmNjBjY2U2MGM0ZDk2MTBlMjdmZDQifQ=="/>
  </w:docVars>
  <w:rsids>
    <w:rsidRoot w:val="476814B2"/>
    <w:rsid w:val="012A2B31"/>
    <w:rsid w:val="1D3764AF"/>
    <w:rsid w:val="262D6C93"/>
    <w:rsid w:val="27DF1C1D"/>
    <w:rsid w:val="2BF520FC"/>
    <w:rsid w:val="32046D5C"/>
    <w:rsid w:val="404840B6"/>
    <w:rsid w:val="476814B2"/>
    <w:rsid w:val="500C478C"/>
    <w:rsid w:val="54E504A7"/>
    <w:rsid w:val="5D8942DA"/>
    <w:rsid w:val="683149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paragraph" w:styleId="3">
    <w:name w:val="heading 1"/>
    <w:basedOn w:val="1"/>
    <w:qFormat/>
    <w:uiPriority w:val="1"/>
    <w:pPr>
      <w:spacing w:before="32"/>
      <w:ind w:left="3556" w:right="3585"/>
      <w:jc w:val="center"/>
      <w:outlineLvl w:val="1"/>
    </w:pPr>
    <w:rPr>
      <w:rFonts w:ascii="宋体" w:hAnsi="宋体" w:eastAsia="宋体" w:cs="宋体"/>
      <w:sz w:val="31"/>
      <w:szCs w:val="31"/>
      <w:lang w:val="en-US" w:eastAsia="zh-CN" w:bidi="ar-SA"/>
    </w:rPr>
  </w:style>
  <w:style w:type="character" w:default="1" w:styleId="16">
    <w:name w:val="Default Paragraph Font"/>
    <w:semiHidden/>
    <w:qFormat/>
    <w:uiPriority w:val="0"/>
  </w:style>
  <w:style w:type="table" w:default="1" w:styleId="15">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spacing w:line="300" w:lineRule="auto"/>
      <w:ind w:firstLine="420" w:firstLineChars="200"/>
    </w:pPr>
    <w:rPr>
      <w:rFonts w:ascii="Times New Roman"/>
      <w:kern w:val="2"/>
      <w:sz w:val="21"/>
      <w:szCs w:val="24"/>
    </w:rPr>
  </w:style>
  <w:style w:type="paragraph" w:styleId="4">
    <w:name w:val="toa heading"/>
    <w:basedOn w:val="1"/>
    <w:next w:val="1"/>
    <w:qFormat/>
    <w:uiPriority w:val="0"/>
    <w:pPr>
      <w:spacing w:before="120"/>
    </w:pPr>
    <w:rPr>
      <w:rFonts w:ascii="Arial" w:hAnsi="Arial" w:cs="Arial"/>
      <w:sz w:val="24"/>
    </w:rPr>
  </w:style>
  <w:style w:type="paragraph" w:styleId="5">
    <w:name w:val="annotation text"/>
    <w:basedOn w:val="1"/>
    <w:qFormat/>
    <w:uiPriority w:val="0"/>
    <w:pPr>
      <w:jc w:val="left"/>
    </w:pPr>
  </w:style>
  <w:style w:type="paragraph" w:styleId="6">
    <w:name w:val="Body Text"/>
    <w:basedOn w:val="1"/>
    <w:next w:val="1"/>
    <w:semiHidden/>
    <w:qFormat/>
    <w:uiPriority w:val="0"/>
    <w:rPr>
      <w:rFonts w:ascii="Arial" w:hAnsi="Arial" w:eastAsia="Arial" w:cs="Arial"/>
      <w:sz w:val="21"/>
      <w:szCs w:val="21"/>
      <w:lang w:val="en-US" w:eastAsia="en-US" w:bidi="ar-SA"/>
    </w:rPr>
  </w:style>
  <w:style w:type="paragraph" w:styleId="7">
    <w:name w:val="Body Text Indent"/>
    <w:basedOn w:val="1"/>
    <w:next w:val="1"/>
    <w:qFormat/>
    <w:uiPriority w:val="0"/>
    <w:pPr>
      <w:widowControl/>
      <w:ind w:firstLine="652" w:firstLineChars="233"/>
    </w:pPr>
    <w:rPr>
      <w:rFonts w:ascii="Times New Roman"/>
      <w:sz w:val="28"/>
    </w:rPr>
  </w:style>
  <w:style w:type="paragraph" w:styleId="8">
    <w:name w:val="Body Text Indent 2"/>
    <w:basedOn w:val="1"/>
    <w:qFormat/>
    <w:uiPriority w:val="99"/>
    <w:pPr>
      <w:tabs>
        <w:tab w:val="left" w:pos="5625"/>
      </w:tabs>
      <w:ind w:left="1138" w:leftChars="542"/>
    </w:pPr>
    <w:rPr>
      <w:rFonts w:ascii="Times New Roman"/>
      <w:kern w:val="2"/>
    </w:rPr>
  </w:style>
  <w:style w:type="paragraph" w:styleId="9">
    <w:name w:val="footer"/>
    <w:basedOn w:val="1"/>
    <w:next w:val="6"/>
    <w:qFormat/>
    <w:uiPriority w:val="99"/>
    <w:pPr>
      <w:tabs>
        <w:tab w:val="center" w:pos="4153"/>
        <w:tab w:val="right" w:pos="8306"/>
      </w:tabs>
      <w:snapToGrid w:val="0"/>
      <w:jc w:val="left"/>
    </w:pPr>
    <w:rPr>
      <w:rFonts w:ascii="Times New Roman"/>
      <w:kern w:val="2"/>
      <w:sz w:val="18"/>
      <w:szCs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4"/>
    <w:next w:val="1"/>
    <w:unhideWhenUsed/>
    <w:qFormat/>
    <w:uiPriority w:val="39"/>
  </w:style>
  <w:style w:type="paragraph" w:styleId="12">
    <w:name w:val="toc 4"/>
    <w:basedOn w:val="1"/>
    <w:next w:val="1"/>
    <w:unhideWhenUsed/>
    <w:qFormat/>
    <w:uiPriority w:val="39"/>
    <w:pPr>
      <w:ind w:left="1260" w:leftChars="600"/>
    </w:pPr>
  </w:style>
  <w:style w:type="paragraph" w:styleId="13">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4">
    <w:name w:val="Body Text First Indent 2"/>
    <w:basedOn w:val="7"/>
    <w:next w:val="1"/>
    <w:qFormat/>
    <w:uiPriority w:val="99"/>
    <w:pPr>
      <w:spacing w:after="120"/>
      <w:ind w:left="420" w:leftChars="200" w:right="0" w:rightChars="0" w:firstLine="420" w:firstLineChars="200"/>
    </w:pPr>
    <w:rPr>
      <w:rFonts w:ascii="Times New Roman" w:hAnsi="Times New Roman"/>
      <w:sz w:val="21"/>
      <w:szCs w:val="24"/>
    </w:rPr>
  </w:style>
  <w:style w:type="character" w:styleId="17">
    <w:name w:val="annotation reference"/>
    <w:qFormat/>
    <w:uiPriority w:val="0"/>
    <w:rPr>
      <w:sz w:val="21"/>
      <w:szCs w:val="21"/>
    </w:rPr>
  </w:style>
  <w:style w:type="paragraph" w:customStyle="1" w:styleId="18">
    <w:name w:val="p0"/>
    <w:basedOn w:val="1"/>
    <w:qFormat/>
    <w:uiPriority w:val="0"/>
    <w:pPr>
      <w:widowControl/>
      <w:snapToGrid w:val="0"/>
      <w:spacing w:line="312" w:lineRule="atLeast"/>
      <w:textAlignment w:val="baseline"/>
    </w:pPr>
    <w:rPr>
      <w:kern w:val="0"/>
      <w:szCs w:val="21"/>
    </w:rPr>
  </w:style>
  <w:style w:type="paragraph" w:customStyle="1" w:styleId="1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1565</Words>
  <Characters>1582</Characters>
  <Lines>0</Lines>
  <Paragraphs>0</Paragraphs>
  <TotalTime>4</TotalTime>
  <ScaleCrop>false</ScaleCrop>
  <LinksUpToDate>false</LinksUpToDate>
  <CharactersWithSpaces>2345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2023-10-07T11:36:00Z</dcterms:created>
  <dc:creator>FAN-Q</dc:creator>
  <cp:lastModifiedBy>瑶啊瑶</cp:lastModifiedBy>
  <dcterms:modified xsi:type="dcterms:W3CDTF">2025-05-30T03:45:20Z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CF645F49FC184574B949F8A3610055FE</vt:lpwstr>
  </property>
  <property fmtid="{D5CDD505-2E9C-101B-9397-08002B2CF9AE}" pid="4" name="KSOTemplateDocerSaveRecord">
    <vt:lpwstr>eyJoZGlkIjoiMzg0NDA0NDU5MTkxOTNmYTdmYmM1ZWMyYzM1NGY5MjIiLCJ1c2VySWQiOiIxMTc5MTgyMDY5In0=</vt:lpwstr>
  </property>
</Properties>
</file>