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版本号：SXLX25-01-052Z(F)20250528001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西安市龙首村军休所军休干部实践研学活动采购项目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SXLX25-01-052Z(F)</w:t>
      </w:r>
      <w:r>
        <w:br/>
      </w:r>
      <w:r>
        <w:br/>
      </w:r>
      <w:r>
        <w:br/>
      </w:r>
    </w:p>
    <w:p>
      <w:pPr>
        <w:pStyle w:val="null3"/>
        <w:jc w:val="center"/>
        <w:outlineLvl w:val="2"/>
      </w:pPr>
      <w:r>
        <w:rPr>
          <w:rFonts w:ascii="仿宋_GB2312" w:hAnsi="仿宋_GB2312" w:cs="仿宋_GB2312" w:eastAsia="仿宋_GB2312"/>
          <w:sz w:val="28"/>
          <w:b/>
        </w:rPr>
        <w:t>西安市龙首村军队离休退休干部休养所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西安市龙首村军队离休退休干部休养所</w:t>
      </w:r>
      <w:r>
        <w:rPr>
          <w:rFonts w:ascii="仿宋_GB2312" w:hAnsi="仿宋_GB2312" w:cs="仿宋_GB2312" w:eastAsia="仿宋_GB2312"/>
        </w:rPr>
        <w:t>委托，拟对</w:t>
      </w:r>
      <w:r>
        <w:rPr>
          <w:rFonts w:ascii="仿宋_GB2312" w:hAnsi="仿宋_GB2312" w:cs="仿宋_GB2312" w:eastAsia="仿宋_GB2312"/>
        </w:rPr>
        <w:t>西安市龙首村军休所军休干部实践研学活动采购项目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SXLX25-01-052Z(F)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西安市龙首村军休所军休干部实践研学活动采购项目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本项目为开展龙首村军休干部教育实践活动。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1、供应商资质：供应商须具有旅行社业务经营许可证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西安市龙首村军队离休退休干部休养所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西安市龙首北路东段261号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李春玉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029-86222703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关于进一步放开建设项目专项业务服务价格的通知》（发改价格〔2015〕299号）文件规定按捌仟圆收取，此服务费应计入响应报价中，但不需要单独开列。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西安市龙首村军队离休退休干部休养所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西安市龙首村军队离休退休干部休养所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西安市龙首村军队离休退休干部休养所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联系电话：029-88489979-8105</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本项目为开展龙首村军休干部教育实践活动。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西安市龙首村军休所军休干部实践研学活动采购项目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标的名称：西安市龙首村军休所军休干部实践研学活动采购项目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11"/>
              <w:jc w:val="both"/>
            </w:pPr>
            <w:r>
              <w:rPr>
                <w:rFonts w:ascii="仿宋_GB2312" w:hAnsi="仿宋_GB2312" w:cs="仿宋_GB2312" w:eastAsia="仿宋_GB2312"/>
                <w:sz w:val="21"/>
                <w:b/>
                <w:color w:val="000000"/>
              </w:rPr>
              <w:t>一、接待要求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1、合同：服务商根据采购人要求，在确定线路后签订学习实践合同。</w:t>
            </w:r>
          </w:p>
          <w:p>
            <w:pPr>
              <w:pStyle w:val="null3"/>
              <w:ind w:firstLine="420"/>
              <w:jc w:val="both"/>
            </w:pPr>
            <w:r>
              <w:rPr>
                <w:rFonts w:ascii="仿宋_GB2312" w:hAnsi="仿宋_GB2312" w:cs="仿宋_GB2312" w:eastAsia="仿宋_GB2312"/>
                <w:sz w:val="21"/>
                <w:color w:val="000000"/>
              </w:rPr>
              <w:t>2、通知：团队出行事宜确定以后，要确保逐一通知到位（时间、地点），做好备案登记；</w:t>
            </w:r>
          </w:p>
          <w:p>
            <w:pPr>
              <w:pStyle w:val="null3"/>
              <w:ind w:firstLine="420"/>
              <w:jc w:val="both"/>
            </w:pPr>
            <w:r>
              <w:rPr>
                <w:rFonts w:ascii="仿宋_GB2312" w:hAnsi="仿宋_GB2312" w:cs="仿宋_GB2312" w:eastAsia="仿宋_GB2312"/>
                <w:sz w:val="21"/>
                <w:color w:val="000000"/>
              </w:rPr>
              <w:t>3、交通：</w:t>
            </w:r>
            <w:r>
              <w:rPr>
                <w:rFonts w:ascii="仿宋_GB2312" w:hAnsi="仿宋_GB2312" w:cs="仿宋_GB2312" w:eastAsia="仿宋_GB2312"/>
                <w:sz w:val="21"/>
                <w:color w:val="000000"/>
              </w:rPr>
              <w:t>两日游</w:t>
            </w:r>
            <w:r>
              <w:rPr>
                <w:rFonts w:ascii="仿宋_GB2312" w:hAnsi="仿宋_GB2312" w:cs="仿宋_GB2312" w:eastAsia="仿宋_GB2312"/>
                <w:sz w:val="21"/>
                <w:color w:val="000000"/>
              </w:rPr>
              <w:t>出行采用的交通工具</w:t>
            </w:r>
            <w:r>
              <w:rPr>
                <w:rFonts w:ascii="仿宋_GB2312" w:hAnsi="仿宋_GB2312" w:cs="仿宋_GB2312" w:eastAsia="仿宋_GB2312"/>
                <w:sz w:val="21"/>
                <w:color w:val="000000"/>
              </w:rPr>
              <w:t>往返交通费不包含在报价中</w:t>
            </w:r>
            <w:r>
              <w:rPr>
                <w:rFonts w:ascii="仿宋_GB2312" w:hAnsi="仿宋_GB2312" w:cs="仿宋_GB2312" w:eastAsia="仿宋_GB2312"/>
                <w:sz w:val="21"/>
                <w:color w:val="002060"/>
              </w:rPr>
              <w:t>，</w:t>
            </w:r>
            <w:r>
              <w:rPr>
                <w:rFonts w:ascii="仿宋_GB2312" w:hAnsi="仿宋_GB2312" w:cs="仿宋_GB2312" w:eastAsia="仿宋_GB2312"/>
                <w:sz w:val="21"/>
                <w:color w:val="000000"/>
              </w:rPr>
              <w:t>据实结算。一日游</w:t>
            </w:r>
            <w:r>
              <w:rPr>
                <w:rFonts w:ascii="仿宋_GB2312" w:hAnsi="仿宋_GB2312" w:cs="仿宋_GB2312" w:eastAsia="仿宋_GB2312"/>
                <w:sz w:val="21"/>
                <w:color w:val="000000"/>
              </w:rPr>
              <w:t>出行采用的交通工具</w:t>
            </w:r>
            <w:r>
              <w:rPr>
                <w:rFonts w:ascii="仿宋_GB2312" w:hAnsi="仿宋_GB2312" w:cs="仿宋_GB2312" w:eastAsia="仿宋_GB2312"/>
                <w:sz w:val="21"/>
                <w:color w:val="000000"/>
              </w:rPr>
              <w:t>往返交通费包含在报价中。</w:t>
            </w:r>
            <w:r>
              <w:rPr>
                <w:rFonts w:ascii="仿宋_GB2312" w:hAnsi="仿宋_GB2312" w:cs="仿宋_GB2312" w:eastAsia="仿宋_GB2312"/>
                <w:sz w:val="21"/>
                <w:color w:val="000000"/>
              </w:rPr>
              <w:t>服务商应为每次出行配备应急保障车（预防突发事件紧急护送）一台配置不低于中型以上</w:t>
            </w:r>
            <w:r>
              <w:rPr>
                <w:rFonts w:ascii="仿宋_GB2312" w:hAnsi="仿宋_GB2312" w:cs="仿宋_GB2312" w:eastAsia="仿宋_GB2312"/>
                <w:sz w:val="21"/>
                <w:color w:val="000000"/>
              </w:rPr>
              <w:t>suv。出行必须采用国家规定的正规车队车辆和三年内无重大交通事故的驾驶大型客车的经验驾驶员。车辆运营手续完备，车况、车龄和安全性良好，司机经验丰富、综合素质高，出行前需提供车辆年审合格证明等证明车况良好的相关材料。</w:t>
            </w:r>
          </w:p>
          <w:p>
            <w:pPr>
              <w:pStyle w:val="null3"/>
              <w:ind w:firstLine="420"/>
              <w:jc w:val="both"/>
            </w:pPr>
            <w:r>
              <w:rPr>
                <w:rFonts w:ascii="仿宋_GB2312" w:hAnsi="仿宋_GB2312" w:cs="仿宋_GB2312" w:eastAsia="仿宋_GB2312"/>
                <w:sz w:val="21"/>
                <w:color w:val="000000"/>
              </w:rPr>
              <w:t>4、住宿：两日游住宿安排在四星级以上酒店，要求酒店位置好，房间大、无安全隐患，有独立的早餐厅，卫生间要防滑、洗浴间要有防滑垫，要配备免费的洗漱用品；酒店容量要足够，可同时容纳活动人员同时入住和早餐使用的酒店；服务商需提供相同规格的酒店，配备不低于2名导游协助解决食宿相关问题，采购人提供不低于5名单位工作人员。具体情况可由双方共同协调解决。</w:t>
            </w:r>
          </w:p>
          <w:p>
            <w:pPr>
              <w:pStyle w:val="null3"/>
              <w:ind w:firstLine="420"/>
              <w:jc w:val="both"/>
            </w:pPr>
            <w:r>
              <w:rPr>
                <w:rFonts w:ascii="仿宋_GB2312" w:hAnsi="仿宋_GB2312" w:cs="仿宋_GB2312" w:eastAsia="仿宋_GB2312"/>
                <w:sz w:val="21"/>
                <w:color w:val="000000"/>
              </w:rPr>
              <w:t>5、餐食：一日游早餐配备携带餐，20元标准。正餐必须选择有正式营业执照的可同时容纳150人左右用餐的社会餐厅或酒店，餐厅环境好，正餐</w:t>
            </w:r>
            <w:r>
              <w:rPr>
                <w:rFonts w:ascii="仿宋_GB2312" w:hAnsi="仿宋_GB2312" w:cs="仿宋_GB2312" w:eastAsia="仿宋_GB2312"/>
                <w:sz w:val="21"/>
                <w:color w:val="000000"/>
              </w:rPr>
              <w:t>50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/人</w:t>
            </w:r>
            <w:r>
              <w:rPr>
                <w:rFonts w:ascii="仿宋_GB2312" w:hAnsi="仿宋_GB2312" w:cs="仿宋_GB2312" w:eastAsia="仿宋_GB2312"/>
                <w:sz w:val="21"/>
                <w:color w:val="000000"/>
              </w:rPr>
              <w:t>/</w:t>
            </w:r>
            <w:r>
              <w:rPr>
                <w:rFonts w:ascii="仿宋_GB2312" w:hAnsi="仿宋_GB2312" w:cs="仿宋_GB2312" w:eastAsia="仿宋_GB2312"/>
                <w:sz w:val="21"/>
                <w:color w:val="000000"/>
              </w:rPr>
              <w:t>餐，至少</w:t>
            </w:r>
            <w:r>
              <w:rPr>
                <w:rFonts w:ascii="仿宋_GB2312" w:hAnsi="仿宋_GB2312" w:cs="仿宋_GB2312" w:eastAsia="仿宋_GB2312"/>
                <w:sz w:val="21"/>
                <w:color w:val="000000"/>
              </w:rPr>
              <w:t>12菜一汤，荤素对半，主食（米饭、馒头、面）管饱，必备茶水餐巾纸、餐后果盘。</w:t>
            </w:r>
          </w:p>
          <w:p>
            <w:pPr>
              <w:pStyle w:val="null3"/>
              <w:ind w:firstLine="420"/>
              <w:jc w:val="both"/>
            </w:pPr>
            <w:r>
              <w:rPr>
                <w:rFonts w:ascii="仿宋_GB2312" w:hAnsi="仿宋_GB2312" w:cs="仿宋_GB2312" w:eastAsia="仿宋_GB2312"/>
                <w:sz w:val="21"/>
                <w:color w:val="000000"/>
              </w:rPr>
              <w:t>两日游早餐全程包含，出行当天可以配备携带餐，</w:t>
            </w:r>
            <w:r>
              <w:rPr>
                <w:rFonts w:ascii="仿宋_GB2312" w:hAnsi="仿宋_GB2312" w:cs="仿宋_GB2312" w:eastAsia="仿宋_GB2312"/>
                <w:sz w:val="21"/>
                <w:color w:val="000000"/>
              </w:rPr>
              <w:t>20元标准。第二天早餐要求自助酒店早餐，品种保证10个及以上，早餐供应场所可以容纳150人左右同时用餐。正餐必须选择有正式营业执照的可同时容纳150人左右用餐的社会餐厅或酒店，餐厅环境好，正餐</w:t>
            </w:r>
            <w:r>
              <w:rPr>
                <w:rFonts w:ascii="仿宋_GB2312" w:hAnsi="仿宋_GB2312" w:cs="仿宋_GB2312" w:eastAsia="仿宋_GB2312"/>
                <w:sz w:val="21"/>
                <w:color w:val="000000"/>
              </w:rPr>
              <w:t>50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/人/餐，至少12菜一汤，荤素对半，主食（米饭、馒头、面）管饱，必备茶水餐巾纸、餐后果盘。</w:t>
            </w:r>
          </w:p>
          <w:p>
            <w:pPr>
              <w:pStyle w:val="null3"/>
              <w:ind w:firstLine="420"/>
              <w:jc w:val="both"/>
            </w:pPr>
            <w:r>
              <w:rPr>
                <w:rFonts w:ascii="仿宋_GB2312" w:hAnsi="仿宋_GB2312" w:cs="仿宋_GB2312" w:eastAsia="仿宋_GB2312"/>
                <w:sz w:val="21"/>
                <w:color w:val="000000"/>
              </w:rPr>
              <w:t>6、导游服务：</w:t>
            </w:r>
            <w:r>
              <w:rPr>
                <w:rFonts w:ascii="仿宋_GB2312" w:hAnsi="仿宋_GB2312" w:cs="仿宋_GB2312" w:eastAsia="仿宋_GB2312"/>
                <w:sz w:val="21"/>
                <w:color w:val="000000"/>
              </w:rPr>
              <w:t>要求每辆车配导游</w:t>
            </w:r>
            <w:r>
              <w:rPr>
                <w:rFonts w:ascii="仿宋_GB2312" w:hAnsi="仿宋_GB2312" w:cs="仿宋_GB2312" w:eastAsia="仿宋_GB2312"/>
                <w:sz w:val="21"/>
                <w:color w:val="000000"/>
              </w:rPr>
              <w:t>2人。拟派导游</w:t>
            </w:r>
            <w:r>
              <w:rPr>
                <w:rFonts w:ascii="仿宋_GB2312" w:hAnsi="仿宋_GB2312" w:cs="仿宋_GB2312" w:eastAsia="仿宋_GB2312"/>
                <w:sz w:val="21"/>
                <w:color w:val="000000"/>
              </w:rPr>
              <w:t>具有《导游人员资格证书》，服务态度好，讲解到位，优秀热情，上下车有搀扶，安排工作人员在老干部入住后检查每一个房间设施是否完整；晚上</w:t>
            </w:r>
            <w:r>
              <w:rPr>
                <w:rFonts w:ascii="仿宋_GB2312" w:hAnsi="仿宋_GB2312" w:cs="仿宋_GB2312" w:eastAsia="仿宋_GB2312"/>
                <w:sz w:val="21"/>
                <w:color w:val="000000"/>
              </w:rPr>
              <w:t>22:00采购人与服务商双方各派不低于2名工作人员进行查房。如遇活动时间顺延，确保出行人员全部到位。</w:t>
            </w:r>
          </w:p>
          <w:p>
            <w:pPr>
              <w:pStyle w:val="null3"/>
              <w:ind w:firstLine="420"/>
              <w:jc w:val="left"/>
            </w:pPr>
            <w:r>
              <w:rPr>
                <w:rFonts w:ascii="仿宋_GB2312" w:hAnsi="仿宋_GB2312" w:cs="仿宋_GB2312" w:eastAsia="仿宋_GB2312"/>
                <w:sz w:val="21"/>
                <w:color w:val="000000"/>
              </w:rPr>
              <w:t>7、医护服务：</w:t>
            </w:r>
            <w:r>
              <w:rPr>
                <w:rFonts w:ascii="仿宋_GB2312" w:hAnsi="仿宋_GB2312" w:cs="仿宋_GB2312" w:eastAsia="仿宋_GB2312"/>
                <w:sz w:val="21"/>
              </w:rPr>
              <w:t>采购人单位提供医护服务，</w:t>
            </w:r>
            <w:r>
              <w:rPr>
                <w:rFonts w:ascii="仿宋_GB2312" w:hAnsi="仿宋_GB2312" w:cs="仿宋_GB2312" w:eastAsia="仿宋_GB2312"/>
                <w:sz w:val="21"/>
                <w:color w:val="000000"/>
              </w:rPr>
              <w:t>随队医生携带非处方外用药品的医疗箱和基本的药品；</w:t>
            </w:r>
          </w:p>
          <w:p>
            <w:pPr>
              <w:pStyle w:val="null3"/>
              <w:ind w:firstLine="420"/>
              <w:jc w:val="both"/>
            </w:pPr>
            <w:r>
              <w:rPr>
                <w:rFonts w:ascii="仿宋_GB2312" w:hAnsi="仿宋_GB2312" w:cs="仿宋_GB2312" w:eastAsia="仿宋_GB2312"/>
                <w:sz w:val="21"/>
                <w:color w:val="000000"/>
              </w:rPr>
              <w:t>8、每批团队出行，需要配备资深领队随行，具有较强的组织协调能力和现场处理突发事件的能力。</w:t>
            </w:r>
          </w:p>
          <w:p>
            <w:pPr>
              <w:pStyle w:val="null3"/>
              <w:ind w:firstLine="420"/>
              <w:jc w:val="both"/>
            </w:pPr>
            <w:r>
              <w:rPr>
                <w:rFonts w:ascii="仿宋_GB2312" w:hAnsi="仿宋_GB2312" w:cs="仿宋_GB2312" w:eastAsia="仿宋_GB2312"/>
                <w:sz w:val="21"/>
                <w:color w:val="000000"/>
              </w:rPr>
              <w:t>9、人性化服务：团队出行必须做到导游及车辆上门车接车送，上下车有搀扶，</w:t>
            </w:r>
            <w:r>
              <w:rPr>
                <w:rFonts w:ascii="仿宋_GB2312" w:hAnsi="仿宋_GB2312" w:cs="仿宋_GB2312" w:eastAsia="仿宋_GB2312"/>
                <w:sz w:val="21"/>
                <w:color w:val="000000"/>
              </w:rPr>
              <w:t>对于行动不便的老干部持续特别关注，</w:t>
            </w:r>
            <w:r>
              <w:rPr>
                <w:rFonts w:ascii="仿宋_GB2312" w:hAnsi="仿宋_GB2312" w:cs="仿宋_GB2312" w:eastAsia="仿宋_GB2312"/>
                <w:sz w:val="21"/>
                <w:color w:val="000000"/>
              </w:rPr>
              <w:t>让每一位老干部出行无忧；</w:t>
            </w:r>
          </w:p>
          <w:p>
            <w:pPr>
              <w:pStyle w:val="null3"/>
              <w:ind w:firstLine="420"/>
              <w:jc w:val="both"/>
            </w:pPr>
            <w:r>
              <w:rPr>
                <w:rFonts w:ascii="仿宋_GB2312" w:hAnsi="仿宋_GB2312" w:cs="仿宋_GB2312" w:eastAsia="仿宋_GB2312"/>
                <w:sz w:val="21"/>
                <w:color w:val="000000"/>
              </w:rPr>
              <w:t>10、车辆行驶中要就近安排休息和上卫生间，遇到特殊游客要耐心、温馨服务。称呼上要有尊称。</w:t>
            </w:r>
          </w:p>
          <w:p>
            <w:pPr>
              <w:pStyle w:val="null3"/>
              <w:ind w:firstLine="420"/>
              <w:jc w:val="both"/>
            </w:pPr>
            <w:r>
              <w:rPr>
                <w:rFonts w:ascii="仿宋_GB2312" w:hAnsi="仿宋_GB2312" w:cs="仿宋_GB2312" w:eastAsia="仿宋_GB2312"/>
                <w:sz w:val="21"/>
                <w:color w:val="000000"/>
              </w:rPr>
              <w:t>11、保险：提供旅行社责任险及旅游者人身安全意外险，包含在报价内。</w:t>
            </w:r>
          </w:p>
          <w:p>
            <w:pPr>
              <w:pStyle w:val="null3"/>
              <w:ind w:firstLine="420"/>
              <w:jc w:val="both"/>
            </w:pPr>
            <w:r>
              <w:rPr>
                <w:rFonts w:ascii="仿宋_GB2312" w:hAnsi="仿宋_GB2312" w:cs="仿宋_GB2312" w:eastAsia="仿宋_GB2312"/>
                <w:sz w:val="21"/>
                <w:color w:val="000000"/>
              </w:rPr>
              <w:t>12、结算要求：做好团队统计工作，制定专门的名单统计表和汇总表。清楚体现门票减免情况。本项目采购预算为结算价格的上限金额。</w:t>
            </w:r>
          </w:p>
          <w:p>
            <w:pPr>
              <w:pStyle w:val="null3"/>
              <w:ind w:firstLine="420"/>
              <w:jc w:val="both"/>
            </w:pPr>
            <w:r>
              <w:rPr>
                <w:rFonts w:ascii="仿宋_GB2312" w:hAnsi="仿宋_GB2312" w:cs="仿宋_GB2312" w:eastAsia="仿宋_GB2312"/>
                <w:sz w:val="21"/>
                <w:color w:val="000000"/>
              </w:rPr>
              <w:t>13、48小时以上临时取消不得收取车、导、保险损失，48小时以内取消，按照实际发生收取相应的车、导、保险损失。动车票的取消损失（票面损失和手续费）按照国家规定执行。</w:t>
            </w:r>
          </w:p>
          <w:p>
            <w:pPr>
              <w:pStyle w:val="null3"/>
              <w:ind w:firstLine="420"/>
              <w:jc w:val="both"/>
            </w:pPr>
            <w:r>
              <w:rPr>
                <w:rFonts w:ascii="仿宋_GB2312" w:hAnsi="仿宋_GB2312" w:cs="仿宋_GB2312" w:eastAsia="仿宋_GB2312"/>
                <w:sz w:val="21"/>
                <w:color w:val="000000"/>
              </w:rPr>
              <w:t>14、意见征集：每团至少两份团队意见单，团队出行结束后一周内要对支部负责人进行满意度调查回访。</w:t>
            </w:r>
          </w:p>
          <w:p>
            <w:pPr>
              <w:pStyle w:val="null3"/>
              <w:ind w:firstLine="420"/>
              <w:jc w:val="both"/>
            </w:pPr>
            <w:r>
              <w:rPr>
                <w:rFonts w:ascii="仿宋_GB2312" w:hAnsi="仿宋_GB2312" w:cs="仿宋_GB2312" w:eastAsia="仿宋_GB2312"/>
                <w:sz w:val="21"/>
                <w:color w:val="000000"/>
              </w:rPr>
              <w:t>15、能够按照每个支部的要求，在规定时间内不限次数完成出行任务。</w:t>
            </w:r>
          </w:p>
          <w:p>
            <w:pPr>
              <w:pStyle w:val="null3"/>
              <w:ind w:firstLine="420"/>
              <w:jc w:val="both"/>
            </w:pPr>
            <w:r>
              <w:rPr>
                <w:rFonts w:ascii="仿宋_GB2312" w:hAnsi="仿宋_GB2312" w:cs="仿宋_GB2312" w:eastAsia="仿宋_GB2312"/>
                <w:sz w:val="21"/>
                <w:color w:val="000000"/>
              </w:rPr>
              <w:t>16、接待报价要求一价全含，不购物、不自费，不允许有隐形消费。</w:t>
            </w:r>
          </w:p>
          <w:p>
            <w:pPr>
              <w:pStyle w:val="null3"/>
              <w:spacing w:after="120"/>
              <w:ind w:firstLine="420"/>
              <w:jc w:val="both"/>
            </w:pPr>
            <w:r>
              <w:rPr>
                <w:rFonts w:ascii="仿宋_GB2312" w:hAnsi="仿宋_GB2312" w:cs="仿宋_GB2312" w:eastAsia="仿宋_GB2312"/>
                <w:sz w:val="21"/>
                <w:color w:val="000000"/>
              </w:rPr>
              <w:t>17、如遇线路选择不在以上报价内，由甲乙双方根据市场变化共同商定，签订补充协议、合同等手续。</w:t>
            </w:r>
          </w:p>
          <w:p>
            <w:pPr>
              <w:pStyle w:val="null3"/>
              <w:ind w:left="105" w:firstLine="466"/>
              <w:jc w:val="both"/>
            </w:pPr>
            <w:r>
              <w:rPr>
                <w:rFonts w:ascii="仿宋_GB2312" w:hAnsi="仿宋_GB2312" w:cs="仿宋_GB2312" w:eastAsia="仿宋_GB2312"/>
                <w:sz w:val="21"/>
                <w:b/>
              </w:rPr>
              <w:t>二、服务要求：</w:t>
            </w:r>
          </w:p>
          <w:p>
            <w:pPr>
              <w:pStyle w:val="null3"/>
              <w:ind w:left="105" w:firstLine="420"/>
              <w:jc w:val="both"/>
            </w:pPr>
            <w:r>
              <w:rPr>
                <w:rFonts w:ascii="仿宋_GB2312" w:hAnsi="仿宋_GB2312" w:cs="仿宋_GB2312" w:eastAsia="仿宋_GB2312"/>
                <w:sz w:val="21"/>
                <w:color w:val="7030A0"/>
              </w:rPr>
              <w:t>采购包</w:t>
            </w:r>
            <w:r>
              <w:rPr>
                <w:rFonts w:ascii="仿宋_GB2312" w:hAnsi="仿宋_GB2312" w:cs="仿宋_GB2312" w:eastAsia="仿宋_GB2312"/>
                <w:sz w:val="21"/>
                <w:color w:val="7030A0"/>
              </w:rPr>
              <w:t>1：</w:t>
            </w:r>
          </w:p>
          <w:tbl>
            <w:tblPr>
              <w:tblInd w:type="dxa" w:w="135"/>
              <w:tblBorders>
                <w:top w:val="none" w:color="000000" w:sz="4"/>
                <w:left w:val="none" w:color="000000" w:sz="4"/>
                <w:bottom w:val="none" w:color="000000" w:sz="4"/>
                <w:right w:val="none" w:color="000000" w:sz="4"/>
                <w:insideH w:val="none"/>
                <w:insideV w:val="none"/>
              </w:tblBorders>
            </w:tblPr>
            <w:tblGrid>
              <w:gridCol w:w="151"/>
              <w:gridCol w:w="588"/>
              <w:gridCol w:w="200"/>
              <w:gridCol w:w="204"/>
              <w:gridCol w:w="864"/>
              <w:gridCol w:w="320"/>
              <w:gridCol w:w="213"/>
            </w:tblGrid>
            <w:tr>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线路</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天数</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交通</w:t>
                  </w:r>
                </w:p>
              </w:tc>
              <w:tc>
                <w:tcPr>
                  <w:tcW w:type="dxa" w:w="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行程</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餐食及住宿</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最高限价（元/人）</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西北人民革命大学旧址</w:t>
                  </w:r>
                  <w:r>
                    <w:rPr>
                      <w:rFonts w:ascii="仿宋_GB2312" w:hAnsi="仿宋_GB2312" w:cs="仿宋_GB2312" w:eastAsia="仿宋_GB2312"/>
                      <w:sz w:val="21"/>
                    </w:rPr>
                    <w:t>+</w:t>
                  </w:r>
                  <w:r>
                    <w:rPr>
                      <w:rFonts w:ascii="仿宋_GB2312" w:hAnsi="仿宋_GB2312" w:cs="仿宋_GB2312" w:eastAsia="仿宋_GB2312"/>
                      <w:sz w:val="21"/>
                    </w:rPr>
                    <w:t>秦汉博物馆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大巴</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早上出发，参观西北人民革命大学旧址，中餐后参与秦汉博物馆后结束行程</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一正餐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红军过境纪念馆</w:t>
                  </w:r>
                  <w:r>
                    <w:rPr>
                      <w:rFonts w:ascii="仿宋_GB2312" w:hAnsi="仿宋_GB2312" w:cs="仿宋_GB2312" w:eastAsia="仿宋_GB2312"/>
                      <w:sz w:val="21"/>
                    </w:rPr>
                    <w:t>+</w:t>
                  </w:r>
                  <w:r>
                    <w:rPr>
                      <w:rFonts w:ascii="仿宋_GB2312" w:hAnsi="仿宋_GB2312" w:cs="仿宋_GB2312" w:eastAsia="仿宋_GB2312"/>
                      <w:sz w:val="21"/>
                    </w:rPr>
                    <w:t>美陂湖</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大巴</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早上出发，参观红军过境馆，午餐后游览美陂湖后结束行程</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一正餐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安吴青训班纪念馆</w:t>
                  </w:r>
                  <w:r>
                    <w:rPr>
                      <w:rFonts w:ascii="仿宋_GB2312" w:hAnsi="仿宋_GB2312" w:cs="仿宋_GB2312" w:eastAsia="仿宋_GB2312"/>
                      <w:sz w:val="21"/>
                    </w:rPr>
                    <w:t>+</w:t>
                  </w:r>
                  <w:r>
                    <w:rPr>
                      <w:rFonts w:ascii="仿宋_GB2312" w:hAnsi="仿宋_GB2312" w:cs="仿宋_GB2312" w:eastAsia="仿宋_GB2312"/>
                      <w:sz w:val="21"/>
                    </w:rPr>
                    <w:t>郑国渠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大巴</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早上出发，参观安吴青训班，午餐后参观郑国渠结束行程</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一正餐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秦岭植物园</w:t>
                  </w:r>
                  <w:r>
                    <w:rPr>
                      <w:rFonts w:ascii="仿宋_GB2312" w:hAnsi="仿宋_GB2312" w:cs="仿宋_GB2312" w:eastAsia="仿宋_GB2312"/>
                      <w:sz w:val="21"/>
                    </w:rPr>
                    <w:t>+</w:t>
                  </w:r>
                  <w:r>
                    <w:rPr>
                      <w:rFonts w:ascii="仿宋_GB2312" w:hAnsi="仿宋_GB2312" w:cs="仿宋_GB2312" w:eastAsia="仿宋_GB2312"/>
                      <w:sz w:val="21"/>
                    </w:rPr>
                    <w:t>秦岭保护架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大巴</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早上出发</w:t>
                  </w:r>
                  <w:r>
                    <w:rPr>
                      <w:rFonts w:ascii="仿宋_GB2312" w:hAnsi="仿宋_GB2312" w:cs="仿宋_GB2312" w:eastAsia="仿宋_GB2312"/>
                      <w:sz w:val="21"/>
                    </w:rPr>
                    <w:t>秦岭植物园</w:t>
                  </w:r>
                  <w:r>
                    <w:rPr>
                      <w:rFonts w:ascii="仿宋_GB2312" w:hAnsi="仿宋_GB2312" w:cs="仿宋_GB2312" w:eastAsia="仿宋_GB2312"/>
                      <w:sz w:val="21"/>
                    </w:rPr>
                    <w:t>，午餐后</w:t>
                  </w:r>
                  <w:r>
                    <w:rPr>
                      <w:rFonts w:ascii="仿宋_GB2312" w:hAnsi="仿宋_GB2312" w:cs="仿宋_GB2312" w:eastAsia="仿宋_GB2312"/>
                      <w:sz w:val="21"/>
                    </w:rPr>
                    <w:t>游览保护架后结束行程</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一正餐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秦岭保护架</w:t>
                  </w:r>
                  <w:r>
                    <w:rPr>
                      <w:rFonts w:ascii="仿宋_GB2312" w:hAnsi="仿宋_GB2312" w:cs="仿宋_GB2312" w:eastAsia="仿宋_GB2312"/>
                      <w:sz w:val="21"/>
                    </w:rPr>
                    <w:t>+</w:t>
                  </w:r>
                  <w:r>
                    <w:rPr>
                      <w:rFonts w:ascii="仿宋_GB2312" w:hAnsi="仿宋_GB2312" w:cs="仿宋_GB2312" w:eastAsia="仿宋_GB2312"/>
                      <w:sz w:val="21"/>
                    </w:rPr>
                    <w:t>国家版本馆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大巴</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早上出发参观秦岭保护架，午餐后参观国家版本馆后结束行程</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一正餐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新貌一日游</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大巴</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西安新貌环线观光</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一正餐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蔡伦纸文化博物馆</w:t>
                  </w:r>
                  <w:r>
                    <w:rPr>
                      <w:rFonts w:ascii="仿宋_GB2312" w:hAnsi="仿宋_GB2312" w:cs="仿宋_GB2312" w:eastAsia="仿宋_GB2312"/>
                      <w:sz w:val="21"/>
                    </w:rPr>
                    <w:t>+</w:t>
                  </w:r>
                  <w:r>
                    <w:rPr>
                      <w:rFonts w:ascii="仿宋_GB2312" w:hAnsi="仿宋_GB2312" w:cs="仿宋_GB2312" w:eastAsia="仿宋_GB2312"/>
                      <w:sz w:val="21"/>
                    </w:rPr>
                    <w:t>华阳古镇</w:t>
                  </w:r>
                  <w:r>
                    <w:rPr>
                      <w:rFonts w:ascii="仿宋_GB2312" w:hAnsi="仿宋_GB2312" w:cs="仿宋_GB2312" w:eastAsia="仿宋_GB2312"/>
                      <w:sz w:val="21"/>
                    </w:rPr>
                    <w:t>+</w:t>
                  </w:r>
                  <w:r>
                    <w:rPr>
                      <w:rFonts w:ascii="仿宋_GB2312" w:hAnsi="仿宋_GB2312" w:cs="仿宋_GB2312" w:eastAsia="仿宋_GB2312"/>
                      <w:sz w:val="21"/>
                    </w:rPr>
                    <w:t>红二十五军纪念馆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大巴</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早上出发，午餐后参观蔡伦纸文化博物馆，随后参观华阳古镇，晚餐，安排入住。第二天早餐后参观二十五军纪念馆，中餐后返回。</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一住宿一早三正餐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780</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棣花古镇</w:t>
                  </w:r>
                  <w:r>
                    <w:rPr>
                      <w:rFonts w:ascii="仿宋_GB2312" w:hAnsi="仿宋_GB2312" w:cs="仿宋_GB2312" w:eastAsia="仿宋_GB2312"/>
                      <w:sz w:val="21"/>
                    </w:rPr>
                    <w:t>+</w:t>
                  </w:r>
                  <w:r>
                    <w:rPr>
                      <w:rFonts w:ascii="仿宋_GB2312" w:hAnsi="仿宋_GB2312" w:cs="仿宋_GB2312" w:eastAsia="仿宋_GB2312"/>
                      <w:sz w:val="21"/>
                    </w:rPr>
                    <w:t>商县革命纪念馆</w:t>
                  </w:r>
                  <w:r>
                    <w:rPr>
                      <w:rFonts w:ascii="仿宋_GB2312" w:hAnsi="仿宋_GB2312" w:cs="仿宋_GB2312" w:eastAsia="仿宋_GB2312"/>
                      <w:sz w:val="21"/>
                    </w:rPr>
                    <w:t>+</w:t>
                  </w:r>
                  <w:r>
                    <w:rPr>
                      <w:rFonts w:ascii="仿宋_GB2312" w:hAnsi="仿宋_GB2312" w:cs="仿宋_GB2312" w:eastAsia="仿宋_GB2312"/>
                      <w:sz w:val="21"/>
                    </w:rPr>
                    <w:t>闯王寨</w:t>
                  </w:r>
                  <w:r>
                    <w:rPr>
                      <w:rFonts w:ascii="仿宋_GB2312" w:hAnsi="仿宋_GB2312" w:cs="仿宋_GB2312" w:eastAsia="仿宋_GB2312"/>
                      <w:sz w:val="21"/>
                    </w:rPr>
                    <w:t>+</w:t>
                  </w:r>
                  <w:r>
                    <w:rPr>
                      <w:rFonts w:ascii="仿宋_GB2312" w:hAnsi="仿宋_GB2312" w:cs="仿宋_GB2312" w:eastAsia="仿宋_GB2312"/>
                      <w:sz w:val="21"/>
                    </w:rPr>
                    <w:t>金丝峡</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大巴</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早上出发，游览棣花古镇，中餐后参观商县革命纪念馆，随后游览闯王寨，随后晚餐入住，第二天游览金丝峡，中餐后返回。</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一住宿一早三正餐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780</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金米村</w:t>
                  </w:r>
                  <w:r>
                    <w:rPr>
                      <w:rFonts w:ascii="仿宋_GB2312" w:hAnsi="仿宋_GB2312" w:cs="仿宋_GB2312" w:eastAsia="仿宋_GB2312"/>
                      <w:sz w:val="21"/>
                    </w:rPr>
                    <w:t>+</w:t>
                  </w:r>
                  <w:r>
                    <w:rPr>
                      <w:rFonts w:ascii="仿宋_GB2312" w:hAnsi="仿宋_GB2312" w:cs="仿宋_GB2312" w:eastAsia="仿宋_GB2312"/>
                      <w:sz w:val="21"/>
                    </w:rPr>
                    <w:t>终南山寨</w:t>
                  </w:r>
                  <w:r>
                    <w:rPr>
                      <w:rFonts w:ascii="仿宋_GB2312" w:hAnsi="仿宋_GB2312" w:cs="仿宋_GB2312" w:eastAsia="仿宋_GB2312"/>
                      <w:sz w:val="21"/>
                    </w:rPr>
                    <w:t>+</w:t>
                  </w:r>
                  <w:r>
                    <w:rPr>
                      <w:rFonts w:ascii="仿宋_GB2312" w:hAnsi="仿宋_GB2312" w:cs="仿宋_GB2312" w:eastAsia="仿宋_GB2312"/>
                      <w:sz w:val="21"/>
                    </w:rPr>
                    <w:t>牛背梁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大巴</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早上出发，参观金米村，中餐后，游览终南山寨，随后晚餐入住，第二天，游览牛背梁国家森林公园，中餐后返回。</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一住宿一早三正餐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760</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壶口瀑布</w:t>
                  </w:r>
                  <w:r>
                    <w:rPr>
                      <w:rFonts w:ascii="仿宋_GB2312" w:hAnsi="仿宋_GB2312" w:cs="仿宋_GB2312" w:eastAsia="仿宋_GB2312"/>
                      <w:sz w:val="21"/>
                    </w:rPr>
                    <w:t>+</w:t>
                  </w:r>
                  <w:r>
                    <w:rPr>
                      <w:rFonts w:ascii="仿宋_GB2312" w:hAnsi="仿宋_GB2312" w:cs="仿宋_GB2312" w:eastAsia="仿宋_GB2312"/>
                      <w:sz w:val="21"/>
                    </w:rPr>
                    <w:t>乾坤湾</w:t>
                  </w:r>
                  <w:r>
                    <w:rPr>
                      <w:rFonts w:ascii="仿宋_GB2312" w:hAnsi="仿宋_GB2312" w:cs="仿宋_GB2312" w:eastAsia="仿宋_GB2312"/>
                      <w:sz w:val="21"/>
                    </w:rPr>
                    <w:t>+</w:t>
                  </w:r>
                  <w:r>
                    <w:rPr>
                      <w:rFonts w:ascii="仿宋_GB2312" w:hAnsi="仿宋_GB2312" w:cs="仿宋_GB2312" w:eastAsia="仿宋_GB2312"/>
                      <w:sz w:val="21"/>
                    </w:rPr>
                    <w:t>梁家河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大巴</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早上出发前往壶口瀑布，中餐后游览壶口瀑布，随后游览乾坤湾，晚餐入住，第二天早餐后游览梁家河景区，中餐后返回。</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一住宿一早三正餐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790</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司马迁祠</w:t>
                  </w:r>
                  <w:r>
                    <w:rPr>
                      <w:rFonts w:ascii="仿宋_GB2312" w:hAnsi="仿宋_GB2312" w:cs="仿宋_GB2312" w:eastAsia="仿宋_GB2312"/>
                      <w:sz w:val="21"/>
                    </w:rPr>
                    <w:t>+</w:t>
                  </w:r>
                  <w:r>
                    <w:rPr>
                      <w:rFonts w:ascii="仿宋_GB2312" w:hAnsi="仿宋_GB2312" w:cs="仿宋_GB2312" w:eastAsia="仿宋_GB2312"/>
                      <w:sz w:val="21"/>
                    </w:rPr>
                    <w:t>梁带村芮国遗址博物馆</w:t>
                  </w:r>
                  <w:r>
                    <w:rPr>
                      <w:rFonts w:ascii="仿宋_GB2312" w:hAnsi="仿宋_GB2312" w:cs="仿宋_GB2312" w:eastAsia="仿宋_GB2312"/>
                      <w:sz w:val="21"/>
                    </w:rPr>
                    <w:t>+</w:t>
                  </w:r>
                  <w:r>
                    <w:rPr>
                      <w:rFonts w:ascii="仿宋_GB2312" w:hAnsi="仿宋_GB2312" w:cs="仿宋_GB2312" w:eastAsia="仿宋_GB2312"/>
                      <w:sz w:val="21"/>
                    </w:rPr>
                    <w:t>韩城古城</w:t>
                  </w:r>
                  <w:r>
                    <w:rPr>
                      <w:rFonts w:ascii="仿宋_GB2312" w:hAnsi="仿宋_GB2312" w:cs="仿宋_GB2312" w:eastAsia="仿宋_GB2312"/>
                      <w:sz w:val="21"/>
                    </w:rPr>
                    <w:t>+</w:t>
                  </w:r>
                  <w:r>
                    <w:rPr>
                      <w:rFonts w:ascii="仿宋_GB2312" w:hAnsi="仿宋_GB2312" w:cs="仿宋_GB2312" w:eastAsia="仿宋_GB2312"/>
                      <w:sz w:val="21"/>
                    </w:rPr>
                    <w:t>党家村</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大巴</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早上出发，参观司马迁祠，中餐后参观梁带村芮国遗址博物馆，随后参观韩城古城，随后晚餐入住，第二天早餐后参观党家村，中餐后返回。</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一住宿一早三正餐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需按采购人要求投入人员完成本项目。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合同签订之日起至截止日期2025年12月31日止（如遇特殊情况，截止日期相应顺延。）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按采购人确定的线路。</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由采购人进行验收填写验收单。其内容包括是否按照采购人要求进行服务、是否在规定时间内服务完毕，活动结束后每团填写团队意见单，团队出行结束后一周内要对支部负责人进行满意度调查回访。</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按照批次据实结算，实际结算金额=活动人数x中标成交单价(按具体线路)，成交单价在服务期限内不可改变。每批次活动结束后，达到付款条件起 10 日内，支付每批次活动总金额的100%（以此为准）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它相关的一切费用；包括但不限于：人工费、交通费、餐费、门票、景区交通费、保险费、风险费用、采购代理服务费、利润和税金等全部费用；在提供服务的过程中的任何遗漏，均由成交供应商免费提供，采购人将不再支付任何费用。本项目所报的磋商报价为11条线路的单价合计。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w:t>
            </w:r>
          </w:p>
        </w:tc>
        <w:tc>
          <w:tcPr>
            <w:tcW w:type="dxa" w:w="3322"/>
          </w:tcPr>
          <w:p>
            <w:pPr>
              <w:pStyle w:val="null3"/>
            </w:pPr>
            <w:r>
              <w:rPr>
                <w:rFonts w:ascii="仿宋_GB2312" w:hAnsi="仿宋_GB2312" w:cs="仿宋_GB2312" w:eastAsia="仿宋_GB2312"/>
              </w:rPr>
              <w:t>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法定代表人（单位负责人）身份证明/法定代表人（单位负责人）授权委托书</w:t>
            </w:r>
          </w:p>
        </w:tc>
        <w:tc>
          <w:tcPr>
            <w:tcW w:type="dxa" w:w="3322"/>
          </w:tcPr>
          <w:p>
            <w:pPr>
              <w:pStyle w:val="null3"/>
            </w:pPr>
            <w:r>
              <w:rPr>
                <w:rFonts w:ascii="仿宋_GB2312" w:hAnsi="仿宋_GB2312" w:cs="仿宋_GB2312" w:eastAsia="仿宋_GB2312"/>
              </w:rPr>
              <w:t>（1）法定代表人（单位负责人）参加响应的，提供法定代表人（单位负责人）身份证。（2）法定代表人（单位负责人）授权他人参加响应的，提供法定代表人（单位负责人）委托授权书及被授权代表的身份证。 说明：供应商需在项目电子化交易系统中按采购文件中的附件“资格证明文件”格式要求上传相关证明资料并进行电子签章。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提交响应文件截止时间前3个月内银行出具的资信证明（附存款账户信息）；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01月01日至今任意一个月已缴纳完税（任意税种，个人所得税除外）凭证或税务机关开具的完税证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01月01日至今任意一个月已缴存的社会保障资金缴存单据或社保机构开具的社会保险参保缴费情况证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供应商须具有旅行社业务经营许可证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商务、技术文件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商务、技术文件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根据供应商针对本项目的①总体服务方案、②服务总体设想、③计划安排、④服务流程进行评审。 评审标准： 全面完整性：内容全面，内容描述完整。 可实施性：切合本项目实际情况，提出步骤清晰、合理的方案。 针对性：方案能够紧扣项目实际情况，内容科学合理。 ①总体服务方案，每完全满足一个评审标准得1分，满分3分。 ②服务总体设想，每完全满足一个评审标准得1分，满分3分。 ③计划安排，每完全满足一个评审标准得1分，满分3分。 ④服务流程，每完全满足一个评审标准得1分，满分3分。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拟派导游具有初级等级证书，每人得1分，满分2分； 拟派导游具有中级等级证书，每人得2分，满分4分； 拟派导游具有高级等级证书，每人得3分，满分6分。 同一人的等级证书以最高等级为准，不重复加分。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针对本项目提供的有服务质量保证措施①问题处理对策、②服务质量保证措施进行评审 评审标准： 全面完整性：内容全面，内容描述完整。 可实施性：切合本项目实际情况，提出步骤清晰、合理的方案。 针对性：方案能够紧扣项目实际情况，内容科学合理。 ①问题处理对策，每完全满足一个评审标准得1分，满分3分。 ②服务质量保证措施，每完全满足一个评审标准得1分，满分3分。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应急措施及各类事故应急处理预案内容包括但不限于①突发事件处理预案②应急反应措施③老干部突发疾病及意外伤害处理 评审标准： 全面完整性：内容全面，内容描述完整。 可实施性：切合本项目实际情况，提出步骤清晰、合理的方案。 针对性：方案能够紧扣项目实际情况，内容科学合理。 ①突发事件处理预案,每完全满足一个评审标准得1分，满分3分。 ②应急反应措施,每完全满足一个评审标准得1分，满分3分。 ③老干部突发疾病及意外伤害处理,每完全满足一个评审标准得1分，满分3分。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服务协调能力</w:t>
            </w:r>
          </w:p>
        </w:tc>
        <w:tc>
          <w:tcPr>
            <w:tcW w:type="dxa" w:w="2492"/>
          </w:tcPr>
          <w:p>
            <w:pPr>
              <w:pStyle w:val="null3"/>
            </w:pPr>
            <w:r>
              <w:rPr>
                <w:rFonts w:ascii="仿宋_GB2312" w:hAnsi="仿宋_GB2312" w:cs="仿宋_GB2312" w:eastAsia="仿宋_GB2312"/>
              </w:rPr>
              <w:t>内容包括但不限于①服务协调方案②与采购人配合、实践对接单位的协调能力。 评审标准： 全面完整性：内容全面，内容描述完整。 可实施性：切合本项目实际情况，提出步骤清晰、合理的方案 ①服务协调方案,每完全满足一个评审标准得3分，满分6分。 ②与采购人配合、实践对接单位的协调能力,每提供一个能力证明得2.5分，满分5分。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根据供应商针对一日游配备车辆情况进行评审。 （1）拟投入本项目车辆必须为旅游专用车，运行三年以内、车况良好的车辆，提供以下证明材料：①车辆行驶证复印件②租赁车辆提供租赁合同复印件；自有车辆提供购买发票复印件或其他可以证明车辆所有权的材料。每辆车材料提供齐全且符合要求得3分，满分6分。未提供齐全的证明材料或不符合要求的，不得分； （2）车辆空座率承诺达到20%以上（含）得2分，空座率10%（含）-20%（不含）得1.5分，空座率10%以下（不含）得1分，提供承诺函，否则不得分； （3）承诺配备专职驾驶员，驾驶员驾龄满五年且无较大交通事故，提供承诺函得2分，否则不得分。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针对本项目提供服务承诺，内容包括但不限于①质量②进度保障措施③安全管理措施④与采购人配合程度 评审标准： 全面完整性：内容必须全面，对评审内容中的各项要求有描述 科学合理性：切合本项目实际情况，提出步骤清晰、合理的方案 ①质量，每完全满足一个评审标准得0.5分，满分1分。 ②进度保障措施，每完全满足一个评审标准得0.5分，满分1分。 ③安全管理措施，每完全满足一个评审标准得0.5分，满分1分。 ④与采购人配合程度，每完全满足一个评审标准得0.5分，满分1分。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1、供应商针对本项目具体情况提出的合理化建议。 （1）内容科学可行，内容丰富且有针对性，计3分； （2）内容可行，有针对性，得2分； （3）内容可行，没有针对性，得1分 （4）不提供不得分。 2、增值服务，每提供1个可操作性增值服务得1分，满分3分。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评审价为磋商基准价，其磋商报价为满分。供应商的磋商报价得分，统一按照下列公式计算：磋商报价得分=(磋商基准价/磋商评审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