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323E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center"/>
        <w:textAlignment w:val="auto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二次（最终）分项报价表</w:t>
      </w:r>
    </w:p>
    <w:tbl>
      <w:tblPr>
        <w:tblStyle w:val="6"/>
        <w:tblpPr w:leftFromText="180" w:rightFromText="180" w:vertAnchor="text" w:horzAnchor="page" w:tblpXSpec="center" w:tblpY="243"/>
        <w:tblOverlap w:val="never"/>
        <w:tblW w:w="9100" w:type="dxa"/>
        <w:jc w:val="center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1541"/>
        <w:gridCol w:w="737"/>
        <w:gridCol w:w="727"/>
        <w:gridCol w:w="2723"/>
        <w:gridCol w:w="1063"/>
        <w:gridCol w:w="1034"/>
        <w:gridCol w:w="776"/>
      </w:tblGrid>
      <w:tr w14:paraId="0A4E2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ACEDD0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CEA23E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线路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08195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天数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EFBCC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交通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E07C7E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8ACB3D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餐食及住宿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1CF6F26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最高限价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元/人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6DCE81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单价（元/人）</w:t>
            </w:r>
          </w:p>
        </w:tc>
      </w:tr>
      <w:tr w14:paraId="6F6E3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50F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4001F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西北人民革命大学旧址</w:t>
            </w:r>
            <w:r>
              <w:rPr>
                <w:rFonts w:hint="eastAsia"/>
                <w:szCs w:val="21"/>
                <w:lang w:val="en-US" w:eastAsia="zh-CN"/>
              </w:rPr>
              <w:t>+秦汉博物馆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A54D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7B589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6887A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早上出发，参观西北人民革命大学旧址，中餐后参与秦汉博物馆后结束行程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A4DB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5374A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40CE29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A007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7758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676DF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红军过境纪念馆+美陂湖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413AD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4585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7EC2F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早上出发，参观红军过境馆，午餐后游览美陂湖后结束行程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A960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5881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76860F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2F5CC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0669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19574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安吴青训班纪念馆+郑国渠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187F9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8FA5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069D4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早上出发，参观安吴青训班，午餐后参观郑国渠结束行程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1433D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19D4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BEF63D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7863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2FF6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6EF6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秦岭植物园+秦岭保护架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21FEF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A1AC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62B4D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</w:t>
            </w:r>
            <w:r>
              <w:rPr>
                <w:rFonts w:hint="eastAsia"/>
                <w:szCs w:val="21"/>
                <w:lang w:val="en-US" w:eastAsia="zh-CN"/>
              </w:rPr>
              <w:t>秦岭植物园</w:t>
            </w:r>
            <w:r>
              <w:rPr>
                <w:rFonts w:hint="eastAsia"/>
                <w:szCs w:val="21"/>
                <w:lang w:eastAsia="zh-CN"/>
              </w:rPr>
              <w:t>，午餐后</w:t>
            </w:r>
            <w:r>
              <w:rPr>
                <w:rFonts w:hint="eastAsia"/>
                <w:szCs w:val="21"/>
                <w:lang w:val="en-US" w:eastAsia="zh-CN"/>
              </w:rPr>
              <w:t>游览保护架后结束行程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AF34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7096F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A050E2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55CBC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EBEF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C2D5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秦岭保护架+国家版本馆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B84D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5613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7622A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早上出发参观秦岭保护架，午餐后参观国家版本馆后结束行程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4A211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3CFAF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F07A3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00DC6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9D39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top"/>
          </w:tcPr>
          <w:p w14:paraId="1B63B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新貌一日游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0AC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EE8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3556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西安新貌环线观光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B554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一正餐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EE7B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360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15172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A551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86E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3CD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蔡伦纸文化博物馆+华阳古镇+红二十五军纪念馆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F5FA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83C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DB7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早上出发，午餐后参观蔡伦纸文化博物馆，随后参观华阳古镇，晚餐，安排入住。第二天早餐后参观二十五军纪念馆，中餐后返回。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A3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eastAsia="宋体"/>
                <w:szCs w:val="21"/>
                <w:lang w:eastAsia="zh-CN"/>
              </w:rPr>
              <w:t>一住宿一早三正餐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93F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780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6F4F67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131CB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5CA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B72C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棣花古镇+商县革命纪念馆+闯王寨+金丝峡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502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E25A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1268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早上出发，游览棣花古镇，中餐后参观商县革命纪念馆，随后游览闯王寨，随后晚餐入住，第二天游览金丝峡，中餐后返回。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6540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eastAsia="宋体"/>
                <w:szCs w:val="21"/>
                <w:lang w:eastAsia="zh-CN"/>
              </w:rPr>
              <w:t>一住宿一早三正餐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C1C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780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DC70A9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49AF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44C6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24A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金米村+终南山寨+牛背梁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EBBF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89A4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48BA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早上出发，参观金米村，中餐后，游览终南山寨，随后晚餐入住，第二天，游览牛背梁国家森林公园，中餐后返回。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7943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eastAsia="宋体"/>
                <w:szCs w:val="21"/>
                <w:lang w:eastAsia="zh-CN"/>
              </w:rPr>
              <w:t>一住宿一早三正餐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CA3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760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98AA3C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15009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DCB4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C7F0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壶口瀑布</w:t>
            </w:r>
            <w:r>
              <w:rPr>
                <w:rFonts w:hint="eastAsia"/>
                <w:szCs w:val="21"/>
                <w:lang w:val="en-US" w:eastAsia="zh-CN"/>
              </w:rPr>
              <w:t>+乾坤湾+梁家河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99B9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6A40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000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早上出发前往壶口瀑布，中餐后游览壶口瀑布，随后游览乾坤湾，晚餐入住，第二天早餐后游览梁家河景区，中餐后返回。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825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eastAsia="宋体"/>
                <w:szCs w:val="21"/>
                <w:lang w:eastAsia="zh-CN"/>
              </w:rPr>
              <w:t>一住宿一早三正餐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ADA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790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DD234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B90F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488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11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D89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司马迁祠+梁带村芮国遗址博物馆+韩城古城+党家村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BB9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F872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大巴</w:t>
            </w:r>
          </w:p>
        </w:tc>
        <w:tc>
          <w:tcPr>
            <w:tcW w:w="2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E2A0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早上出发，参观司马迁祠，中餐后参观梁带村芮国遗址博物馆，随后参观韩城古城，随后晚餐入住，第二天早餐后参观党家村，中餐后返回。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BB5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eastAsia="宋体"/>
                <w:szCs w:val="21"/>
                <w:lang w:eastAsia="zh-CN"/>
              </w:rPr>
              <w:t>一住宿一早三正餐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1398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760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DF09C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F2F0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CAB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86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5DD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</w:tbl>
    <w:p w14:paraId="57526E53">
      <w:pPr>
        <w:pStyle w:val="2"/>
        <w:ind w:left="0" w:leftChars="0"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说明：二次（最终）分项报价表的合计报价应与系统中的二次（最终）总报价相同，并作为附件跟随系统二次（最终）报价一同上传到电子交易系统。供应商首次响应时不需提供此表。</w:t>
      </w:r>
      <w:bookmarkStart w:id="0" w:name="_GoBack"/>
      <w:bookmarkEnd w:id="0"/>
    </w:p>
    <w:p w14:paraId="2E57916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2873" w:leftChars="1368" w:firstLine="0" w:firstLineChars="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C1DD6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2873" w:leftChars="1368" w:firstLine="0" w:firstLineChars="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（盖单位章）法定代表人或授权代表（签字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</w:p>
    <w:p w14:paraId="56E8316A">
      <w:pPr>
        <w:ind w:firstLine="2880" w:firstLineChars="1200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 xml:space="preserve">日    期: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</w:rPr>
        <w:t>年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</w:rPr>
        <w:t>月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</w:rPr>
        <w:t>日</w:t>
      </w:r>
    </w:p>
    <w:p w14:paraId="06FB3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B0BB3"/>
    <w:rsid w:val="07DF3D76"/>
    <w:rsid w:val="209B7ECF"/>
    <w:rsid w:val="383B0BB3"/>
    <w:rsid w:val="6D7B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0"/>
    <w:pPr>
      <w:spacing w:before="156" w:beforeLines="50" w:line="480" w:lineRule="auto"/>
      <w:ind w:firstLine="419" w:firstLineChars="149"/>
      <w:jc w:val="left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884</Characters>
  <Lines>0</Lines>
  <Paragraphs>0</Paragraphs>
  <TotalTime>47</TotalTime>
  <ScaleCrop>false</ScaleCrop>
  <LinksUpToDate>false</LinksUpToDate>
  <CharactersWithSpaces>967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2025-05-28T07:54:00Z</dcterms:created>
  <dc:creator>代理公司</dc:creator>
  <cp:lastModifiedBy>代理公司</cp:lastModifiedBy>
  <dcterms:modified xsi:type="dcterms:W3CDTF">2025-05-28T08:49:27Z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EE5A7A3E7AB4448BA8DC671D080E0614_11</vt:lpwstr>
  </property>
  <property fmtid="{D5CDD505-2E9C-101B-9397-08002B2CF9AE}" pid="4" name="KSOTemplateDocerSaveRecord">
    <vt:lpwstr>eyJoZGlkIjoiNTU4MTg4NzM5MmMxMzE3OTU5ZTE4YzVhNTk4NDcwY2UiLCJ1c2VySWQiOiIyMjY0NTY0NzgifQ==</vt:lpwstr>
  </property>
</Properties>
</file>