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3A3DA2">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0"/>
        <w:jc w:val="center"/>
        <w:textAlignment w:val="auto"/>
        <w:outlineLvl w:val="0"/>
        <w:rPr>
          <w:rFonts w:hint="eastAsia" w:ascii="仿宋" w:eastAsia="仿宋" w:cs="仿宋"/>
          <w:b/>
          <w:kern w:val="2"/>
          <w:sz w:val="44"/>
          <w:szCs w:val="44"/>
          <w:highlight w:val="none"/>
          <w:lang w:val="en-US" w:eastAsia="zh-CN"/>
        </w:rPr>
      </w:pPr>
      <w:r>
        <w:rPr>
          <w:rFonts w:hint="eastAsia" w:ascii="仿宋" w:eastAsia="仿宋" w:cs="仿宋"/>
          <w:b/>
          <w:kern w:val="2"/>
          <w:sz w:val="44"/>
          <w:szCs w:val="44"/>
          <w:highlight w:val="none"/>
          <w:lang w:val="en-US" w:eastAsia="zh-CN"/>
        </w:rPr>
        <w:t xml:space="preserve"> </w:t>
      </w:r>
      <w:bookmarkStart w:id="0" w:name="_Toc24676"/>
      <w:r>
        <w:rPr>
          <w:rFonts w:hint="eastAsia" w:ascii="仿宋" w:eastAsia="仿宋" w:cs="仿宋"/>
          <w:b/>
          <w:kern w:val="2"/>
          <w:sz w:val="44"/>
          <w:szCs w:val="44"/>
          <w:highlight w:val="none"/>
          <w:lang w:val="en-US" w:eastAsia="zh-CN"/>
        </w:rPr>
        <w:t>拟签订的合同文本</w:t>
      </w:r>
      <w:bookmarkEnd w:id="0"/>
    </w:p>
    <w:p w14:paraId="4257DE58">
      <w:pPr>
        <w:pStyle w:val="8"/>
        <w:keepNext w:val="0"/>
        <w:keepLines w:val="0"/>
        <w:pageBreakBefore w:val="0"/>
        <w:numPr>
          <w:ilvl w:val="0"/>
          <w:numId w:val="0"/>
        </w:numPr>
        <w:kinsoku/>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 （ 注：本合同作为合同的基本格式，采购人有权在签订合同时对合同的相关条款及内容作进一步的细化和修改，但不得改变采购文件及响应文件、成交通知书规定的实质性内容）</w:t>
      </w:r>
    </w:p>
    <w:p w14:paraId="2AFE34CD">
      <w:pPr>
        <w:pStyle w:val="8"/>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采购人（以下称“甲方”）：</w:t>
      </w:r>
      <w:r>
        <w:rPr>
          <w:rFonts w:hint="eastAsia" w:ascii="仿宋" w:hAnsi="仿宋" w:eastAsia="仿宋" w:cs="仿宋"/>
          <w:color w:val="auto"/>
          <w:sz w:val="28"/>
          <w:szCs w:val="28"/>
          <w:highlight w:val="none"/>
          <w:u w:val="single"/>
          <w:lang w:val="en-US" w:eastAsia="zh-CN"/>
        </w:rPr>
        <w:t xml:space="preserve"> 陕西西咸新区人民法院 </w:t>
      </w:r>
      <w:r>
        <w:rPr>
          <w:rFonts w:hint="eastAsia" w:ascii="仿宋" w:hAnsi="仿宋" w:eastAsia="仿宋" w:cs="仿宋"/>
          <w:color w:val="auto"/>
          <w:sz w:val="28"/>
          <w:szCs w:val="28"/>
          <w:highlight w:val="none"/>
          <w:u w:val="none"/>
          <w:lang w:val="en-US" w:eastAsia="zh-CN"/>
        </w:rPr>
        <w:t xml:space="preserve"> </w:t>
      </w:r>
      <w:r>
        <w:rPr>
          <w:rFonts w:hint="eastAsia" w:ascii="仿宋" w:hAnsi="仿宋" w:eastAsia="仿宋" w:cs="仿宋"/>
          <w:color w:val="auto"/>
          <w:sz w:val="28"/>
          <w:szCs w:val="28"/>
          <w:highlight w:val="none"/>
        </w:rPr>
        <w:t xml:space="preserve">                                        </w:t>
      </w:r>
    </w:p>
    <w:p w14:paraId="648ED930">
      <w:pPr>
        <w:pStyle w:val="8"/>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w:t>
      </w:r>
      <w:r>
        <w:rPr>
          <w:rFonts w:hint="eastAsia" w:ascii="仿宋" w:hAnsi="仿宋" w:eastAsia="仿宋" w:cs="仿宋"/>
          <w:color w:val="auto"/>
          <w:sz w:val="28"/>
          <w:szCs w:val="28"/>
          <w:highlight w:val="none"/>
          <w:u w:val="single"/>
          <w:lang w:val="en-US" w:eastAsia="zh-CN"/>
        </w:rPr>
        <w:t>西安市</w:t>
      </w:r>
      <w:r>
        <w:rPr>
          <w:rFonts w:hint="eastAsia" w:ascii="仿宋" w:hAnsi="仿宋" w:eastAsia="仿宋" w:cs="仿宋"/>
          <w:color w:val="auto"/>
          <w:sz w:val="28"/>
          <w:szCs w:val="28"/>
          <w:highlight w:val="none"/>
          <w:u w:val="single"/>
        </w:rPr>
        <w:t>西咸新区空港新城俊采大街17号</w:t>
      </w:r>
      <w:r>
        <w:rPr>
          <w:rFonts w:hint="eastAsia" w:ascii="仿宋" w:hAnsi="仿宋" w:eastAsia="仿宋" w:cs="仿宋"/>
          <w:color w:val="auto"/>
          <w:sz w:val="28"/>
          <w:szCs w:val="28"/>
          <w:highlight w:val="none"/>
          <w:u w:val="none"/>
        </w:rPr>
        <w:t xml:space="preserve"> </w:t>
      </w:r>
      <w:r>
        <w:rPr>
          <w:rFonts w:hint="eastAsia" w:ascii="仿宋" w:hAnsi="仿宋" w:eastAsia="仿宋" w:cs="仿宋"/>
          <w:color w:val="auto"/>
          <w:sz w:val="28"/>
          <w:szCs w:val="28"/>
          <w:highlight w:val="none"/>
        </w:rPr>
        <w:t xml:space="preserve">                                                           </w:t>
      </w:r>
    </w:p>
    <w:p w14:paraId="2F0A0A69">
      <w:pPr>
        <w:pStyle w:val="8"/>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联系方式：</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 xml:space="preserve">                                                     </w:t>
      </w:r>
    </w:p>
    <w:p w14:paraId="3331BADB">
      <w:pPr>
        <w:pStyle w:val="8"/>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供应商（以下称“乙方”）：</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none"/>
        </w:rPr>
        <w:t xml:space="preserve">  </w:t>
      </w:r>
      <w:r>
        <w:rPr>
          <w:rFonts w:hint="eastAsia" w:ascii="仿宋" w:hAnsi="仿宋" w:eastAsia="仿宋" w:cs="仿宋"/>
          <w:color w:val="auto"/>
          <w:sz w:val="28"/>
          <w:szCs w:val="28"/>
          <w:highlight w:val="none"/>
        </w:rPr>
        <w:t xml:space="preserve">                                       </w:t>
      </w:r>
    </w:p>
    <w:p w14:paraId="02AF6095">
      <w:pPr>
        <w:pStyle w:val="8"/>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6DE8E86D">
      <w:pPr>
        <w:pStyle w:val="8"/>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联系方式：</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3924D3BA">
      <w:pPr>
        <w:pStyle w:val="8"/>
        <w:keepNext w:val="0"/>
        <w:keepLines w:val="0"/>
        <w:pageBreakBefore w:val="0"/>
        <w:kinsoku/>
        <w:overflowPunct/>
        <w:topLinePunct w:val="0"/>
        <w:bidi w:val="0"/>
        <w:adjustRightInd/>
        <w:snapToGrid/>
        <w:spacing w:line="360" w:lineRule="auto"/>
        <w:ind w:firstLine="546" w:firstLineChars="19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根据《中华人民共和国政府采购法》及实施条例</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《中华人民共和国民法典》和甲方采购项目</w:t>
      </w:r>
      <w:r>
        <w:rPr>
          <w:rFonts w:hint="eastAsia" w:ascii="仿宋" w:hAnsi="仿宋" w:eastAsia="仿宋" w:cs="仿宋"/>
          <w:color w:val="auto"/>
          <w:sz w:val="28"/>
          <w:szCs w:val="28"/>
          <w:highlight w:val="none"/>
          <w:u w:val="single"/>
        </w:rPr>
        <w:t>（采购项目编号：</w:t>
      </w:r>
      <w:r>
        <w:rPr>
          <w:rFonts w:hint="eastAsia" w:ascii="仿宋" w:hAnsi="仿宋" w:eastAsia="仿宋" w:cs="仿宋"/>
          <w:color w:val="auto"/>
          <w:sz w:val="28"/>
          <w:szCs w:val="28"/>
          <w:highlight w:val="none"/>
          <w:u w:val="single"/>
          <w:lang w:eastAsia="zh-CN"/>
        </w:rPr>
        <w:t>TZZB-Z-2025057C</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val="en-US" w:eastAsia="zh-CN"/>
        </w:rPr>
        <w:t>招标</w:t>
      </w:r>
      <w:r>
        <w:rPr>
          <w:rFonts w:hint="eastAsia" w:ascii="仿宋" w:hAnsi="仿宋" w:eastAsia="仿宋" w:cs="仿宋"/>
          <w:color w:val="auto"/>
          <w:sz w:val="28"/>
          <w:szCs w:val="28"/>
          <w:highlight w:val="none"/>
        </w:rPr>
        <w:t>文件、</w:t>
      </w:r>
      <w:r>
        <w:rPr>
          <w:rFonts w:hint="eastAsia" w:ascii="仿宋" w:hAnsi="仿宋" w:eastAsia="仿宋" w:cs="仿宋"/>
          <w:color w:val="auto"/>
          <w:sz w:val="28"/>
          <w:szCs w:val="28"/>
          <w:highlight w:val="none"/>
          <w:lang w:val="en-US" w:eastAsia="zh-CN"/>
        </w:rPr>
        <w:t>乙方递交的投标</w:t>
      </w:r>
      <w:r>
        <w:rPr>
          <w:rFonts w:hint="eastAsia" w:ascii="仿宋" w:hAnsi="仿宋" w:eastAsia="仿宋" w:cs="仿宋"/>
          <w:color w:val="auto"/>
          <w:sz w:val="28"/>
          <w:szCs w:val="28"/>
          <w:highlight w:val="none"/>
        </w:rPr>
        <w:t>文件等有关规定，为确保甲方采购项目的顺利实施，甲、乙双方在平等自愿原则下签订本合同，并共同遵守如下条款：</w:t>
      </w:r>
    </w:p>
    <w:p w14:paraId="6ECD5BA5">
      <w:pPr>
        <w:keepNext w:val="0"/>
        <w:keepLines w:val="0"/>
        <w:pageBreakBefore w:val="0"/>
        <w:numPr>
          <w:ilvl w:val="0"/>
          <w:numId w:val="1"/>
        </w:numPr>
        <w:tabs>
          <w:tab w:val="left" w:pos="1379"/>
        </w:tabs>
        <w:kinsoku/>
        <w:overflowPunct/>
        <w:topLinePunct w:val="0"/>
        <w:bidi w:val="0"/>
        <w:adjustRightInd/>
        <w:snapToGrid/>
        <w:spacing w:line="360" w:lineRule="auto"/>
        <w:ind w:firstLine="562" w:firstLineChars="200"/>
        <w:outlineLvl w:val="1"/>
        <w:rPr>
          <w:rFonts w:hint="eastAsia" w:ascii="仿宋" w:hAnsi="仿宋" w:eastAsia="仿宋" w:cs="仿宋"/>
          <w:b/>
          <w:bCs w:val="0"/>
          <w:color w:val="auto"/>
          <w:sz w:val="28"/>
          <w:szCs w:val="28"/>
          <w:highlight w:val="none"/>
          <w:lang w:val="en-US" w:eastAsia="zh-CN"/>
        </w:rPr>
      </w:pPr>
      <w:bookmarkStart w:id="1" w:name="_Toc23230"/>
      <w:bookmarkStart w:id="2" w:name="_Toc18746"/>
      <w:bookmarkStart w:id="3" w:name="_Toc6440"/>
      <w:bookmarkStart w:id="4" w:name="_Toc8233"/>
      <w:r>
        <w:rPr>
          <w:rFonts w:hint="eastAsia" w:ascii="仿宋" w:hAnsi="仿宋" w:eastAsia="仿宋" w:cs="仿宋"/>
          <w:b/>
          <w:bCs w:val="0"/>
          <w:color w:val="auto"/>
          <w:sz w:val="28"/>
          <w:szCs w:val="28"/>
          <w:highlight w:val="none"/>
          <w:lang w:val="en-US" w:eastAsia="zh-CN"/>
        </w:rPr>
        <w:t>合同采购内容</w:t>
      </w:r>
      <w:bookmarkEnd w:id="1"/>
      <w:bookmarkEnd w:id="2"/>
      <w:bookmarkEnd w:id="3"/>
      <w:bookmarkEnd w:id="4"/>
    </w:p>
    <w:p w14:paraId="3A6869F3">
      <w:pPr>
        <w:adjustRightInd w:val="0"/>
        <w:snapToGrid w:val="0"/>
        <w:spacing w:line="360" w:lineRule="auto"/>
        <w:ind w:firstLine="560" w:firstLineChars="200"/>
        <w:rPr>
          <w:rFonts w:hint="eastAsia" w:ascii="仿宋" w:hAnsi="仿宋" w:eastAsia="仿宋" w:cs="仿宋"/>
          <w:color w:val="auto"/>
          <w:kern w:val="1"/>
          <w:sz w:val="28"/>
          <w:szCs w:val="28"/>
          <w:highlight w:val="none"/>
          <w:lang w:val="en-US" w:eastAsia="zh-CN" w:bidi="ar-SA"/>
        </w:rPr>
      </w:pPr>
      <w:bookmarkStart w:id="5" w:name="_Toc24758"/>
      <w:bookmarkStart w:id="6" w:name="_Toc4621"/>
      <w:bookmarkStart w:id="7" w:name="_Toc22213"/>
      <w:bookmarkStart w:id="8" w:name="_Toc17097"/>
      <w:r>
        <w:rPr>
          <w:rFonts w:hint="eastAsia" w:ascii="仿宋" w:hAnsi="仿宋" w:eastAsia="仿宋" w:cs="仿宋"/>
          <w:color w:val="auto"/>
          <w:kern w:val="1"/>
          <w:sz w:val="28"/>
          <w:szCs w:val="28"/>
          <w:highlight w:val="none"/>
          <w:lang w:val="en-US" w:eastAsia="zh-CN" w:bidi="ar-SA"/>
        </w:rPr>
        <w:t>该项目共包含两个部分：一是针对民商事案件的电子卷宗随案同步生成工作。服务内容主要包含材料收转、卷宗扫描、校核编目、法院文书打印、文书审核校对、卷宗借阅、卷宗存储等工作。二是针对刑事和执行案件的档案数字化工作。对暂不适宜进行电子卷宗随案同步生成的刑事案件和执行案件，在案件办理结束后，对卷宗进行集中数字化加工处理，形成符合档案归档要求的档案资料及电子数据扫描和上传，完成档案数字化工作。</w:t>
      </w:r>
    </w:p>
    <w:p w14:paraId="1C1E34EE">
      <w:pPr>
        <w:keepNext w:val="0"/>
        <w:keepLines w:val="0"/>
        <w:pageBreakBefore w:val="0"/>
        <w:tabs>
          <w:tab w:val="left" w:pos="1379"/>
        </w:tabs>
        <w:kinsoku/>
        <w:overflowPunct/>
        <w:topLinePunct w:val="0"/>
        <w:bidi w:val="0"/>
        <w:adjustRightInd/>
        <w:snapToGrid/>
        <w:spacing w:line="360" w:lineRule="auto"/>
        <w:ind w:firstLine="562" w:firstLineChars="200"/>
        <w:outlineLvl w:val="1"/>
        <w:rPr>
          <w:rFonts w:hint="eastAsia" w:ascii="仿宋" w:hAnsi="仿宋" w:eastAsia="仿宋" w:cs="仿宋"/>
          <w:b/>
          <w:bCs w:val="0"/>
          <w:color w:val="auto"/>
          <w:sz w:val="28"/>
          <w:szCs w:val="28"/>
          <w:highlight w:val="none"/>
        </w:rPr>
      </w:pPr>
      <w:r>
        <w:rPr>
          <w:rFonts w:hint="eastAsia" w:ascii="仿宋" w:hAnsi="仿宋" w:eastAsia="仿宋" w:cs="仿宋"/>
          <w:b/>
          <w:bCs w:val="0"/>
          <w:color w:val="auto"/>
          <w:sz w:val="28"/>
          <w:szCs w:val="28"/>
          <w:highlight w:val="none"/>
        </w:rPr>
        <w:t>第</w:t>
      </w:r>
      <w:r>
        <w:rPr>
          <w:rFonts w:hint="eastAsia" w:ascii="仿宋" w:hAnsi="仿宋" w:eastAsia="仿宋" w:cs="仿宋"/>
          <w:b/>
          <w:bCs w:val="0"/>
          <w:color w:val="auto"/>
          <w:sz w:val="28"/>
          <w:szCs w:val="28"/>
          <w:highlight w:val="none"/>
          <w:lang w:val="en-US" w:eastAsia="zh-CN"/>
        </w:rPr>
        <w:t>二</w:t>
      </w:r>
      <w:r>
        <w:rPr>
          <w:rFonts w:hint="eastAsia" w:ascii="仿宋" w:hAnsi="仿宋" w:eastAsia="仿宋" w:cs="仿宋"/>
          <w:b/>
          <w:bCs w:val="0"/>
          <w:color w:val="auto"/>
          <w:sz w:val="28"/>
          <w:szCs w:val="28"/>
          <w:highlight w:val="none"/>
        </w:rPr>
        <w:t>条</w:t>
      </w:r>
      <w:r>
        <w:rPr>
          <w:rFonts w:hint="eastAsia" w:ascii="仿宋" w:hAnsi="仿宋" w:eastAsia="仿宋" w:cs="仿宋"/>
          <w:b/>
          <w:bCs w:val="0"/>
          <w:color w:val="auto"/>
          <w:sz w:val="28"/>
          <w:szCs w:val="28"/>
          <w:highlight w:val="none"/>
          <w:lang w:val="en-US" w:eastAsia="zh-CN"/>
        </w:rPr>
        <w:t xml:space="preserve"> 合同价款</w:t>
      </w:r>
      <w:bookmarkEnd w:id="5"/>
      <w:bookmarkEnd w:id="6"/>
      <w:bookmarkEnd w:id="7"/>
      <w:bookmarkEnd w:id="8"/>
    </w:p>
    <w:p w14:paraId="09185683">
      <w:pPr>
        <w:pStyle w:val="8"/>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合同总价款</w:t>
      </w:r>
      <w:r>
        <w:rPr>
          <w:rFonts w:hint="eastAsia" w:ascii="仿宋" w:hAnsi="仿宋" w:eastAsia="仿宋" w:cs="仿宋"/>
          <w:color w:val="auto"/>
          <w:sz w:val="28"/>
          <w:szCs w:val="28"/>
          <w:highlight w:val="none"/>
        </w:rPr>
        <w:t>为人民币</w:t>
      </w:r>
      <w:r>
        <w:rPr>
          <w:rFonts w:hint="eastAsia" w:ascii="仿宋" w:hAnsi="仿宋" w:eastAsia="仿宋" w:cs="仿宋"/>
          <w:color w:val="auto"/>
          <w:sz w:val="28"/>
          <w:szCs w:val="28"/>
          <w:highlight w:val="none"/>
          <w:u w:val="single"/>
        </w:rPr>
        <w:t>（大写）：</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p>
    <w:p w14:paraId="07156D21">
      <w:pPr>
        <w:pStyle w:val="8"/>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2.本项目</w:t>
      </w:r>
      <w:r>
        <w:rPr>
          <w:rFonts w:hint="eastAsia" w:ascii="仿宋" w:hAnsi="仿宋" w:eastAsia="仿宋" w:cs="仿宋"/>
          <w:color w:val="auto"/>
          <w:sz w:val="28"/>
          <w:szCs w:val="28"/>
          <w:highlight w:val="none"/>
          <w:lang w:val="en-US" w:eastAsia="zh-CN"/>
        </w:rPr>
        <w:t>合同总价款</w:t>
      </w:r>
      <w:r>
        <w:rPr>
          <w:rFonts w:hint="eastAsia" w:ascii="仿宋" w:hAnsi="仿宋" w:eastAsia="仿宋" w:cs="仿宋"/>
          <w:color w:val="auto"/>
          <w:sz w:val="28"/>
          <w:szCs w:val="28"/>
          <w:highlight w:val="none"/>
        </w:rPr>
        <w:t>由以下组成：</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p>
    <w:p w14:paraId="674E47AF">
      <w:pPr>
        <w:pStyle w:val="8"/>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3.甲方无须另向乙方支付本合同规定之外的其他任何费用</w:t>
      </w:r>
    </w:p>
    <w:p w14:paraId="1C74B0F5">
      <w:pPr>
        <w:pStyle w:val="8"/>
        <w:keepNext w:val="0"/>
        <w:keepLines w:val="0"/>
        <w:pageBreakBefore w:val="0"/>
        <w:kinsoku/>
        <w:wordWrap/>
        <w:overflowPunct/>
        <w:topLinePunct w:val="0"/>
        <w:bidi w:val="0"/>
        <w:adjustRightInd/>
        <w:snapToGrid w:val="0"/>
        <w:spacing w:line="360" w:lineRule="auto"/>
        <w:ind w:firstLine="48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4.履约保证金：/</w:t>
      </w:r>
    </w:p>
    <w:p w14:paraId="28787DC1">
      <w:pPr>
        <w:keepNext w:val="0"/>
        <w:keepLines w:val="0"/>
        <w:pageBreakBefore w:val="0"/>
        <w:tabs>
          <w:tab w:val="left" w:pos="1379"/>
        </w:tabs>
        <w:kinsoku/>
        <w:wordWrap/>
        <w:overflowPunct/>
        <w:topLinePunct w:val="0"/>
        <w:bidi w:val="0"/>
        <w:adjustRightInd/>
        <w:snapToGrid w:val="0"/>
        <w:spacing w:line="360" w:lineRule="auto"/>
        <w:ind w:firstLine="562" w:firstLineChars="200"/>
        <w:outlineLvl w:val="1"/>
        <w:rPr>
          <w:rFonts w:hint="eastAsia" w:ascii="仿宋" w:hAnsi="仿宋" w:eastAsia="仿宋" w:cs="仿宋"/>
          <w:b/>
          <w:bCs w:val="0"/>
          <w:color w:val="auto"/>
          <w:sz w:val="28"/>
          <w:szCs w:val="28"/>
          <w:highlight w:val="none"/>
          <w:lang w:val="en-US" w:eastAsia="zh-CN"/>
        </w:rPr>
      </w:pPr>
      <w:bookmarkStart w:id="9" w:name="_Toc4425"/>
      <w:bookmarkStart w:id="10" w:name="_Toc20621"/>
      <w:bookmarkStart w:id="11" w:name="_Toc26962"/>
      <w:bookmarkStart w:id="12" w:name="_Toc23966"/>
      <w:r>
        <w:rPr>
          <w:rFonts w:hint="eastAsia" w:ascii="仿宋" w:hAnsi="仿宋" w:eastAsia="仿宋" w:cs="仿宋"/>
          <w:b/>
          <w:bCs w:val="0"/>
          <w:color w:val="auto"/>
          <w:sz w:val="28"/>
          <w:szCs w:val="28"/>
          <w:highlight w:val="none"/>
        </w:rPr>
        <w:t>第</w:t>
      </w:r>
      <w:r>
        <w:rPr>
          <w:rFonts w:hint="eastAsia" w:ascii="仿宋" w:hAnsi="仿宋" w:eastAsia="仿宋" w:cs="仿宋"/>
          <w:b/>
          <w:bCs w:val="0"/>
          <w:color w:val="auto"/>
          <w:sz w:val="28"/>
          <w:szCs w:val="28"/>
          <w:highlight w:val="none"/>
          <w:lang w:val="en-US" w:eastAsia="zh-CN"/>
        </w:rPr>
        <w:t>三</w:t>
      </w:r>
      <w:r>
        <w:rPr>
          <w:rFonts w:hint="eastAsia" w:ascii="仿宋" w:hAnsi="仿宋" w:eastAsia="仿宋" w:cs="仿宋"/>
          <w:b/>
          <w:bCs w:val="0"/>
          <w:color w:val="auto"/>
          <w:sz w:val="28"/>
          <w:szCs w:val="28"/>
          <w:highlight w:val="none"/>
        </w:rPr>
        <w:t xml:space="preserve">条  </w:t>
      </w:r>
      <w:r>
        <w:rPr>
          <w:rFonts w:hint="eastAsia" w:ascii="仿宋" w:hAnsi="仿宋" w:eastAsia="仿宋" w:cs="仿宋"/>
          <w:b/>
          <w:bCs w:val="0"/>
          <w:color w:val="auto"/>
          <w:sz w:val="28"/>
          <w:szCs w:val="28"/>
          <w:highlight w:val="none"/>
          <w:lang w:val="en-US" w:eastAsia="zh-CN"/>
        </w:rPr>
        <w:t>付款方式、时间及条件</w:t>
      </w:r>
      <w:bookmarkEnd w:id="9"/>
      <w:bookmarkEnd w:id="10"/>
      <w:bookmarkEnd w:id="11"/>
      <w:bookmarkEnd w:id="12"/>
    </w:p>
    <w:p w14:paraId="3F16B43B">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Chars="0" w:firstLine="560" w:firstLineChars="200"/>
        <w:textAlignment w:val="auto"/>
        <w:rPr>
          <w:rFonts w:hint="eastAsia" w:ascii="仿宋" w:hAnsi="仿宋" w:eastAsia="仿宋" w:cs="仿宋"/>
          <w:color w:val="auto"/>
          <w:kern w:val="1"/>
          <w:sz w:val="28"/>
          <w:szCs w:val="28"/>
          <w:highlight w:val="none"/>
          <w:lang w:val="en-US" w:eastAsia="zh-CN" w:bidi="ar-SA"/>
        </w:rPr>
      </w:pPr>
      <w:bookmarkStart w:id="13" w:name="_Toc32672"/>
      <w:bookmarkStart w:id="14" w:name="_Toc16037"/>
      <w:bookmarkStart w:id="15" w:name="_Toc15165"/>
      <w:r>
        <w:rPr>
          <w:rFonts w:hint="eastAsia" w:ascii="仿宋" w:hAnsi="仿宋" w:eastAsia="仿宋" w:cs="仿宋"/>
          <w:color w:val="auto"/>
          <w:kern w:val="1"/>
          <w:sz w:val="28"/>
          <w:szCs w:val="28"/>
          <w:highlight w:val="none"/>
          <w:lang w:val="en-US" w:eastAsia="zh-CN" w:bidi="ar-SA"/>
        </w:rPr>
        <w:t>最终款项金额：根据实际产生数量乘以单价计算实际费用；</w:t>
      </w:r>
    </w:p>
    <w:p w14:paraId="79DCD805">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Chars="0" w:firstLine="560" w:firstLineChars="200"/>
        <w:textAlignment w:val="auto"/>
        <w:rPr>
          <w:rFonts w:hint="eastAsia" w:ascii="仿宋" w:hAnsi="仿宋" w:eastAsia="仿宋" w:cs="仿宋"/>
          <w:color w:val="auto"/>
          <w:kern w:val="1"/>
          <w:sz w:val="28"/>
          <w:szCs w:val="28"/>
          <w:highlight w:val="none"/>
          <w:lang w:val="en-US" w:eastAsia="zh-CN" w:bidi="ar-SA"/>
        </w:rPr>
      </w:pPr>
      <w:r>
        <w:rPr>
          <w:rFonts w:hint="eastAsia" w:ascii="仿宋" w:hAnsi="仿宋" w:eastAsia="仿宋" w:cs="仿宋"/>
          <w:color w:val="auto"/>
          <w:kern w:val="1"/>
          <w:sz w:val="28"/>
          <w:szCs w:val="28"/>
          <w:highlight w:val="none"/>
          <w:lang w:val="en-US" w:eastAsia="zh-CN" w:bidi="ar-SA"/>
        </w:rPr>
        <w:t>合同签</w:t>
      </w:r>
      <w:bookmarkStart w:id="112" w:name="_GoBack"/>
      <w:bookmarkEnd w:id="112"/>
      <w:r>
        <w:rPr>
          <w:rFonts w:hint="eastAsia" w:ascii="仿宋" w:hAnsi="仿宋" w:eastAsia="仿宋" w:cs="仿宋"/>
          <w:color w:val="auto"/>
          <w:kern w:val="1"/>
          <w:sz w:val="28"/>
          <w:szCs w:val="28"/>
          <w:highlight w:val="none"/>
          <w:lang w:val="en-US" w:eastAsia="zh-CN" w:bidi="ar-SA"/>
        </w:rPr>
        <w:t>订后，达到付款条件起15日内，支付合同总金额的60.00%。相关服务工作完成并经甲方验收合格后，达到付款条件起15日内，支付合同总金额的40.00%。</w:t>
      </w:r>
    </w:p>
    <w:p w14:paraId="7148142D">
      <w:pPr>
        <w:keepNext w:val="0"/>
        <w:keepLines w:val="0"/>
        <w:pageBreakBefore w:val="0"/>
        <w:widowControl w:val="0"/>
        <w:numPr>
          <w:ilvl w:val="0"/>
          <w:numId w:val="0"/>
        </w:numPr>
        <w:tabs>
          <w:tab w:val="left" w:pos="1379"/>
        </w:tabs>
        <w:kinsoku/>
        <w:wordWrap/>
        <w:overflowPunct/>
        <w:topLinePunct w:val="0"/>
        <w:bidi w:val="0"/>
        <w:adjustRightInd/>
        <w:snapToGrid w:val="0"/>
        <w:spacing w:line="360" w:lineRule="auto"/>
        <w:ind w:firstLine="562" w:firstLineChars="200"/>
        <w:textAlignment w:val="auto"/>
        <w:outlineLvl w:val="9"/>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rPr>
        <w:t>第</w:t>
      </w:r>
      <w:r>
        <w:rPr>
          <w:rFonts w:hint="eastAsia" w:ascii="仿宋" w:hAnsi="仿宋" w:eastAsia="仿宋" w:cs="仿宋"/>
          <w:b/>
          <w:bCs w:val="0"/>
          <w:color w:val="auto"/>
          <w:sz w:val="28"/>
          <w:szCs w:val="28"/>
          <w:highlight w:val="none"/>
          <w:lang w:val="en-US" w:eastAsia="zh-CN"/>
        </w:rPr>
        <w:t>四</w:t>
      </w:r>
      <w:r>
        <w:rPr>
          <w:rFonts w:hint="eastAsia" w:ascii="仿宋" w:hAnsi="仿宋" w:eastAsia="仿宋" w:cs="仿宋"/>
          <w:b/>
          <w:bCs w:val="0"/>
          <w:color w:val="auto"/>
          <w:sz w:val="28"/>
          <w:szCs w:val="28"/>
          <w:highlight w:val="none"/>
        </w:rPr>
        <w:t xml:space="preserve">条 </w:t>
      </w:r>
      <w:r>
        <w:rPr>
          <w:rFonts w:hint="eastAsia" w:ascii="仿宋" w:hAnsi="仿宋" w:eastAsia="仿宋" w:cs="仿宋"/>
          <w:b/>
          <w:bCs w:val="0"/>
          <w:color w:val="auto"/>
          <w:sz w:val="28"/>
          <w:szCs w:val="28"/>
          <w:highlight w:val="none"/>
          <w:lang w:val="en-US" w:eastAsia="zh-CN"/>
        </w:rPr>
        <w:t>服务期、地点、方式</w:t>
      </w:r>
      <w:bookmarkEnd w:id="13"/>
      <w:bookmarkEnd w:id="14"/>
      <w:bookmarkEnd w:id="15"/>
    </w:p>
    <w:p w14:paraId="721A2EA2">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color w:val="0000FF"/>
          <w:kern w:val="0"/>
          <w:sz w:val="28"/>
          <w:szCs w:val="28"/>
          <w:highlight w:val="none"/>
          <w:lang w:val="en-US" w:eastAsia="zh-CN" w:bidi="ar-SA"/>
        </w:rPr>
      </w:pPr>
      <w:bookmarkStart w:id="16" w:name="_Toc282696226"/>
      <w:bookmarkStart w:id="17" w:name="_Toc241833903"/>
      <w:bookmarkStart w:id="18" w:name="_Toc225244852"/>
      <w:bookmarkStart w:id="19" w:name="_Toc232492928"/>
      <w:bookmarkStart w:id="20" w:name="_Toc225654644"/>
      <w:bookmarkStart w:id="21" w:name="_Toc212019594"/>
      <w:bookmarkStart w:id="22" w:name="_Toc185395249"/>
      <w:bookmarkStart w:id="23" w:name="_Toc237145406"/>
      <w:bookmarkStart w:id="24" w:name="_Toc211854449"/>
      <w:bookmarkStart w:id="25" w:name="_Toc283019214"/>
      <w:bookmarkStart w:id="26" w:name="_Toc239568418"/>
      <w:bookmarkStart w:id="27" w:name="_Toc211911348"/>
      <w:bookmarkStart w:id="28" w:name="_Toc225670751"/>
      <w:bookmarkStart w:id="29" w:name="_Toc239233914"/>
      <w:bookmarkStart w:id="30" w:name="_Toc251768862"/>
      <w:bookmarkStart w:id="31" w:name="_Toc247334841"/>
      <w:bookmarkStart w:id="32" w:name="_Toc238984975"/>
      <w:bookmarkStart w:id="33" w:name="_Toc286993786"/>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.服务期</w:t>
      </w:r>
      <w:r>
        <w:rPr>
          <w:rFonts w:hint="eastAsia" w:ascii="仿宋" w:hAnsi="仿宋" w:eastAsia="仿宋" w:cs="仿宋"/>
          <w:color w:val="auto"/>
          <w:sz w:val="28"/>
          <w:szCs w:val="28"/>
          <w:highlight w:val="none"/>
        </w:rPr>
        <w:t>：自合同签订之日起一年</w:t>
      </w:r>
    </w:p>
    <w:p w14:paraId="5F9DBBE6">
      <w:pPr>
        <w:keepNext w:val="0"/>
        <w:keepLines w:val="0"/>
        <w:pageBreakBefore w:val="0"/>
        <w:widowControl w:val="0"/>
        <w:tabs>
          <w:tab w:val="left" w:pos="1379"/>
        </w:tabs>
        <w:kinsoku/>
        <w:wordWrap/>
        <w:overflowPunct/>
        <w:topLinePunct w:val="0"/>
        <w:bidi w:val="0"/>
        <w:adjustRightInd/>
        <w:snapToGrid w:val="0"/>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.交付</w:t>
      </w:r>
      <w:r>
        <w:rPr>
          <w:rFonts w:hint="eastAsia" w:ascii="仿宋" w:hAnsi="仿宋" w:eastAsia="仿宋" w:cs="仿宋"/>
          <w:color w:val="auto"/>
          <w:sz w:val="28"/>
          <w:szCs w:val="28"/>
          <w:highlight w:val="none"/>
        </w:rPr>
        <w:t>地点：</w:t>
      </w:r>
      <w:r>
        <w:rPr>
          <w:rFonts w:hint="eastAsia" w:ascii="仿宋" w:hAnsi="仿宋" w:eastAsia="仿宋" w:cs="仿宋"/>
          <w:color w:val="auto"/>
          <w:sz w:val="28"/>
          <w:szCs w:val="28"/>
          <w:highlight w:val="none"/>
          <w:u w:val="single"/>
          <w:lang w:eastAsia="zh-CN"/>
        </w:rPr>
        <w:t>采购人指定地点（加工场地由陕西西咸新区人民法院提供，所需设备由供应商自行准备）</w:t>
      </w:r>
    </w:p>
    <w:p w14:paraId="6105D35B">
      <w:pPr>
        <w:pStyle w:val="9"/>
        <w:keepNext w:val="0"/>
        <w:keepLines w:val="0"/>
        <w:pageBreakBefore w:val="0"/>
        <w:widowControl w:val="0"/>
        <w:kinsoku/>
        <w:wordWrap/>
        <w:overflowPunct/>
        <w:topLinePunct w:val="0"/>
        <w:bidi w:val="0"/>
        <w:adjustRightInd/>
        <w:snapToGrid w:val="0"/>
        <w:spacing w:line="360" w:lineRule="auto"/>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val="en-US" w:eastAsia="zh-CN"/>
        </w:rPr>
        <w:t>3.交付条件：</w:t>
      </w:r>
      <w:r>
        <w:rPr>
          <w:rFonts w:hint="eastAsia" w:ascii="仿宋" w:hAnsi="仿宋" w:eastAsia="仿宋" w:cs="仿宋"/>
          <w:color w:val="auto"/>
          <w:sz w:val="28"/>
          <w:szCs w:val="28"/>
          <w:highlight w:val="none"/>
          <w:u w:val="single"/>
        </w:rPr>
        <w:t>本次所有服务工作完成</w:t>
      </w:r>
      <w:r>
        <w:rPr>
          <w:rFonts w:hint="eastAsia" w:ascii="仿宋" w:hAnsi="仿宋" w:eastAsia="仿宋" w:cs="仿宋"/>
          <w:color w:val="auto"/>
          <w:sz w:val="28"/>
          <w:szCs w:val="28"/>
          <w:highlight w:val="none"/>
          <w:u w:val="single"/>
          <w:lang w:val="en-US" w:eastAsia="zh-CN"/>
        </w:rPr>
        <w:t xml:space="preserve">                   </w:t>
      </w:r>
    </w:p>
    <w:p w14:paraId="546933AA">
      <w:pPr>
        <w:pStyle w:val="9"/>
        <w:keepNext w:val="0"/>
        <w:keepLines w:val="0"/>
        <w:pageBreakBefore w:val="0"/>
        <w:widowControl w:val="0"/>
        <w:kinsoku/>
        <w:wordWrap/>
        <w:overflowPunct/>
        <w:topLinePunct w:val="0"/>
        <w:bidi w:val="0"/>
        <w:adjustRightInd/>
        <w:snapToGrid w:val="0"/>
        <w:spacing w:line="360" w:lineRule="auto"/>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u w:val="none"/>
          <w:lang w:val="en-US" w:eastAsia="zh-CN"/>
        </w:rPr>
        <w:t>甲方联系人：</w:t>
      </w:r>
      <w:r>
        <w:rPr>
          <w:rFonts w:hint="eastAsia" w:ascii="仿宋" w:hAnsi="仿宋" w:eastAsia="仿宋" w:cs="仿宋"/>
          <w:color w:val="auto"/>
          <w:sz w:val="28"/>
          <w:szCs w:val="28"/>
          <w:highlight w:val="none"/>
          <w:u w:val="single"/>
          <w:lang w:val="en-US" w:eastAsia="zh-CN"/>
        </w:rPr>
        <w:t xml:space="preserve">      （姓名，联系方式）              </w:t>
      </w:r>
      <w:r>
        <w:rPr>
          <w:rFonts w:hint="eastAsia" w:ascii="仿宋" w:hAnsi="仿宋" w:eastAsia="仿宋" w:cs="仿宋"/>
          <w:color w:val="auto"/>
          <w:sz w:val="28"/>
          <w:szCs w:val="28"/>
          <w:highlight w:val="none"/>
          <w:lang w:val="en-US" w:eastAsia="zh-CN"/>
        </w:rPr>
        <w:t xml:space="preserve"> </w:t>
      </w:r>
    </w:p>
    <w:p w14:paraId="50CEFCBD">
      <w:pPr>
        <w:pStyle w:val="9"/>
        <w:keepNext w:val="0"/>
        <w:keepLines w:val="0"/>
        <w:pageBreakBefore w:val="0"/>
        <w:widowControl w:val="0"/>
        <w:kinsoku/>
        <w:wordWrap/>
        <w:overflowPunct/>
        <w:topLinePunct w:val="0"/>
        <w:bidi w:val="0"/>
        <w:adjustRightInd/>
        <w:snapToGrid w:val="0"/>
        <w:spacing w:line="360" w:lineRule="auto"/>
        <w:textAlignment w:val="auto"/>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u w:val="none"/>
          <w:lang w:val="en-US" w:eastAsia="zh-CN"/>
        </w:rPr>
        <w:t>乙方联系人：</w:t>
      </w:r>
      <w:r>
        <w:rPr>
          <w:rFonts w:hint="eastAsia" w:ascii="仿宋" w:hAnsi="仿宋" w:eastAsia="仿宋" w:cs="仿宋"/>
          <w:color w:val="auto"/>
          <w:sz w:val="28"/>
          <w:szCs w:val="28"/>
          <w:highlight w:val="none"/>
          <w:u w:val="single"/>
          <w:lang w:val="en-US" w:eastAsia="zh-CN"/>
        </w:rPr>
        <w:t xml:space="preserve">      （姓名，联系方式）              </w:t>
      </w:r>
      <w:r>
        <w:rPr>
          <w:rFonts w:hint="eastAsia" w:ascii="仿宋" w:hAnsi="仿宋" w:eastAsia="仿宋" w:cs="仿宋"/>
          <w:color w:val="auto"/>
          <w:sz w:val="28"/>
          <w:szCs w:val="28"/>
          <w:highlight w:val="none"/>
          <w:lang w:val="en-US" w:eastAsia="zh-CN"/>
        </w:rPr>
        <w:t xml:space="preserve"> </w:t>
      </w:r>
    </w:p>
    <w:p w14:paraId="6C724668">
      <w:pPr>
        <w:keepNext w:val="0"/>
        <w:keepLines w:val="0"/>
        <w:pageBreakBefore w:val="0"/>
        <w:tabs>
          <w:tab w:val="left" w:pos="1379"/>
        </w:tabs>
        <w:kinsoku/>
        <w:wordWrap/>
        <w:overflowPunct/>
        <w:topLinePunct w:val="0"/>
        <w:bidi w:val="0"/>
        <w:adjustRightInd/>
        <w:snapToGrid w:val="0"/>
        <w:spacing w:line="360" w:lineRule="auto"/>
        <w:ind w:firstLine="562" w:firstLineChars="200"/>
        <w:outlineLvl w:val="1"/>
        <w:rPr>
          <w:rFonts w:hint="eastAsia" w:ascii="仿宋" w:hAnsi="仿宋" w:eastAsia="仿宋" w:cs="仿宋"/>
          <w:b/>
          <w:bCs w:val="0"/>
          <w:color w:val="auto"/>
          <w:sz w:val="28"/>
          <w:szCs w:val="28"/>
          <w:highlight w:val="none"/>
          <w:lang w:val="en-US" w:eastAsia="zh-CN"/>
        </w:rPr>
      </w:pPr>
      <w:bookmarkStart w:id="34" w:name="_Toc28705"/>
      <w:bookmarkStart w:id="35" w:name="_Toc13316"/>
      <w:bookmarkStart w:id="36" w:name="_Toc19538"/>
      <w:bookmarkStart w:id="37" w:name="_Toc2585"/>
      <w:r>
        <w:rPr>
          <w:rFonts w:hint="eastAsia" w:ascii="仿宋" w:hAnsi="仿宋" w:eastAsia="仿宋" w:cs="仿宋"/>
          <w:b/>
          <w:bCs w:val="0"/>
          <w:color w:val="auto"/>
          <w:sz w:val="28"/>
          <w:szCs w:val="28"/>
          <w:highlight w:val="none"/>
        </w:rPr>
        <w:t>第</w:t>
      </w:r>
      <w:r>
        <w:rPr>
          <w:rFonts w:hint="eastAsia" w:ascii="仿宋" w:hAnsi="仿宋" w:eastAsia="仿宋" w:cs="仿宋"/>
          <w:b/>
          <w:bCs w:val="0"/>
          <w:color w:val="auto"/>
          <w:sz w:val="28"/>
          <w:szCs w:val="28"/>
          <w:highlight w:val="none"/>
          <w:lang w:val="en-US" w:eastAsia="zh-CN"/>
        </w:rPr>
        <w:t>五</w:t>
      </w:r>
      <w:r>
        <w:rPr>
          <w:rFonts w:hint="eastAsia" w:ascii="仿宋" w:hAnsi="仿宋" w:eastAsia="仿宋" w:cs="仿宋"/>
          <w:b/>
          <w:bCs w:val="0"/>
          <w:color w:val="auto"/>
          <w:sz w:val="28"/>
          <w:szCs w:val="28"/>
          <w:highlight w:val="none"/>
        </w:rPr>
        <w:t>条</w:t>
      </w:r>
      <w:r>
        <w:rPr>
          <w:rFonts w:hint="eastAsia" w:ascii="仿宋" w:hAnsi="仿宋" w:eastAsia="仿宋" w:cs="仿宋"/>
          <w:b/>
          <w:bCs w:val="0"/>
          <w:color w:val="auto"/>
          <w:sz w:val="28"/>
          <w:szCs w:val="28"/>
          <w:highlight w:val="none"/>
          <w:lang w:val="en-US" w:eastAsia="zh-CN"/>
        </w:rPr>
        <w:t xml:space="preserve"> 质量保证及售后服务</w:t>
      </w:r>
      <w:bookmarkEnd w:id="34"/>
      <w:bookmarkEnd w:id="35"/>
      <w:bookmarkEnd w:id="36"/>
      <w:bookmarkEnd w:id="37"/>
    </w:p>
    <w:p w14:paraId="6DF0B982">
      <w:pPr>
        <w:pStyle w:val="8"/>
        <w:keepNext w:val="0"/>
        <w:keepLines w:val="0"/>
        <w:pageBreakBefore w:val="0"/>
        <w:kinsoku/>
        <w:wordWrap/>
        <w:overflowPunct/>
        <w:topLinePunct w:val="0"/>
        <w:bidi w:val="0"/>
        <w:adjustRightInd/>
        <w:snapToGrid w:val="0"/>
        <w:spacing w:line="360" w:lineRule="auto"/>
        <w:ind w:firstLine="560" w:firstLineChars="200"/>
        <w:rPr>
          <w:rFonts w:hint="eastAsia" w:ascii="仿宋" w:hAnsi="仿宋" w:eastAsia="仿宋" w:cs="仿宋"/>
          <w:kern w:val="2"/>
          <w:sz w:val="28"/>
          <w:szCs w:val="28"/>
          <w:highlight w:val="none"/>
          <w:lang w:val="en-US" w:eastAsia="zh-CN"/>
        </w:rPr>
      </w:pPr>
      <w:r>
        <w:rPr>
          <w:rFonts w:hint="eastAsia" w:ascii="仿宋" w:hAnsi="仿宋" w:eastAsia="仿宋" w:cs="仿宋"/>
          <w:color w:val="auto"/>
          <w:sz w:val="28"/>
          <w:szCs w:val="28"/>
          <w:highlight w:val="none"/>
          <w:lang w:val="en-US" w:eastAsia="zh-CN"/>
        </w:rPr>
        <w:t>质量保证</w:t>
      </w:r>
      <w:r>
        <w:rPr>
          <w:rFonts w:hint="eastAsia" w:ascii="仿宋" w:hAnsi="仿宋" w:eastAsia="仿宋" w:cs="仿宋"/>
          <w:color w:val="auto"/>
          <w:sz w:val="28"/>
          <w:szCs w:val="28"/>
          <w:highlight w:val="none"/>
        </w:rPr>
        <w:t>：乙方应保证所提供的服务，符合</w:t>
      </w:r>
      <w:r>
        <w:rPr>
          <w:rFonts w:hint="eastAsia" w:ascii="仿宋" w:hAnsi="仿宋" w:eastAsia="仿宋" w:cs="仿宋"/>
          <w:color w:val="auto"/>
          <w:sz w:val="28"/>
          <w:szCs w:val="28"/>
          <w:highlight w:val="none"/>
          <w:lang w:val="en-US" w:eastAsia="zh-CN"/>
        </w:rPr>
        <w:t>甲方的</w:t>
      </w:r>
      <w:r>
        <w:rPr>
          <w:rFonts w:hint="eastAsia" w:ascii="仿宋" w:hAnsi="仿宋" w:eastAsia="仿宋" w:cs="仿宋"/>
          <w:color w:val="auto"/>
          <w:sz w:val="28"/>
          <w:szCs w:val="28"/>
          <w:highlight w:val="none"/>
        </w:rPr>
        <w:t>要求。如不符时，乙方应负全责并尽快处理解决，由此造成的损失和相关费用由乙方负责，甲方保留终止合同及索赔的权利。</w:t>
      </w:r>
      <w:r>
        <w:rPr>
          <w:rFonts w:hint="eastAsia" w:ascii="仿宋" w:hAnsi="仿宋" w:eastAsia="仿宋" w:cs="仿宋"/>
          <w:kern w:val="2"/>
          <w:sz w:val="28"/>
          <w:szCs w:val="28"/>
          <w:highlight w:val="none"/>
          <w:lang w:val="en-US" w:eastAsia="zh-CN"/>
        </w:rPr>
        <w:t>服务期间如因乙方过失或疏忽发生意外事故，导致甲乙双方或其他第三方人身伤亡或财产损失等，均由乙方承担全部责任。</w:t>
      </w:r>
    </w:p>
    <w:p w14:paraId="4AD1DA9B">
      <w:pPr>
        <w:pStyle w:val="8"/>
        <w:keepNext w:val="0"/>
        <w:keepLines w:val="0"/>
        <w:pageBreakBefore w:val="0"/>
        <w:kinsoku/>
        <w:wordWrap/>
        <w:overflowPunct/>
        <w:topLinePunct w:val="0"/>
        <w:bidi w:val="0"/>
        <w:adjustRightInd/>
        <w:snapToGrid w:val="0"/>
        <w:spacing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售后服务：</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w:t>
      </w:r>
    </w:p>
    <w:p w14:paraId="0F8F1386">
      <w:pPr>
        <w:pStyle w:val="8"/>
        <w:keepNext w:val="0"/>
        <w:keepLines w:val="0"/>
        <w:pageBreakBefore w:val="0"/>
        <w:numPr>
          <w:ilvl w:val="0"/>
          <w:numId w:val="3"/>
        </w:numPr>
        <w:kinsoku/>
        <w:wordWrap/>
        <w:overflowPunct/>
        <w:topLinePunct w:val="0"/>
        <w:bidi w:val="0"/>
        <w:adjustRightInd/>
        <w:snapToGrid w:val="0"/>
        <w:spacing w:line="360" w:lineRule="auto"/>
        <w:ind w:firstLine="562" w:firstLineChars="200"/>
        <w:outlineLvl w:val="1"/>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rPr>
        <w:t xml:space="preserve"> </w:t>
      </w:r>
      <w:bookmarkStart w:id="38" w:name="_Toc27776"/>
      <w:bookmarkStart w:id="39" w:name="_Toc2059"/>
      <w:bookmarkStart w:id="40" w:name="_Toc11338"/>
      <w:bookmarkStart w:id="41" w:name="_Toc4471"/>
      <w:r>
        <w:rPr>
          <w:rFonts w:hint="eastAsia" w:ascii="仿宋" w:hAnsi="仿宋" w:eastAsia="仿宋" w:cs="仿宋"/>
          <w:b/>
          <w:bCs w:val="0"/>
          <w:color w:val="auto"/>
          <w:sz w:val="28"/>
          <w:szCs w:val="28"/>
          <w:highlight w:val="none"/>
          <w:lang w:val="en-US" w:eastAsia="zh-CN"/>
        </w:rPr>
        <w:t>验收</w:t>
      </w:r>
      <w:bookmarkEnd w:id="38"/>
      <w:bookmarkEnd w:id="39"/>
      <w:bookmarkEnd w:id="40"/>
      <w:bookmarkEnd w:id="41"/>
    </w:p>
    <w:p w14:paraId="4323A2FB">
      <w:pPr>
        <w:pStyle w:val="8"/>
        <w:keepNext w:val="0"/>
        <w:keepLines w:val="0"/>
        <w:pageBreakBefore w:val="0"/>
        <w:numPr>
          <w:ilvl w:val="0"/>
          <w:numId w:val="0"/>
        </w:numPr>
        <w:kinsoku/>
        <w:wordWrap/>
        <w:overflowPunct/>
        <w:topLinePunct w:val="0"/>
        <w:bidi w:val="0"/>
        <w:adjustRightInd/>
        <w:snapToGrid w:val="0"/>
        <w:spacing w:line="360" w:lineRule="auto"/>
        <w:ind w:firstLine="560" w:firstLineChars="200"/>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1.电子卷宗数字化扫描服务的验收以交接清单为准，首先对照移交清单清点卷宗数量，然后抽取每个验收批次总卷数的不低于5%对卷宗整理、装订质量、进行验收。扫描卷宗的验收，首先对扫描页数进行核实，然后日常抽取每个验收批次总卷数的不低于5%，检查扫描卷宗的索引信息、扫描图像的质量、页级别设置、扫描卷宗与纸质卷宗的一致性。</w:t>
      </w:r>
    </w:p>
    <w:p w14:paraId="036870EF">
      <w:pPr>
        <w:pStyle w:val="8"/>
        <w:keepNext w:val="0"/>
        <w:keepLines w:val="0"/>
        <w:pageBreakBefore w:val="0"/>
        <w:numPr>
          <w:ilvl w:val="0"/>
          <w:numId w:val="0"/>
        </w:numPr>
        <w:kinsoku/>
        <w:wordWrap/>
        <w:overflowPunct/>
        <w:topLinePunct w:val="0"/>
        <w:bidi w:val="0"/>
        <w:adjustRightInd/>
        <w:snapToGrid w:val="0"/>
        <w:spacing w:line="360" w:lineRule="auto"/>
        <w:ind w:firstLine="560" w:firstLineChars="200"/>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2.验收依据：合同、采购文件、响应文件、澄清 (如有)。</w:t>
      </w:r>
    </w:p>
    <w:p w14:paraId="281F140D">
      <w:pPr>
        <w:pStyle w:val="8"/>
        <w:keepNext w:val="0"/>
        <w:keepLines w:val="0"/>
        <w:pageBreakBefore w:val="0"/>
        <w:numPr>
          <w:ilvl w:val="0"/>
          <w:numId w:val="3"/>
        </w:numPr>
        <w:kinsoku/>
        <w:wordWrap/>
        <w:overflowPunct/>
        <w:topLinePunct w:val="0"/>
        <w:bidi w:val="0"/>
        <w:adjustRightInd/>
        <w:snapToGrid w:val="0"/>
        <w:spacing w:line="360" w:lineRule="auto"/>
        <w:ind w:firstLine="562" w:firstLineChars="200"/>
        <w:outlineLvl w:val="1"/>
        <w:rPr>
          <w:rFonts w:hint="eastAsia" w:ascii="仿宋" w:hAnsi="仿宋" w:eastAsia="仿宋" w:cs="仿宋"/>
          <w:b/>
          <w:bCs w:val="0"/>
          <w:color w:val="auto"/>
          <w:sz w:val="28"/>
          <w:szCs w:val="28"/>
          <w:highlight w:val="none"/>
        </w:rPr>
      </w:pPr>
      <w:bookmarkStart w:id="42" w:name="_Toc19571"/>
      <w:bookmarkStart w:id="43" w:name="_Toc1943"/>
      <w:bookmarkStart w:id="44" w:name="_Toc24822"/>
      <w:r>
        <w:rPr>
          <w:rFonts w:hint="eastAsia" w:ascii="仿宋" w:hAnsi="仿宋" w:eastAsia="仿宋" w:cs="仿宋"/>
          <w:b/>
          <w:bCs w:val="0"/>
          <w:color w:val="auto"/>
          <w:sz w:val="28"/>
          <w:szCs w:val="28"/>
          <w:highlight w:val="none"/>
          <w:lang w:val="en-US" w:eastAsia="zh-CN"/>
        </w:rPr>
        <w:t xml:space="preserve"> </w:t>
      </w:r>
      <w:bookmarkStart w:id="45" w:name="_Toc25250"/>
      <w:r>
        <w:rPr>
          <w:rFonts w:hint="eastAsia" w:ascii="仿宋" w:hAnsi="仿宋" w:eastAsia="仿宋" w:cs="仿宋"/>
          <w:b/>
          <w:bCs w:val="0"/>
          <w:color w:val="auto"/>
          <w:sz w:val="28"/>
          <w:szCs w:val="28"/>
          <w:highlight w:val="none"/>
        </w:rPr>
        <w:t>无产权瑕疵条款</w:t>
      </w:r>
      <w:bookmarkEnd w:id="42"/>
      <w:bookmarkEnd w:id="43"/>
      <w:bookmarkEnd w:id="44"/>
      <w:bookmarkEnd w:id="45"/>
    </w:p>
    <w:p w14:paraId="214D1B2D">
      <w:pPr>
        <w:pStyle w:val="8"/>
        <w:keepNext w:val="0"/>
        <w:keepLines w:val="0"/>
        <w:pageBreakBefore w:val="0"/>
        <w:kinsoku/>
        <w:wordWrap/>
        <w:overflowPunct/>
        <w:topLinePunct w:val="0"/>
        <w:bidi w:val="0"/>
        <w:adjustRightInd/>
        <w:snapToGrid w:val="0"/>
        <w:spacing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乙方保证所提供的服务的所有权完全属于乙方且无任何抵押、查封等产权瑕疵。如有产权瑕疵的，视为乙方违约。乙方应负担由此而产生的一切损失。</w:t>
      </w:r>
    </w:p>
    <w:p w14:paraId="334BC8D6">
      <w:pPr>
        <w:pStyle w:val="8"/>
        <w:keepNext w:val="0"/>
        <w:keepLines w:val="0"/>
        <w:pageBreakBefore w:val="0"/>
        <w:numPr>
          <w:ilvl w:val="0"/>
          <w:numId w:val="3"/>
        </w:numPr>
        <w:kinsoku/>
        <w:wordWrap/>
        <w:overflowPunct/>
        <w:topLinePunct w:val="0"/>
        <w:bidi w:val="0"/>
        <w:adjustRightInd/>
        <w:snapToGrid w:val="0"/>
        <w:spacing w:line="360" w:lineRule="auto"/>
        <w:ind w:firstLine="562" w:firstLineChars="200"/>
        <w:outlineLvl w:val="1"/>
        <w:rPr>
          <w:rFonts w:hint="eastAsia" w:ascii="仿宋" w:hAnsi="仿宋" w:eastAsia="仿宋" w:cs="仿宋"/>
          <w:b/>
          <w:bCs w:val="0"/>
          <w:color w:val="auto"/>
          <w:sz w:val="28"/>
          <w:szCs w:val="28"/>
          <w:highlight w:val="none"/>
        </w:rPr>
      </w:pPr>
      <w:bookmarkStart w:id="46" w:name="_Toc9603"/>
      <w:bookmarkStart w:id="47" w:name="_Toc12634"/>
      <w:bookmarkStart w:id="48" w:name="_Toc6497"/>
      <w:r>
        <w:rPr>
          <w:rFonts w:hint="eastAsia" w:ascii="仿宋" w:hAnsi="仿宋" w:eastAsia="仿宋" w:cs="仿宋"/>
          <w:b/>
          <w:bCs w:val="0"/>
          <w:color w:val="auto"/>
          <w:sz w:val="28"/>
          <w:szCs w:val="28"/>
          <w:highlight w:val="none"/>
          <w:lang w:val="en-US" w:eastAsia="zh-CN"/>
        </w:rPr>
        <w:t xml:space="preserve"> </w:t>
      </w:r>
      <w:bookmarkStart w:id="49" w:name="_Toc6407"/>
      <w:r>
        <w:rPr>
          <w:rFonts w:hint="eastAsia" w:ascii="仿宋" w:hAnsi="仿宋" w:eastAsia="仿宋" w:cs="仿宋"/>
          <w:b/>
          <w:bCs w:val="0"/>
          <w:color w:val="auto"/>
          <w:sz w:val="28"/>
          <w:szCs w:val="28"/>
          <w:highlight w:val="none"/>
        </w:rPr>
        <w:t>甲方的权利和义务</w:t>
      </w:r>
      <w:bookmarkEnd w:id="46"/>
      <w:bookmarkEnd w:id="47"/>
      <w:bookmarkEnd w:id="48"/>
      <w:bookmarkEnd w:id="49"/>
    </w:p>
    <w:p w14:paraId="1EFC585A">
      <w:pPr>
        <w:keepNext w:val="0"/>
        <w:keepLines w:val="0"/>
        <w:pageBreakBefore w:val="0"/>
        <w:kinsoku/>
        <w:wordWrap/>
        <w:overflowPunct/>
        <w:topLinePunct w:val="0"/>
        <w:bidi w:val="0"/>
        <w:adjustRightInd/>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50579573">
      <w:pPr>
        <w:keepNext w:val="0"/>
        <w:keepLines w:val="0"/>
        <w:pageBreakBefore w:val="0"/>
        <w:kinsoku/>
        <w:wordWrap/>
        <w:overflowPunct/>
        <w:topLinePunct w:val="0"/>
        <w:bidi w:val="0"/>
        <w:adjustRightInd/>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2.甲方有权依据双方签订的考评办法对乙方提供的服务进行定期考评。当考评结果未达到标准时，有权依据考评办法约定的数额扣除履约保证金。</w:t>
      </w:r>
    </w:p>
    <w:p w14:paraId="61BA091C">
      <w:pPr>
        <w:keepNext w:val="0"/>
        <w:keepLines w:val="0"/>
        <w:pageBreakBefore w:val="0"/>
        <w:kinsoku/>
        <w:wordWrap/>
        <w:overflowPunct/>
        <w:topLinePunct w:val="0"/>
        <w:bidi w:val="0"/>
        <w:adjustRightInd/>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3.负责检查监督乙方管理工作的实施及制度的执行情况。</w:t>
      </w:r>
    </w:p>
    <w:p w14:paraId="77C11797">
      <w:pPr>
        <w:keepNext w:val="0"/>
        <w:keepLines w:val="0"/>
        <w:pageBreakBefore w:val="0"/>
        <w:kinsoku/>
        <w:wordWrap/>
        <w:overflowPunct/>
        <w:topLinePunct w:val="0"/>
        <w:bidi w:val="0"/>
        <w:adjustRightInd/>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4.根据本合同规定，按时向乙方支付应付服务费用。</w:t>
      </w:r>
    </w:p>
    <w:p w14:paraId="719692F5">
      <w:pPr>
        <w:keepNext w:val="0"/>
        <w:keepLines w:val="0"/>
        <w:pageBreakBefore w:val="0"/>
        <w:kinsoku/>
        <w:wordWrap/>
        <w:overflowPunct/>
        <w:topLinePunct w:val="0"/>
        <w:bidi w:val="0"/>
        <w:adjustRightInd/>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5.国家</w:t>
      </w:r>
      <w:r>
        <w:rPr>
          <w:rFonts w:hint="eastAsia" w:ascii="仿宋" w:hAnsi="仿宋" w:eastAsia="仿宋" w:cs="仿宋"/>
          <w:bCs/>
          <w:color w:val="auto"/>
          <w:sz w:val="28"/>
          <w:szCs w:val="28"/>
          <w:highlight w:val="none"/>
          <w:lang w:eastAsia="zh-CN"/>
        </w:rPr>
        <w:t>法律法规</w:t>
      </w:r>
      <w:r>
        <w:rPr>
          <w:rFonts w:hint="eastAsia" w:ascii="仿宋" w:hAnsi="仿宋" w:eastAsia="仿宋" w:cs="仿宋"/>
          <w:bCs/>
          <w:color w:val="auto"/>
          <w:sz w:val="28"/>
          <w:szCs w:val="28"/>
          <w:highlight w:val="none"/>
        </w:rPr>
        <w:t>所规定由甲方承担的其它责任。</w:t>
      </w:r>
    </w:p>
    <w:p w14:paraId="6D805333">
      <w:pPr>
        <w:keepNext w:val="0"/>
        <w:keepLines w:val="0"/>
        <w:pageBreakBefore w:val="0"/>
        <w:tabs>
          <w:tab w:val="left" w:pos="1379"/>
        </w:tabs>
        <w:kinsoku/>
        <w:wordWrap/>
        <w:overflowPunct/>
        <w:topLinePunct w:val="0"/>
        <w:bidi w:val="0"/>
        <w:adjustRightInd/>
        <w:snapToGrid w:val="0"/>
        <w:spacing w:line="360" w:lineRule="auto"/>
        <w:ind w:firstLine="562" w:firstLineChars="200"/>
        <w:outlineLvl w:val="1"/>
        <w:rPr>
          <w:rFonts w:hint="eastAsia" w:ascii="仿宋" w:hAnsi="仿宋" w:eastAsia="仿宋" w:cs="仿宋"/>
          <w:b/>
          <w:bCs w:val="0"/>
          <w:color w:val="auto"/>
          <w:sz w:val="28"/>
          <w:szCs w:val="28"/>
          <w:highlight w:val="none"/>
        </w:rPr>
      </w:pPr>
      <w:bookmarkStart w:id="50" w:name="_Toc12376"/>
      <w:bookmarkStart w:id="51" w:name="_Toc1227"/>
      <w:bookmarkStart w:id="52" w:name="_Toc10390"/>
      <w:bookmarkStart w:id="53" w:name="_Toc7157"/>
      <w:r>
        <w:rPr>
          <w:rFonts w:hint="eastAsia" w:ascii="仿宋" w:hAnsi="仿宋" w:eastAsia="仿宋" w:cs="仿宋"/>
          <w:b/>
          <w:bCs w:val="0"/>
          <w:color w:val="auto"/>
          <w:sz w:val="28"/>
          <w:szCs w:val="28"/>
          <w:highlight w:val="none"/>
          <w:lang w:val="en-US" w:eastAsia="zh-CN"/>
        </w:rPr>
        <w:t>第九</w:t>
      </w:r>
      <w:r>
        <w:rPr>
          <w:rFonts w:hint="eastAsia" w:ascii="仿宋" w:hAnsi="仿宋" w:eastAsia="仿宋" w:cs="仿宋"/>
          <w:b/>
          <w:bCs w:val="0"/>
          <w:color w:val="auto"/>
          <w:sz w:val="28"/>
          <w:szCs w:val="28"/>
          <w:highlight w:val="none"/>
        </w:rPr>
        <w:t>条  乙方的权利和义务</w:t>
      </w:r>
      <w:bookmarkEnd w:id="50"/>
      <w:bookmarkEnd w:id="51"/>
      <w:bookmarkEnd w:id="52"/>
      <w:bookmarkEnd w:id="53"/>
    </w:p>
    <w:p w14:paraId="28FA9294">
      <w:pPr>
        <w:keepNext w:val="0"/>
        <w:keepLines w:val="0"/>
        <w:pageBreakBefore w:val="0"/>
        <w:kinsoku/>
        <w:wordWrap/>
        <w:overflowPunct/>
        <w:topLinePunct w:val="0"/>
        <w:bidi w:val="0"/>
        <w:adjustRightInd/>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1.对本合同规定的委托服务范围内的项目享有管理权及服务义务。</w:t>
      </w:r>
    </w:p>
    <w:p w14:paraId="4E4C039B">
      <w:pPr>
        <w:keepNext w:val="0"/>
        <w:keepLines w:val="0"/>
        <w:pageBreakBefore w:val="0"/>
        <w:kinsoku/>
        <w:wordWrap/>
        <w:overflowPunct/>
        <w:topLinePunct w:val="0"/>
        <w:bidi w:val="0"/>
        <w:adjustRightInd/>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2.根据本合同的规定向甲方收取相关服务费用，并有权在本项目管理范围内管理及合理使用。</w:t>
      </w:r>
    </w:p>
    <w:p w14:paraId="5C6F7494">
      <w:pPr>
        <w:keepNext w:val="0"/>
        <w:keepLines w:val="0"/>
        <w:pageBreakBefore w:val="0"/>
        <w:kinsoku/>
        <w:wordWrap/>
        <w:overflowPunct/>
        <w:topLinePunct w:val="0"/>
        <w:bidi w:val="0"/>
        <w:adjustRightInd/>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3.及时向甲方通告本项目服务范围内有关服务的重大事项，及时配合处理投诉。</w:t>
      </w:r>
    </w:p>
    <w:p w14:paraId="3C56D448">
      <w:pPr>
        <w:keepNext w:val="0"/>
        <w:keepLines w:val="0"/>
        <w:pageBreakBefore w:val="0"/>
        <w:kinsoku/>
        <w:wordWrap/>
        <w:overflowPunct/>
        <w:topLinePunct w:val="0"/>
        <w:bidi w:val="0"/>
        <w:adjustRightInd/>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4.</w:t>
      </w:r>
      <w:r>
        <w:rPr>
          <w:rFonts w:hint="eastAsia" w:ascii="仿宋" w:hAnsi="仿宋" w:eastAsia="仿宋" w:cs="仿宋"/>
          <w:bCs/>
          <w:color w:val="auto"/>
          <w:sz w:val="28"/>
          <w:szCs w:val="28"/>
          <w:highlight w:val="none"/>
        </w:rPr>
        <w:t>接受项目行业管理部门及政府有关部门的指导，接受甲方的监督。</w:t>
      </w:r>
    </w:p>
    <w:p w14:paraId="036B1B25">
      <w:pPr>
        <w:keepNext w:val="0"/>
        <w:keepLines w:val="0"/>
        <w:pageBreakBefore w:val="0"/>
        <w:kinsoku/>
        <w:wordWrap/>
        <w:overflowPunct/>
        <w:topLinePunct w:val="0"/>
        <w:bidi w:val="0"/>
        <w:adjustRightInd/>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5.国家</w:t>
      </w:r>
      <w:r>
        <w:rPr>
          <w:rFonts w:hint="eastAsia" w:ascii="仿宋" w:hAnsi="仿宋" w:eastAsia="仿宋" w:cs="仿宋"/>
          <w:bCs/>
          <w:color w:val="auto"/>
          <w:sz w:val="28"/>
          <w:szCs w:val="28"/>
          <w:highlight w:val="none"/>
          <w:lang w:eastAsia="zh-CN"/>
        </w:rPr>
        <w:t>法律法规</w:t>
      </w:r>
      <w:r>
        <w:rPr>
          <w:rFonts w:hint="eastAsia" w:ascii="仿宋" w:hAnsi="仿宋" w:eastAsia="仿宋" w:cs="仿宋"/>
          <w:bCs/>
          <w:color w:val="auto"/>
          <w:sz w:val="28"/>
          <w:szCs w:val="28"/>
          <w:highlight w:val="none"/>
        </w:rPr>
        <w:t>所规定由乙方承担的其它责任。</w:t>
      </w:r>
    </w:p>
    <w:p w14:paraId="6FEE7C33">
      <w:pPr>
        <w:keepNext w:val="0"/>
        <w:keepLines w:val="0"/>
        <w:pageBreakBefore w:val="0"/>
        <w:tabs>
          <w:tab w:val="left" w:pos="1379"/>
        </w:tabs>
        <w:kinsoku/>
        <w:wordWrap/>
        <w:overflowPunct/>
        <w:topLinePunct w:val="0"/>
        <w:bidi w:val="0"/>
        <w:adjustRightInd/>
        <w:snapToGrid w:val="0"/>
        <w:spacing w:line="360" w:lineRule="auto"/>
        <w:ind w:firstLine="562" w:firstLineChars="200"/>
        <w:outlineLvl w:val="1"/>
        <w:rPr>
          <w:rFonts w:hint="eastAsia" w:ascii="仿宋" w:hAnsi="仿宋" w:eastAsia="仿宋" w:cs="仿宋"/>
          <w:b/>
          <w:bCs w:val="0"/>
          <w:color w:val="auto"/>
          <w:sz w:val="28"/>
          <w:szCs w:val="28"/>
          <w:highlight w:val="none"/>
        </w:rPr>
      </w:pPr>
      <w:bookmarkStart w:id="54" w:name="_Toc26868"/>
      <w:bookmarkStart w:id="55" w:name="_Toc12373"/>
      <w:bookmarkStart w:id="56" w:name="_Toc19456"/>
      <w:bookmarkStart w:id="57" w:name="_Toc29819"/>
      <w:r>
        <w:rPr>
          <w:rFonts w:hint="eastAsia" w:ascii="仿宋" w:hAnsi="仿宋" w:eastAsia="仿宋" w:cs="仿宋"/>
          <w:b/>
          <w:bCs w:val="0"/>
          <w:color w:val="auto"/>
          <w:sz w:val="28"/>
          <w:szCs w:val="28"/>
          <w:highlight w:val="none"/>
        </w:rPr>
        <w:t>第十条  违约责任</w:t>
      </w:r>
      <w:bookmarkEnd w:id="54"/>
      <w:bookmarkEnd w:id="55"/>
      <w:bookmarkEnd w:id="56"/>
      <w:bookmarkEnd w:id="57"/>
    </w:p>
    <w:p w14:paraId="6A3BE68E">
      <w:pPr>
        <w:keepNext w:val="0"/>
        <w:keepLines w:val="0"/>
        <w:pageBreakBefore w:val="0"/>
        <w:kinsoku/>
        <w:wordWrap/>
        <w:overflowPunct/>
        <w:topLinePunct w:val="0"/>
        <w:bidi w:val="0"/>
        <w:adjustRightInd/>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1.甲乙双方必须遵守本合同并执行合同中的各项规定，保证本合同的正常履行。</w:t>
      </w:r>
    </w:p>
    <w:p w14:paraId="601EBA75">
      <w:pPr>
        <w:keepNext w:val="0"/>
        <w:keepLines w:val="0"/>
        <w:pageBreakBefore w:val="0"/>
        <w:kinsoku/>
        <w:wordWrap/>
        <w:overflowPunct/>
        <w:topLinePunct w:val="0"/>
        <w:bidi w:val="0"/>
        <w:adjustRightInd/>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依据《中华人民共和国民法典》《中华人民共和国政府采购法》的相关条款规定和本合同约定，乙方未全面履行合同义务或者发生违约，甲方有权终止合同，依法向乙方进行经济索赔，并报请政府采购监督管理机关依法进行相应的行政处罚。甲方违约的，应当赔偿给乙方造成的经济损失。</w:t>
      </w:r>
    </w:p>
    <w:p w14:paraId="31AE82A3">
      <w:pPr>
        <w:keepNext w:val="0"/>
        <w:keepLines w:val="0"/>
        <w:pageBreakBefore w:val="0"/>
        <w:tabs>
          <w:tab w:val="left" w:pos="1379"/>
        </w:tabs>
        <w:kinsoku/>
        <w:wordWrap/>
        <w:overflowPunct/>
        <w:topLinePunct w:val="0"/>
        <w:bidi w:val="0"/>
        <w:adjustRightInd/>
        <w:snapToGrid w:val="0"/>
        <w:spacing w:line="360" w:lineRule="auto"/>
        <w:ind w:firstLine="562" w:firstLineChars="200"/>
        <w:outlineLvl w:val="1"/>
        <w:rPr>
          <w:rFonts w:hint="eastAsia" w:ascii="仿宋" w:hAnsi="仿宋" w:eastAsia="仿宋" w:cs="仿宋"/>
          <w:b/>
          <w:bCs w:val="0"/>
          <w:color w:val="auto"/>
          <w:sz w:val="28"/>
          <w:szCs w:val="28"/>
          <w:highlight w:val="none"/>
        </w:rPr>
      </w:pPr>
      <w:bookmarkStart w:id="58" w:name="_Toc20912"/>
      <w:bookmarkStart w:id="59" w:name="_Toc13266"/>
      <w:bookmarkStart w:id="60" w:name="_Toc20005"/>
      <w:bookmarkStart w:id="61" w:name="_Toc20006"/>
      <w:r>
        <w:rPr>
          <w:rFonts w:hint="eastAsia" w:ascii="仿宋" w:hAnsi="仿宋" w:eastAsia="仿宋" w:cs="仿宋"/>
          <w:b/>
          <w:bCs w:val="0"/>
          <w:color w:val="auto"/>
          <w:sz w:val="28"/>
          <w:szCs w:val="28"/>
          <w:highlight w:val="none"/>
        </w:rPr>
        <w:t>第十</w:t>
      </w:r>
      <w:r>
        <w:rPr>
          <w:rFonts w:hint="eastAsia" w:ascii="仿宋" w:hAnsi="仿宋" w:eastAsia="仿宋" w:cs="仿宋"/>
          <w:b/>
          <w:bCs w:val="0"/>
          <w:color w:val="auto"/>
          <w:sz w:val="28"/>
          <w:szCs w:val="28"/>
          <w:highlight w:val="none"/>
          <w:lang w:val="en-US" w:eastAsia="zh-CN"/>
        </w:rPr>
        <w:t>一</w:t>
      </w:r>
      <w:r>
        <w:rPr>
          <w:rFonts w:hint="eastAsia" w:ascii="仿宋" w:hAnsi="仿宋" w:eastAsia="仿宋" w:cs="仿宋"/>
          <w:b/>
          <w:bCs w:val="0"/>
          <w:color w:val="auto"/>
          <w:sz w:val="28"/>
          <w:szCs w:val="28"/>
          <w:highlight w:val="none"/>
        </w:rPr>
        <w:t>条  不可抗力事件处理</w:t>
      </w:r>
      <w:bookmarkEnd w:id="58"/>
      <w:bookmarkEnd w:id="59"/>
      <w:bookmarkEnd w:id="60"/>
      <w:bookmarkEnd w:id="61"/>
    </w:p>
    <w:p w14:paraId="526B5D36">
      <w:pPr>
        <w:keepNext w:val="0"/>
        <w:keepLines w:val="0"/>
        <w:pageBreakBefore w:val="0"/>
        <w:tabs>
          <w:tab w:val="left" w:pos="0"/>
        </w:tabs>
        <w:kinsoku/>
        <w:wordWrap/>
        <w:overflowPunct/>
        <w:topLinePunct w:val="0"/>
        <w:bidi w:val="0"/>
        <w:adjustRightInd/>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1.在合同有效期内，任何一方因不可抗力事件导致不能履行合同，则合同履行期可延长，其延长期与不可抗力影响期相同。</w:t>
      </w:r>
    </w:p>
    <w:p w14:paraId="6EEED892">
      <w:pPr>
        <w:keepNext w:val="0"/>
        <w:keepLines w:val="0"/>
        <w:pageBreakBefore w:val="0"/>
        <w:tabs>
          <w:tab w:val="left" w:pos="0"/>
        </w:tabs>
        <w:kinsoku/>
        <w:wordWrap/>
        <w:overflowPunct/>
        <w:topLinePunct w:val="0"/>
        <w:bidi w:val="0"/>
        <w:adjustRightInd/>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2.不可抗力事件发生后，应立即通知对方，并寄送有关权威机构出具的证明。</w:t>
      </w:r>
    </w:p>
    <w:p w14:paraId="2D0B04BC">
      <w:pPr>
        <w:keepNext w:val="0"/>
        <w:keepLines w:val="0"/>
        <w:pageBreakBefore w:val="0"/>
        <w:tabs>
          <w:tab w:val="left" w:pos="0"/>
        </w:tabs>
        <w:kinsoku/>
        <w:wordWrap/>
        <w:overflowPunct/>
        <w:topLinePunct w:val="0"/>
        <w:bidi w:val="0"/>
        <w:adjustRightInd/>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3.不可抗力事件延续</w:t>
      </w:r>
      <w:r>
        <w:rPr>
          <w:rFonts w:hint="eastAsia" w:ascii="仿宋" w:hAnsi="仿宋" w:eastAsia="仿宋" w:cs="仿宋"/>
          <w:color w:val="auto"/>
          <w:sz w:val="28"/>
          <w:szCs w:val="28"/>
          <w:highlight w:val="none"/>
          <w:lang w:val="en-US" w:eastAsia="zh-CN"/>
        </w:rPr>
        <w:t>30</w:t>
      </w:r>
      <w:r>
        <w:rPr>
          <w:rFonts w:hint="eastAsia" w:ascii="仿宋" w:hAnsi="仿宋" w:eastAsia="仿宋" w:cs="仿宋"/>
          <w:color w:val="auto"/>
          <w:sz w:val="28"/>
          <w:szCs w:val="28"/>
          <w:highlight w:val="none"/>
        </w:rPr>
        <w:t>天以上，双方应通过友好协商，确定是否继续履行合同。</w:t>
      </w:r>
    </w:p>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14:paraId="093C6630">
      <w:pPr>
        <w:keepNext w:val="0"/>
        <w:keepLines w:val="0"/>
        <w:pageBreakBefore w:val="0"/>
        <w:tabs>
          <w:tab w:val="left" w:pos="1379"/>
        </w:tabs>
        <w:kinsoku/>
        <w:wordWrap/>
        <w:overflowPunct/>
        <w:topLinePunct w:val="0"/>
        <w:bidi w:val="0"/>
        <w:adjustRightInd/>
        <w:snapToGrid w:val="0"/>
        <w:spacing w:line="360" w:lineRule="auto"/>
        <w:ind w:firstLine="562" w:firstLineChars="200"/>
        <w:outlineLvl w:val="1"/>
        <w:rPr>
          <w:rFonts w:hint="eastAsia" w:ascii="仿宋" w:hAnsi="仿宋" w:eastAsia="仿宋" w:cs="仿宋"/>
          <w:b/>
          <w:bCs w:val="0"/>
          <w:color w:val="auto"/>
          <w:sz w:val="28"/>
          <w:szCs w:val="28"/>
          <w:highlight w:val="none"/>
        </w:rPr>
      </w:pPr>
      <w:bookmarkStart w:id="62" w:name="_Toc3229"/>
      <w:bookmarkStart w:id="63" w:name="_Toc13911"/>
      <w:bookmarkStart w:id="64" w:name="_Toc30380"/>
      <w:bookmarkStart w:id="65" w:name="_Toc25202"/>
      <w:bookmarkStart w:id="66" w:name="_Toc211911353"/>
      <w:bookmarkStart w:id="67" w:name="_Toc239233919"/>
      <w:bookmarkStart w:id="68" w:name="_Toc232492933"/>
      <w:bookmarkStart w:id="69" w:name="_Toc238984980"/>
      <w:bookmarkStart w:id="70" w:name="_Toc225244857"/>
      <w:bookmarkStart w:id="71" w:name="_Toc239568423"/>
      <w:bookmarkStart w:id="72" w:name="_Toc212019599"/>
      <w:bookmarkStart w:id="73" w:name="_Toc225654649"/>
      <w:bookmarkStart w:id="74" w:name="_Toc251768867"/>
      <w:bookmarkStart w:id="75" w:name="_Toc225670756"/>
      <w:bookmarkStart w:id="76" w:name="_Toc286993792"/>
      <w:bookmarkStart w:id="77" w:name="_Toc185395254"/>
      <w:bookmarkStart w:id="78" w:name="_Toc211854454"/>
      <w:bookmarkStart w:id="79" w:name="_Toc241833908"/>
      <w:bookmarkStart w:id="80" w:name="_Toc237145411"/>
      <w:bookmarkStart w:id="81" w:name="_Toc247334846"/>
      <w:r>
        <w:rPr>
          <w:rFonts w:hint="eastAsia" w:ascii="仿宋" w:hAnsi="仿宋" w:eastAsia="仿宋" w:cs="仿宋"/>
          <w:b/>
          <w:bCs w:val="0"/>
          <w:color w:val="auto"/>
          <w:sz w:val="28"/>
          <w:szCs w:val="28"/>
          <w:highlight w:val="none"/>
        </w:rPr>
        <w:t>第十</w:t>
      </w:r>
      <w:r>
        <w:rPr>
          <w:rFonts w:hint="eastAsia" w:ascii="仿宋" w:hAnsi="仿宋" w:eastAsia="仿宋" w:cs="仿宋"/>
          <w:b/>
          <w:bCs w:val="0"/>
          <w:color w:val="auto"/>
          <w:sz w:val="28"/>
          <w:szCs w:val="28"/>
          <w:highlight w:val="none"/>
          <w:lang w:val="en-US" w:eastAsia="zh-CN"/>
        </w:rPr>
        <w:t>二</w:t>
      </w:r>
      <w:r>
        <w:rPr>
          <w:rFonts w:hint="eastAsia" w:ascii="仿宋" w:hAnsi="仿宋" w:eastAsia="仿宋" w:cs="仿宋"/>
          <w:b/>
          <w:bCs w:val="0"/>
          <w:color w:val="auto"/>
          <w:sz w:val="28"/>
          <w:szCs w:val="28"/>
          <w:highlight w:val="none"/>
        </w:rPr>
        <w:t>条  合同的变更和终止</w:t>
      </w:r>
      <w:bookmarkEnd w:id="62"/>
      <w:bookmarkEnd w:id="63"/>
      <w:bookmarkEnd w:id="64"/>
      <w:bookmarkEnd w:id="65"/>
    </w:p>
    <w:p w14:paraId="7AD55C75">
      <w:pPr>
        <w:keepNext w:val="0"/>
        <w:keepLines w:val="0"/>
        <w:pageBreakBefore w:val="0"/>
        <w:kinsoku/>
        <w:wordWrap/>
        <w:overflowPunct/>
        <w:topLinePunct w:val="0"/>
        <w:bidi w:val="0"/>
        <w:adjustRightInd/>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除《中华人民共和国政府采购法》第49条、第50条第二款规定的情形外，本合同一经签订，甲乙双方不得擅自变更、中止或终止合同。</w:t>
      </w:r>
    </w:p>
    <w:p w14:paraId="19840B45">
      <w:pPr>
        <w:keepNext w:val="0"/>
        <w:keepLines w:val="0"/>
        <w:pageBreakBefore w:val="0"/>
        <w:tabs>
          <w:tab w:val="left" w:pos="1379"/>
        </w:tabs>
        <w:kinsoku/>
        <w:wordWrap/>
        <w:overflowPunct/>
        <w:topLinePunct w:val="0"/>
        <w:bidi w:val="0"/>
        <w:adjustRightInd/>
        <w:snapToGrid w:val="0"/>
        <w:spacing w:line="360" w:lineRule="auto"/>
        <w:ind w:firstLine="562" w:firstLineChars="200"/>
        <w:outlineLvl w:val="1"/>
        <w:rPr>
          <w:rFonts w:hint="eastAsia" w:ascii="仿宋" w:hAnsi="仿宋" w:eastAsia="仿宋" w:cs="仿宋"/>
          <w:b/>
          <w:bCs w:val="0"/>
          <w:color w:val="auto"/>
          <w:sz w:val="28"/>
          <w:szCs w:val="28"/>
          <w:highlight w:val="none"/>
          <w:lang w:val="en-US" w:eastAsia="zh-CN"/>
        </w:rPr>
      </w:pPr>
      <w:bookmarkStart w:id="82" w:name="_Toc32542"/>
      <w:bookmarkStart w:id="83" w:name="_Toc8343"/>
      <w:bookmarkStart w:id="84" w:name="_Toc5821"/>
      <w:bookmarkStart w:id="85" w:name="_Toc24039"/>
      <w:r>
        <w:rPr>
          <w:rFonts w:hint="eastAsia" w:ascii="仿宋" w:hAnsi="仿宋" w:eastAsia="仿宋" w:cs="仿宋"/>
          <w:b/>
          <w:bCs w:val="0"/>
          <w:color w:val="auto"/>
          <w:sz w:val="28"/>
          <w:szCs w:val="28"/>
          <w:highlight w:val="none"/>
        </w:rPr>
        <w:t>第十</w:t>
      </w:r>
      <w:r>
        <w:rPr>
          <w:rFonts w:hint="eastAsia" w:ascii="仿宋" w:hAnsi="仿宋" w:eastAsia="仿宋" w:cs="仿宋"/>
          <w:b/>
          <w:bCs w:val="0"/>
          <w:color w:val="auto"/>
          <w:sz w:val="28"/>
          <w:szCs w:val="28"/>
          <w:highlight w:val="none"/>
          <w:lang w:val="en-US" w:eastAsia="zh-CN"/>
        </w:rPr>
        <w:t>三</w:t>
      </w:r>
      <w:r>
        <w:rPr>
          <w:rFonts w:hint="eastAsia" w:ascii="仿宋" w:hAnsi="仿宋" w:eastAsia="仿宋" w:cs="仿宋"/>
          <w:b/>
          <w:bCs w:val="0"/>
          <w:color w:val="auto"/>
          <w:sz w:val="28"/>
          <w:szCs w:val="28"/>
          <w:highlight w:val="none"/>
        </w:rPr>
        <w:t xml:space="preserve">条  </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Pr>
          <w:rFonts w:hint="eastAsia" w:ascii="仿宋" w:hAnsi="仿宋" w:eastAsia="仿宋" w:cs="仿宋"/>
          <w:b/>
          <w:bCs w:val="0"/>
          <w:color w:val="auto"/>
          <w:sz w:val="28"/>
          <w:szCs w:val="28"/>
          <w:highlight w:val="none"/>
          <w:lang w:val="en-US" w:eastAsia="zh-CN"/>
        </w:rPr>
        <w:t>争议解决条款</w:t>
      </w:r>
      <w:bookmarkEnd w:id="82"/>
      <w:bookmarkEnd w:id="83"/>
      <w:bookmarkEnd w:id="84"/>
      <w:bookmarkEnd w:id="85"/>
    </w:p>
    <w:p w14:paraId="522228C2">
      <w:pPr>
        <w:keepNext w:val="0"/>
        <w:keepLines w:val="0"/>
        <w:pageBreakBefore w:val="0"/>
        <w:kinsoku/>
        <w:wordWrap/>
        <w:overflowPunct/>
        <w:topLinePunct w:val="0"/>
        <w:bidi w:val="0"/>
        <w:adjustRightInd/>
        <w:snapToGrid w:val="0"/>
        <w:spacing w:line="360" w:lineRule="auto"/>
        <w:ind w:firstLine="560" w:firstLineChars="200"/>
        <w:rPr>
          <w:rFonts w:hint="eastAsia" w:ascii="仿宋" w:hAnsi="仿宋" w:eastAsia="仿宋" w:cs="仿宋"/>
          <w:color w:val="auto"/>
          <w:sz w:val="28"/>
          <w:szCs w:val="28"/>
          <w:highlight w:val="none"/>
        </w:rPr>
      </w:pPr>
      <w:bookmarkStart w:id="86" w:name="_Toc185395255"/>
      <w:bookmarkStart w:id="87" w:name="_Toc282696231"/>
      <w:bookmarkStart w:id="88" w:name="_Toc241833909"/>
      <w:bookmarkStart w:id="89" w:name="_Toc225654650"/>
      <w:bookmarkStart w:id="90" w:name="_Toc283019219"/>
      <w:bookmarkStart w:id="91" w:name="_Toc247334847"/>
      <w:bookmarkStart w:id="92" w:name="_Toc251768868"/>
      <w:bookmarkStart w:id="93" w:name="_Toc225244858"/>
      <w:bookmarkStart w:id="94" w:name="_Toc211911354"/>
      <w:bookmarkStart w:id="95" w:name="_Toc225670757"/>
      <w:bookmarkStart w:id="96" w:name="_Toc232492934"/>
      <w:bookmarkStart w:id="97" w:name="_Toc239568424"/>
      <w:bookmarkStart w:id="98" w:name="_Toc237145412"/>
      <w:bookmarkStart w:id="99" w:name="_Toc211854455"/>
      <w:bookmarkStart w:id="100" w:name="_Toc286993793"/>
      <w:bookmarkStart w:id="101" w:name="_Toc238984981"/>
      <w:bookmarkStart w:id="102" w:name="_Toc212019600"/>
      <w:bookmarkStart w:id="103" w:name="_Toc239233920"/>
      <w:bookmarkStart w:id="104" w:name="_Toc29426"/>
      <w:bookmarkStart w:id="105" w:name="_Toc233"/>
      <w:bookmarkStart w:id="106" w:name="_Toc24825"/>
      <w:r>
        <w:rPr>
          <w:rFonts w:hint="eastAsia" w:ascii="仿宋" w:hAnsi="仿宋" w:eastAsia="仿宋" w:cs="仿宋"/>
          <w:color w:val="auto"/>
          <w:sz w:val="28"/>
          <w:szCs w:val="28"/>
          <w:highlight w:val="none"/>
        </w:rPr>
        <w:t>因执行合同所发生的或与合同有关的一切争议,双方应通过友好协商解决。如果协商开始后六十（60）天还不能解决，可向甲方所在地有管辖权的人民法院提起诉讼。</w:t>
      </w:r>
    </w:p>
    <w:p w14:paraId="7CA4667A">
      <w:pPr>
        <w:keepNext w:val="0"/>
        <w:keepLines w:val="0"/>
        <w:pageBreakBefore w:val="0"/>
        <w:tabs>
          <w:tab w:val="left" w:pos="1379"/>
        </w:tabs>
        <w:kinsoku/>
        <w:wordWrap/>
        <w:overflowPunct/>
        <w:topLinePunct w:val="0"/>
        <w:bidi w:val="0"/>
        <w:adjustRightInd/>
        <w:snapToGrid w:val="0"/>
        <w:spacing w:line="360" w:lineRule="auto"/>
        <w:ind w:firstLine="562" w:firstLineChars="200"/>
        <w:outlineLvl w:val="1"/>
        <w:rPr>
          <w:rFonts w:hint="eastAsia" w:ascii="仿宋" w:hAnsi="仿宋" w:eastAsia="仿宋" w:cs="仿宋"/>
          <w:b/>
          <w:bCs w:val="0"/>
          <w:color w:val="auto"/>
          <w:sz w:val="28"/>
          <w:szCs w:val="28"/>
          <w:highlight w:val="none"/>
        </w:rPr>
      </w:pPr>
      <w:bookmarkStart w:id="107" w:name="_Toc1703"/>
      <w:r>
        <w:rPr>
          <w:rFonts w:hint="eastAsia" w:ascii="仿宋" w:hAnsi="仿宋" w:eastAsia="仿宋" w:cs="仿宋"/>
          <w:b/>
          <w:bCs w:val="0"/>
          <w:color w:val="auto"/>
          <w:sz w:val="28"/>
          <w:szCs w:val="28"/>
          <w:highlight w:val="none"/>
        </w:rPr>
        <w:t>第十四条  合同</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Pr>
          <w:rFonts w:hint="eastAsia" w:ascii="仿宋" w:hAnsi="仿宋" w:eastAsia="仿宋" w:cs="仿宋"/>
          <w:b/>
          <w:bCs w:val="0"/>
          <w:color w:val="auto"/>
          <w:sz w:val="28"/>
          <w:szCs w:val="28"/>
          <w:highlight w:val="none"/>
        </w:rPr>
        <w:t>生效及其他</w:t>
      </w:r>
      <w:bookmarkEnd w:id="104"/>
      <w:bookmarkEnd w:id="105"/>
      <w:bookmarkEnd w:id="106"/>
      <w:bookmarkEnd w:id="107"/>
    </w:p>
    <w:p w14:paraId="47E40D0E">
      <w:pPr>
        <w:pStyle w:val="10"/>
        <w:keepNext w:val="0"/>
        <w:keepLines w:val="0"/>
        <w:pageBreakBefore w:val="0"/>
        <w:kinsoku/>
        <w:wordWrap/>
        <w:overflowPunct/>
        <w:topLinePunct w:val="0"/>
        <w:bidi w:val="0"/>
        <w:adjustRightInd/>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1.合同经双方法定代表人或授权委托代理人签字并加盖单位公章后生效。</w:t>
      </w:r>
    </w:p>
    <w:p w14:paraId="13D7A92A">
      <w:pPr>
        <w:pStyle w:val="10"/>
        <w:keepNext w:val="0"/>
        <w:keepLines w:val="0"/>
        <w:pageBreakBefore w:val="0"/>
        <w:kinsoku/>
        <w:wordWrap/>
        <w:overflowPunct/>
        <w:topLinePunct w:val="0"/>
        <w:bidi w:val="0"/>
        <w:adjustRightInd/>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2.合同执行中涉及采购资金和采购内容修改或补充的，须经政府采购监管部门审批，并</w:t>
      </w:r>
      <w:r>
        <w:rPr>
          <w:rFonts w:hint="eastAsia" w:ascii="仿宋" w:hAnsi="仿宋" w:eastAsia="仿宋" w:cs="仿宋"/>
          <w:color w:val="auto"/>
          <w:sz w:val="28"/>
          <w:szCs w:val="28"/>
          <w:highlight w:val="none"/>
          <w:lang w:eastAsia="zh-CN"/>
        </w:rPr>
        <w:t>签订</w:t>
      </w:r>
      <w:r>
        <w:rPr>
          <w:rFonts w:hint="eastAsia" w:ascii="仿宋" w:hAnsi="仿宋" w:eastAsia="仿宋" w:cs="仿宋"/>
          <w:color w:val="auto"/>
          <w:sz w:val="28"/>
          <w:szCs w:val="28"/>
          <w:highlight w:val="none"/>
        </w:rPr>
        <w:t>书面补充协议报政府采购监督管理部门备案，方可作为主合同不可分割的一部分。</w:t>
      </w:r>
    </w:p>
    <w:p w14:paraId="0D607B9D">
      <w:pPr>
        <w:pStyle w:val="10"/>
        <w:keepNext w:val="0"/>
        <w:keepLines w:val="0"/>
        <w:pageBreakBefore w:val="0"/>
        <w:kinsoku/>
        <w:wordWrap/>
        <w:overflowPunct/>
        <w:topLinePunct w:val="0"/>
        <w:bidi w:val="0"/>
        <w:adjustRightInd/>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3.本合同一式</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份，自双方签章之日起起效。甲方</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份，乙方</w:t>
      </w:r>
      <w:r>
        <w:rPr>
          <w:rFonts w:hint="eastAsia" w:ascii="仿宋" w:hAnsi="仿宋" w:eastAsia="仿宋" w:cs="仿宋"/>
          <w:i/>
          <w:iCs/>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具有同等法律效力。</w:t>
      </w:r>
    </w:p>
    <w:p w14:paraId="00B2671E">
      <w:pPr>
        <w:keepNext w:val="0"/>
        <w:keepLines w:val="0"/>
        <w:pageBreakBefore w:val="0"/>
        <w:tabs>
          <w:tab w:val="left" w:pos="1379"/>
        </w:tabs>
        <w:kinsoku/>
        <w:wordWrap/>
        <w:overflowPunct/>
        <w:topLinePunct w:val="0"/>
        <w:bidi w:val="0"/>
        <w:adjustRightInd/>
        <w:snapToGrid w:val="0"/>
        <w:spacing w:line="360" w:lineRule="auto"/>
        <w:ind w:firstLine="562" w:firstLineChars="200"/>
        <w:outlineLvl w:val="1"/>
        <w:rPr>
          <w:rFonts w:hint="eastAsia" w:ascii="仿宋" w:hAnsi="仿宋" w:eastAsia="仿宋" w:cs="仿宋"/>
          <w:b/>
          <w:bCs w:val="0"/>
          <w:color w:val="auto"/>
          <w:sz w:val="28"/>
          <w:szCs w:val="28"/>
          <w:highlight w:val="none"/>
        </w:rPr>
      </w:pPr>
      <w:bookmarkStart w:id="108" w:name="_Toc15608"/>
      <w:bookmarkStart w:id="109" w:name="_Toc12138"/>
      <w:bookmarkStart w:id="110" w:name="_Toc11151"/>
      <w:bookmarkStart w:id="111" w:name="_Toc11903"/>
      <w:r>
        <w:rPr>
          <w:rFonts w:hint="eastAsia" w:ascii="仿宋" w:hAnsi="仿宋" w:eastAsia="仿宋" w:cs="仿宋"/>
          <w:b/>
          <w:bCs w:val="0"/>
          <w:color w:val="auto"/>
          <w:sz w:val="28"/>
          <w:szCs w:val="28"/>
          <w:highlight w:val="none"/>
        </w:rPr>
        <w:t>第十五条  附件</w:t>
      </w:r>
      <w:bookmarkEnd w:id="108"/>
      <w:bookmarkEnd w:id="109"/>
      <w:bookmarkEnd w:id="110"/>
      <w:bookmarkEnd w:id="111"/>
    </w:p>
    <w:p w14:paraId="77264C03">
      <w:pPr>
        <w:pStyle w:val="10"/>
        <w:keepNext w:val="0"/>
        <w:keepLines w:val="0"/>
        <w:pageBreakBefore w:val="0"/>
        <w:kinsoku/>
        <w:wordWrap/>
        <w:overflowPunct/>
        <w:topLinePunct w:val="0"/>
        <w:bidi w:val="0"/>
        <w:adjustRightInd/>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1.项目</w:t>
      </w:r>
      <w:r>
        <w:rPr>
          <w:rFonts w:hint="eastAsia" w:ascii="仿宋" w:hAnsi="仿宋" w:eastAsia="仿宋" w:cs="仿宋"/>
          <w:color w:val="auto"/>
          <w:sz w:val="28"/>
          <w:szCs w:val="28"/>
          <w:highlight w:val="none"/>
          <w:lang w:val="en-US" w:eastAsia="zh-CN"/>
        </w:rPr>
        <w:t>采购</w:t>
      </w:r>
      <w:r>
        <w:rPr>
          <w:rFonts w:hint="eastAsia" w:ascii="仿宋" w:hAnsi="仿宋" w:eastAsia="仿宋" w:cs="仿宋"/>
          <w:color w:val="auto"/>
          <w:sz w:val="28"/>
          <w:szCs w:val="28"/>
          <w:highlight w:val="none"/>
        </w:rPr>
        <w:t>文件</w:t>
      </w:r>
    </w:p>
    <w:p w14:paraId="607CCFD7">
      <w:pPr>
        <w:pStyle w:val="10"/>
        <w:keepNext w:val="0"/>
        <w:keepLines w:val="0"/>
        <w:pageBreakBefore w:val="0"/>
        <w:kinsoku/>
        <w:wordWrap/>
        <w:overflowPunct/>
        <w:topLinePunct w:val="0"/>
        <w:bidi w:val="0"/>
        <w:adjustRightInd/>
        <w:snapToGrid w:val="0"/>
        <w:spacing w:line="360" w:lineRule="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2.项目修改澄清文件</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若有</w:t>
      </w:r>
      <w:r>
        <w:rPr>
          <w:rFonts w:hint="eastAsia" w:ascii="仿宋" w:hAnsi="仿宋" w:eastAsia="仿宋" w:cs="仿宋"/>
          <w:color w:val="auto"/>
          <w:sz w:val="28"/>
          <w:szCs w:val="28"/>
          <w:highlight w:val="none"/>
          <w:lang w:eastAsia="zh-CN"/>
        </w:rPr>
        <w:t>）</w:t>
      </w:r>
    </w:p>
    <w:p w14:paraId="7FCF71E1">
      <w:pPr>
        <w:pStyle w:val="10"/>
        <w:keepNext w:val="0"/>
        <w:keepLines w:val="0"/>
        <w:pageBreakBefore w:val="0"/>
        <w:kinsoku/>
        <w:wordWrap/>
        <w:overflowPunct/>
        <w:topLinePunct w:val="0"/>
        <w:bidi w:val="0"/>
        <w:adjustRightInd/>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3.项目</w:t>
      </w:r>
      <w:r>
        <w:rPr>
          <w:rFonts w:hint="eastAsia" w:ascii="仿宋" w:hAnsi="仿宋" w:eastAsia="仿宋" w:cs="仿宋"/>
          <w:color w:val="auto"/>
          <w:sz w:val="28"/>
          <w:szCs w:val="28"/>
          <w:highlight w:val="none"/>
          <w:lang w:val="en-US" w:eastAsia="zh-CN"/>
        </w:rPr>
        <w:t>响应</w:t>
      </w:r>
      <w:r>
        <w:rPr>
          <w:rFonts w:hint="eastAsia" w:ascii="仿宋" w:hAnsi="仿宋" w:eastAsia="仿宋" w:cs="仿宋"/>
          <w:color w:val="auto"/>
          <w:sz w:val="28"/>
          <w:szCs w:val="28"/>
          <w:highlight w:val="none"/>
        </w:rPr>
        <w:t>文件</w:t>
      </w:r>
    </w:p>
    <w:p w14:paraId="00FC23D3">
      <w:pPr>
        <w:pStyle w:val="10"/>
        <w:keepNext w:val="0"/>
        <w:keepLines w:val="0"/>
        <w:pageBreakBefore w:val="0"/>
        <w:kinsoku/>
        <w:wordWrap/>
        <w:overflowPunct/>
        <w:topLinePunct w:val="0"/>
        <w:bidi w:val="0"/>
        <w:adjustRightInd/>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r>
        <w:rPr>
          <w:rFonts w:hint="eastAsia" w:ascii="仿宋" w:hAnsi="仿宋" w:eastAsia="仿宋" w:cs="仿宋"/>
          <w:color w:val="auto"/>
          <w:sz w:val="28"/>
          <w:szCs w:val="28"/>
          <w:highlight w:val="none"/>
          <w:lang w:val="en-US" w:eastAsia="zh-CN"/>
        </w:rPr>
        <w:t>成交</w:t>
      </w:r>
      <w:r>
        <w:rPr>
          <w:rFonts w:hint="eastAsia" w:ascii="仿宋" w:hAnsi="仿宋" w:eastAsia="仿宋" w:cs="仿宋"/>
          <w:color w:val="auto"/>
          <w:sz w:val="28"/>
          <w:szCs w:val="28"/>
          <w:highlight w:val="none"/>
        </w:rPr>
        <w:t>通知书</w:t>
      </w:r>
    </w:p>
    <w:p w14:paraId="0CF3E2FC">
      <w:pPr>
        <w:pStyle w:val="10"/>
        <w:keepNext w:val="0"/>
        <w:keepLines w:val="0"/>
        <w:pageBreakBefore w:val="0"/>
        <w:kinsoku/>
        <w:wordWrap/>
        <w:overflowPunct/>
        <w:topLinePunct w:val="0"/>
        <w:bidi w:val="0"/>
        <w:adjustRightInd/>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5.其他</w:t>
      </w:r>
    </w:p>
    <w:p w14:paraId="218940B3">
      <w:pPr>
        <w:spacing w:line="360" w:lineRule="auto"/>
        <w:ind w:firstLine="560" w:firstLineChars="200"/>
        <w:rPr>
          <w:rFonts w:hint="eastAsia" w:ascii="仿宋" w:hAnsi="仿宋" w:eastAsia="仿宋" w:cs="仿宋"/>
          <w:color w:val="auto"/>
          <w:sz w:val="28"/>
          <w:szCs w:val="28"/>
          <w:highlight w:val="none"/>
        </w:rPr>
      </w:pPr>
    </w:p>
    <w:p w14:paraId="6EB54570">
      <w:pPr>
        <w:spacing w:line="360" w:lineRule="auto"/>
        <w:ind w:firstLine="560" w:firstLineChars="200"/>
        <w:rPr>
          <w:rFonts w:hint="eastAsia" w:ascii="仿宋" w:hAnsi="仿宋" w:eastAsia="仿宋" w:cs="仿宋"/>
          <w:color w:val="auto"/>
          <w:sz w:val="28"/>
          <w:szCs w:val="28"/>
          <w:highlight w:val="none"/>
        </w:rPr>
      </w:pPr>
    </w:p>
    <w:p w14:paraId="2E50FA4F">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     方：（</w:t>
      </w:r>
      <w:r>
        <w:rPr>
          <w:rFonts w:hint="eastAsia" w:ascii="仿宋" w:hAnsi="仿宋" w:eastAsia="仿宋" w:cs="仿宋"/>
          <w:color w:val="auto"/>
          <w:sz w:val="28"/>
          <w:szCs w:val="28"/>
          <w:highlight w:val="none"/>
          <w:lang w:val="en-US" w:eastAsia="zh-CN"/>
        </w:rPr>
        <w:t>公</w:t>
      </w:r>
      <w:r>
        <w:rPr>
          <w:rFonts w:hint="eastAsia" w:ascii="仿宋" w:hAnsi="仿宋" w:eastAsia="仿宋" w:cs="仿宋"/>
          <w:color w:val="auto"/>
          <w:sz w:val="28"/>
          <w:szCs w:val="28"/>
          <w:highlight w:val="none"/>
        </w:rPr>
        <w:t xml:space="preserve">章）   </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乙    方：   （</w:t>
      </w:r>
      <w:r>
        <w:rPr>
          <w:rFonts w:hint="eastAsia" w:ascii="仿宋" w:hAnsi="仿宋" w:eastAsia="仿宋" w:cs="仿宋"/>
          <w:color w:val="auto"/>
          <w:sz w:val="28"/>
          <w:szCs w:val="28"/>
          <w:highlight w:val="none"/>
          <w:lang w:val="en-US" w:eastAsia="zh-CN"/>
        </w:rPr>
        <w:t>公</w:t>
      </w:r>
      <w:r>
        <w:rPr>
          <w:rFonts w:hint="eastAsia" w:ascii="仿宋" w:hAnsi="仿宋" w:eastAsia="仿宋" w:cs="仿宋"/>
          <w:color w:val="auto"/>
          <w:sz w:val="28"/>
          <w:szCs w:val="28"/>
          <w:highlight w:val="none"/>
        </w:rPr>
        <w:t>章）</w:t>
      </w:r>
    </w:p>
    <w:p w14:paraId="34ED87F3">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法定代表人（委托代理人）：      法定代表人（委托代理人）：</w:t>
      </w:r>
    </w:p>
    <w:p w14:paraId="5C9F0771">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                      地    址：</w:t>
      </w:r>
    </w:p>
    <w:p w14:paraId="2908BE5C">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开户银行：                      开户银行：</w:t>
      </w:r>
    </w:p>
    <w:p w14:paraId="407F7783">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账    号：</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账    号：</w:t>
      </w:r>
    </w:p>
    <w:p w14:paraId="5456DADB">
      <w:pPr>
        <w:spacing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纳税人识别号：</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纳税人识别号：</w:t>
      </w:r>
    </w:p>
    <w:p w14:paraId="22B0D501">
      <w:pPr>
        <w:spacing w:line="360" w:lineRule="auto"/>
        <w:ind w:firstLine="280" w:firstLine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电    话：                      电    话：</w:t>
      </w:r>
    </w:p>
    <w:p w14:paraId="2164C584">
      <w:pPr>
        <w:pStyle w:val="3"/>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期：</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日 </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期：</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p w14:paraId="419FD35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6E171"/>
    <w:multiLevelType w:val="singleLevel"/>
    <w:tmpl w:val="95F6E171"/>
    <w:lvl w:ilvl="0" w:tentative="0">
      <w:start w:val="1"/>
      <w:numFmt w:val="chineseCounting"/>
      <w:suff w:val="space"/>
      <w:lvlText w:val="第%1条"/>
      <w:lvlJc w:val="left"/>
      <w:rPr>
        <w:rFonts w:hint="eastAsia"/>
      </w:rPr>
    </w:lvl>
  </w:abstractNum>
  <w:abstractNum w:abstractNumId="1">
    <w:nsid w:val="2293BF30"/>
    <w:multiLevelType w:val="singleLevel"/>
    <w:tmpl w:val="2293BF30"/>
    <w:lvl w:ilvl="0" w:tentative="0">
      <w:start w:val="6"/>
      <w:numFmt w:val="chineseCounting"/>
      <w:suff w:val="space"/>
      <w:lvlText w:val="第%1条"/>
      <w:lvlJc w:val="left"/>
      <w:rPr>
        <w:rFonts w:hint="eastAsia"/>
      </w:rPr>
    </w:lvl>
  </w:abstractNum>
  <w:abstractNum w:abstractNumId="2">
    <w:nsid w:val="7EACECA4"/>
    <w:multiLevelType w:val="singleLevel"/>
    <w:tmpl w:val="7EACECA4"/>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0E1283"/>
    <w:rsid w:val="1B2B737F"/>
    <w:rsid w:val="332130EA"/>
    <w:rsid w:val="38984DF4"/>
    <w:rsid w:val="42701DA1"/>
    <w:rsid w:val="4B810772"/>
    <w:rsid w:val="50281B04"/>
    <w:rsid w:val="5DE03A1E"/>
    <w:rsid w:val="6C0B2E7C"/>
    <w:rsid w:val="72856323"/>
    <w:rsid w:val="77986B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0"/>
    <w:pPr>
      <w:spacing w:after="120"/>
    </w:pPr>
    <w:rPr>
      <w:rFonts w:ascii="Times New Roman"/>
      <w:kern w:val="2"/>
      <w:sz w:val="21"/>
    </w:rPr>
  </w:style>
  <w:style w:type="paragraph" w:styleId="4">
    <w:name w:val="footer"/>
    <w:basedOn w:val="1"/>
    <w:next w:val="3"/>
    <w:unhideWhenUsed/>
    <w:qFormat/>
    <w:uiPriority w:val="99"/>
    <w:pPr>
      <w:tabs>
        <w:tab w:val="center" w:pos="4153"/>
        <w:tab w:val="right" w:pos="8306"/>
      </w:tabs>
      <w:snapToGrid w:val="0"/>
      <w:spacing w:line="240" w:lineRule="atLeast"/>
    </w:pPr>
    <w:rPr>
      <w:sz w:val="18"/>
      <w:szCs w:val="18"/>
    </w:rPr>
  </w:style>
  <w:style w:type="character" w:styleId="7">
    <w:name w:val="Strong"/>
    <w:basedOn w:val="6"/>
    <w:qFormat/>
    <w:uiPriority w:val="22"/>
    <w:rPr>
      <w:b/>
      <w:bCs/>
    </w:rPr>
  </w:style>
  <w:style w:type="paragraph" w:customStyle="1" w:styleId="8">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9">
    <w:name w:val="标书正文1"/>
    <w:basedOn w:val="1"/>
    <w:autoRedefine/>
    <w:qFormat/>
    <w:uiPriority w:val="0"/>
    <w:pPr>
      <w:autoSpaceDE w:val="0"/>
      <w:autoSpaceDN w:val="0"/>
      <w:spacing w:line="520" w:lineRule="exact"/>
      <w:ind w:firstLine="640" w:firstLineChars="200"/>
      <w:jc w:val="left"/>
    </w:pPr>
    <w:rPr>
      <w:rFonts w:ascii="仿宋" w:hAnsi="仿宋" w:eastAsia="仿宋" w:cs="仿宋"/>
      <w:kern w:val="0"/>
      <w:sz w:val="22"/>
      <w:lang w:val="zh-CN" w:bidi="zh-CN"/>
    </w:rPr>
  </w:style>
  <w:style w:type="paragraph" w:customStyle="1" w:styleId="10">
    <w:name w:val="列出段落1"/>
    <w:basedOn w:val="1"/>
    <w:autoRedefine/>
    <w:qFormat/>
    <w:uiPriority w:val="34"/>
    <w:pPr>
      <w:ind w:firstLine="420" w:firstLineChars="200"/>
    </w:pPr>
    <w:rPr>
      <w:rFonts w:ascii="Calibri" w:hAnsi="Calibri" w:cs="黑体"/>
      <w:szCs w:val="22"/>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2307</Words>
  <Characters>2362</Characters>
  <Lines>0</Lines>
  <Paragraphs>0</Paragraphs>
  <TotalTime>0</TotalTime>
  <ScaleCrop>false</ScaleCrop>
  <LinksUpToDate>false</LinksUpToDate>
  <CharactersWithSpaces>3165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2025-01-23T02:14:00Z</dcterms:created>
  <dc:creator>Hailan</dc:creator>
  <cp:lastModifiedBy>芫花花花花</cp:lastModifiedBy>
  <dcterms:modified xsi:type="dcterms:W3CDTF">2025-05-28T08:21:37Z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eyJoZGlkIjoiNzRkODU0NWM1NTRlNTZjMDFhNjAyNDM3ZDE1ZjE0YTMiLCJ1c2VySWQiOiIzMTQzODkxMTYifQ==</vt:lpwstr>
  </property>
  <property fmtid="{D5CDD505-2E9C-101B-9397-08002B2CF9AE}" pid="4" name="ICV">
    <vt:lpwstr>AC09B0799EF341D9BCC21DB45BA2D720_12</vt:lpwstr>
  </property>
</Properties>
</file>