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版本号：YMD-2024007ZS-420250529001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电梯维保项目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YMD-2024007ZS-4</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永明项目管理有限公司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永明项目管理有限公司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电梯维保项目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YMD-2024007ZS-4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电梯维保项目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西安市第三医院电梯维保项目包含医院门诊楼、住院楼、后勤楼电梯共计50台电梯维保，二期项目共计31台电梯维保。预算金额：972,000.00元，服务期：2年（从合同签订生效之日开始计算）注：合同一年签一次。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法定代表人或其授权代理人：供应商应授权合法的人员参加投标，其中法定代表人（主要负责人）直接参加的须出具法人身份证并与营业执照上信息一致，法定代表人（主要负责人）授权代表参加的须出具法定代表人授权书及被授权人身份证及本单位证明(提交响应文件截止时间前近三个月社会保险缴纳证明)。</w:t>
      </w:r>
    </w:p>
    <w:p>
      <w:pPr>
        <w:pStyle w:val="null3"/>
      </w:pPr>
      <w:r>
        <w:rPr>
          <w:rFonts w:ascii="仿宋_GB2312" w:hAnsi="仿宋_GB2312" w:cs="仿宋_GB2312" w:eastAsia="仿宋_GB2312"/>
        </w:rPr>
        <w:t>3、供应商资质：供应商具有中华人民共和国特种设备生产许可证（电梯制造（含安装、修理、改造）许可参数V≤2.5m/s及以上），或具有中华人民共和国特种设备生产许可证（电梯安装（含修理）许可参数V≤2.5m/s及以上）资质。</w:t>
      </w:r>
    </w:p>
    <w:p>
      <w:pPr>
        <w:pStyle w:val="null3"/>
      </w:pPr>
      <w:r>
        <w:rPr>
          <w:rFonts w:ascii="仿宋_GB2312" w:hAnsi="仿宋_GB2312" w:cs="仿宋_GB2312" w:eastAsia="仿宋_GB2312"/>
        </w:rPr>
        <w:t>4、项目负责人资质：项目负责人需具备特种设备作业人员资格证书（T）或特种设备安全管理人员资格证书且在本单位注册；（提供社保证明材料）</w:t>
      </w:r>
    </w:p>
    <w:p>
      <w:pPr>
        <w:pStyle w:val="null3"/>
      </w:pPr>
      <w:r>
        <w:rPr>
          <w:rFonts w:ascii="仿宋_GB2312" w:hAnsi="仿宋_GB2312" w:cs="仿宋_GB2312" w:eastAsia="仿宋_GB2312"/>
        </w:rPr>
        <w:t>5、财务状况：财务状况（任选其一）：1.2023年度或2024年度经审计的财务会计报告（至少包括审计报告、资产负债表、利润表、现金流量表、所有者权益变动表及其附注，成立时间至提交投标文件截止时间不足一年的可提供成立后任意时段的资产负债表）2.提交响应文件截止时间三个月内其基本账户开户银行出具的资信证明（附基本存款账户信息）。</w:t>
      </w:r>
    </w:p>
    <w:p>
      <w:pPr>
        <w:pStyle w:val="null3"/>
      </w:pPr>
      <w:r>
        <w:rPr>
          <w:rFonts w:ascii="仿宋_GB2312" w:hAnsi="仿宋_GB2312" w:cs="仿宋_GB2312" w:eastAsia="仿宋_GB2312"/>
        </w:rPr>
        <w:t>6、税收缴纳证明：提交响应文件截止时间前一年内至少一个月的纳税证明或完税证明，纳税证明或完税证明上应有代收机构或税务机关的公章或业务专用章。（依法免税的供应商应提供相应文件证明）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7、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8、提供具有履行的专业技术承诺：供应商提供具有履行本合同所必需的设备和专业技术能力的承诺函。</w:t>
      </w:r>
    </w:p>
    <w:p>
      <w:pPr>
        <w:pStyle w:val="null3"/>
      </w:pPr>
      <w:r>
        <w:rPr>
          <w:rFonts w:ascii="仿宋_GB2312" w:hAnsi="仿宋_GB2312" w:cs="仿宋_GB2312" w:eastAsia="仿宋_GB2312"/>
        </w:rPr>
        <w:t>9、无重大违法记录声明：参加本次政府采购活动前3年内在经营活动中没有重大违法记录，以及未被列入失信被执行人、重大税收违法案件当事人名单、政府采购严重违法失信行为记录名单的书面声明。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10、供应商信用查询：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w:t>
      </w:r>
    </w:p>
    <w:p>
      <w:pPr>
        <w:pStyle w:val="null3"/>
      </w:pPr>
      <w:r>
        <w:rPr>
          <w:rFonts w:ascii="仿宋_GB2312" w:hAnsi="仿宋_GB2312" w:cs="仿宋_GB2312" w:eastAsia="仿宋_GB2312"/>
        </w:rPr>
        <w:t>11、其他资料：1.单位负责人为同一人或者存在直接控股、管理关系的不同投标人，不得参加同一合同项下的政府采购活动；2.供应商为非采购人职工及家属投资开办的企业，其法人、高管、股东非采购人单位职工及家属；无采购人和采购代理机构职工在供应商兼职的情况；供应商因为违规违纪被列入市卫健系统或采购人“黑名单”的不得参与本项目投标。3.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梁正妍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永明项目管理有限公司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陕西省西咸新区沣西新城尚业路1309号总部经济园6号楼516室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13572854035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张宏生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前须向采购代理机构缴纳采购代理服务费。代理服务费以采购项目的成交金额作为收费基数，按照国家计委（计价格【2002】1980号）《招标代理服务收费管理暂行办法》及发改办价格『2003』857号中规定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永明项目管理有限公司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永明项目管理有限公司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永明项目管理有限公司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严格按照竞争性磋商文件及国家相关标准、行业标准、地方标准或者其他标准、规范标准执行。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联系人：李强</w:t>
      </w:r>
    </w:p>
    <w:p>
      <w:pPr>
        <w:pStyle w:val="null3"/>
      </w:pPr>
      <w:r>
        <w:rPr>
          <w:rFonts w:ascii="仿宋_GB2312" w:hAnsi="仿宋_GB2312" w:cs="仿宋_GB2312" w:eastAsia="仿宋_GB2312"/>
        </w:rPr>
        <w:t>联系电话：13572854035</w:t>
      </w:r>
    </w:p>
    <w:p>
      <w:pPr>
        <w:pStyle w:val="null3"/>
      </w:pPr>
      <w:r>
        <w:rPr>
          <w:rFonts w:ascii="仿宋_GB2312" w:hAnsi="仿宋_GB2312" w:cs="仿宋_GB2312" w:eastAsia="仿宋_GB2312"/>
        </w:rPr>
        <w:t>地址：陕西省西咸新区沣东新城征和四路沣东自贸产业园一期2号楼3楼</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西安市第三医院电梯维保项目包含医院门诊楼、住院楼、后勤楼电梯共计50台电梯维保，二期项目共计31台电梯维保。预算金额：972,000.00元，服务期：2年（从合同签订生效之日开始计算）注：合同一年签一次。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972,000.00</w:t>
      </w:r>
    </w:p>
    <w:p>
      <w:pPr>
        <w:pStyle w:val="null3"/>
      </w:pPr>
      <w:r>
        <w:rPr>
          <w:rFonts w:ascii="仿宋_GB2312" w:hAnsi="仿宋_GB2312" w:cs="仿宋_GB2312" w:eastAsia="仿宋_GB2312"/>
        </w:rPr>
        <w:t>采购包最高限价（元）: 972,000.00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西安市第三医院电梯维保项目</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972,000.00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标的名称：西安市第三医院电梯维保项目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服务区域：</w:t>
            </w:r>
            <w:r>
              <w:rPr>
                <w:rFonts w:ascii="仿宋_GB2312" w:hAnsi="仿宋_GB2312" w:cs="仿宋_GB2312" w:eastAsia="仿宋_GB2312"/>
                <w:sz w:val="21"/>
              </w:rPr>
              <w:t>西安市第三医院。</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服务期：</w:t>
            </w:r>
            <w:r>
              <w:rPr>
                <w:rFonts w:ascii="仿宋_GB2312" w:hAnsi="仿宋_GB2312" w:cs="仿宋_GB2312" w:eastAsia="仿宋_GB2312"/>
                <w:sz w:val="21"/>
              </w:rPr>
              <w:t>2</w:t>
            </w:r>
            <w:r>
              <w:rPr>
                <w:rFonts w:ascii="仿宋_GB2312" w:hAnsi="仿宋_GB2312" w:cs="仿宋_GB2312" w:eastAsia="仿宋_GB2312"/>
                <w:sz w:val="21"/>
              </w:rPr>
              <w:t>年（从合同签订生效之日开始计算）注：合同一年签一次</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维保清单（维保项目见附表）</w:t>
            </w:r>
          </w:p>
          <w:p>
            <w:pPr>
              <w:pStyle w:val="null3"/>
            </w:pPr>
            <w:r>
              <w:rPr>
                <w:rFonts w:ascii="仿宋_GB2312" w:hAnsi="仿宋_GB2312" w:cs="仿宋_GB2312" w:eastAsia="仿宋_GB2312"/>
              </w:rPr>
              <w:t>3.1</w:t>
            </w:r>
            <w:r>
              <w:rPr>
                <w:rFonts w:ascii="仿宋_GB2312" w:hAnsi="仿宋_GB2312" w:cs="仿宋_GB2312" w:eastAsia="仿宋_GB2312"/>
              </w:rPr>
              <w:t>医院门诊楼、住院楼、后勤楼电梯共计</w:t>
            </w:r>
            <w:r>
              <w:rPr>
                <w:rFonts w:ascii="仿宋_GB2312" w:hAnsi="仿宋_GB2312" w:cs="仿宋_GB2312" w:eastAsia="仿宋_GB2312"/>
              </w:rPr>
              <w:t>50</w:t>
            </w:r>
            <w:r>
              <w:rPr>
                <w:rFonts w:ascii="仿宋_GB2312" w:hAnsi="仿宋_GB2312" w:cs="仿宋_GB2312" w:eastAsia="仿宋_GB2312"/>
              </w:rPr>
              <w:t>台电梯维保（清单见下表）</w:t>
            </w:r>
          </w:p>
          <w:tbl>
            <w:tblPr>
              <w:tblInd w:type="dxa" w:w="120"/>
              <w:tblBorders>
                <w:top w:val="none" w:color="000000" w:sz="4"/>
                <w:left w:val="none" w:color="000000" w:sz="4"/>
                <w:bottom w:val="none" w:color="000000" w:sz="4"/>
                <w:right w:val="none" w:color="000000" w:sz="4"/>
                <w:insideH w:val="none"/>
                <w:insideV w:val="none"/>
              </w:tblBorders>
            </w:tblPr>
            <w:tblGrid>
              <w:gridCol w:w="213"/>
              <w:gridCol w:w="305"/>
              <w:gridCol w:w="691"/>
              <w:gridCol w:w="956"/>
              <w:gridCol w:w="195"/>
              <w:gridCol w:w="172"/>
            </w:tblGrid>
            <w:tr>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编号</w:t>
                  </w: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梯形</w:t>
                  </w:r>
                </w:p>
              </w:tc>
              <w:tc>
                <w:tcPr>
                  <w:tcW w:type="dxa" w:w="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制造单位</w:t>
                  </w:r>
                </w:p>
              </w:tc>
              <w:tc>
                <w:tcPr>
                  <w:tcW w:type="dxa" w:w="9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规格型号、载重、速度</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单位</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杂物梯</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辽宁东奥电梯有限公司</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型号</w:t>
                  </w:r>
                  <w:r>
                    <w:rPr>
                      <w:rFonts w:ascii="仿宋_GB2312" w:hAnsi="仿宋_GB2312" w:cs="仿宋_GB2312" w:eastAsia="仿宋_GB2312"/>
                      <w:sz w:val="19"/>
                    </w:rPr>
                    <w:t>:TWJ300/1.0</w:t>
                  </w:r>
                  <w:r>
                    <w:br/>
                  </w:r>
                  <w:r>
                    <w:rPr>
                      <w:rFonts w:ascii="仿宋_GB2312" w:hAnsi="仿宋_GB2312" w:cs="仿宋_GB2312" w:eastAsia="仿宋_GB2312"/>
                      <w:sz w:val="19"/>
                    </w:rPr>
                    <w:t>载重量</w:t>
                  </w:r>
                  <w:r>
                    <w:rPr>
                      <w:rFonts w:ascii="仿宋_GB2312" w:hAnsi="仿宋_GB2312" w:cs="仿宋_GB2312" w:eastAsia="仿宋_GB2312"/>
                      <w:sz w:val="19"/>
                    </w:rPr>
                    <w:t>:200kg/</w:t>
                  </w:r>
                  <w:r>
                    <w:rPr>
                      <w:rFonts w:ascii="仿宋_GB2312" w:hAnsi="仿宋_GB2312" w:cs="仿宋_GB2312" w:eastAsia="仿宋_GB2312"/>
                      <w:sz w:val="19"/>
                    </w:rPr>
                    <w:t>速度</w:t>
                  </w:r>
                  <w:r>
                    <w:rPr>
                      <w:rFonts w:ascii="仿宋_GB2312" w:hAnsi="仿宋_GB2312" w:cs="仿宋_GB2312" w:eastAsia="仿宋_GB2312"/>
                      <w:sz w:val="19"/>
                    </w:rPr>
                    <w:t>:0.4m/s</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扶梯</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广州奥的斯电梯有限公司</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型号</w:t>
                  </w:r>
                  <w:r>
                    <w:rPr>
                      <w:rFonts w:ascii="仿宋_GB2312" w:hAnsi="仿宋_GB2312" w:cs="仿宋_GB2312" w:eastAsia="仿宋_GB2312"/>
                      <w:sz w:val="19"/>
                    </w:rPr>
                    <w:t>:OTIS LINK</w:t>
                  </w:r>
                  <w:r>
                    <w:br/>
                  </w:r>
                  <w:r>
                    <w:rPr>
                      <w:rFonts w:ascii="仿宋_GB2312" w:hAnsi="仿宋_GB2312" w:cs="仿宋_GB2312" w:eastAsia="仿宋_GB2312"/>
                      <w:sz w:val="19"/>
                    </w:rPr>
                    <w:t>载重量</w:t>
                  </w:r>
                  <w:r>
                    <w:rPr>
                      <w:rFonts w:ascii="仿宋_GB2312" w:hAnsi="仿宋_GB2312" w:cs="仿宋_GB2312" w:eastAsia="仿宋_GB2312"/>
                      <w:sz w:val="19"/>
                    </w:rPr>
                    <w:t>:1000 kg /</w:t>
                  </w:r>
                  <w:r>
                    <w:rPr>
                      <w:rFonts w:ascii="仿宋_GB2312" w:hAnsi="仿宋_GB2312" w:cs="仿宋_GB2312" w:eastAsia="仿宋_GB2312"/>
                      <w:sz w:val="19"/>
                    </w:rPr>
                    <w:t>速度</w:t>
                  </w:r>
                  <w:r>
                    <w:rPr>
                      <w:rFonts w:ascii="仿宋_GB2312" w:hAnsi="仿宋_GB2312" w:cs="仿宋_GB2312" w:eastAsia="仿宋_GB2312"/>
                      <w:sz w:val="19"/>
                    </w:rPr>
                    <w:t>:0.5m/s/</w:t>
                  </w:r>
                  <w:r>
                    <w:rPr>
                      <w:rFonts w:ascii="仿宋_GB2312" w:hAnsi="仿宋_GB2312" w:cs="仿宋_GB2312" w:eastAsia="仿宋_GB2312"/>
                      <w:sz w:val="19"/>
                    </w:rPr>
                    <w:t>提升高度</w:t>
                  </w:r>
                  <w:r>
                    <w:rPr>
                      <w:rFonts w:ascii="仿宋_GB2312" w:hAnsi="仿宋_GB2312" w:cs="仿宋_GB2312" w:eastAsia="仿宋_GB2312"/>
                      <w:sz w:val="19"/>
                    </w:rPr>
                    <w:t>:5.0m</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医梯</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奥的斯电梯（中国）有限公司</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型号</w:t>
                  </w:r>
                  <w:r>
                    <w:rPr>
                      <w:rFonts w:ascii="仿宋_GB2312" w:hAnsi="仿宋_GB2312" w:cs="仿宋_GB2312" w:eastAsia="仿宋_GB2312"/>
                      <w:sz w:val="19"/>
                    </w:rPr>
                    <w:t>:OTIS SKY</w:t>
                  </w:r>
                  <w:r>
                    <w:br/>
                  </w:r>
                  <w:r>
                    <w:rPr>
                      <w:rFonts w:ascii="仿宋_GB2312" w:hAnsi="仿宋_GB2312" w:cs="仿宋_GB2312" w:eastAsia="仿宋_GB2312"/>
                      <w:sz w:val="19"/>
                    </w:rPr>
                    <w:t>载重量</w:t>
                  </w:r>
                  <w:r>
                    <w:rPr>
                      <w:rFonts w:ascii="仿宋_GB2312" w:hAnsi="仿宋_GB2312" w:cs="仿宋_GB2312" w:eastAsia="仿宋_GB2312"/>
                      <w:sz w:val="19"/>
                    </w:rPr>
                    <w:t>:1600 kg /</w:t>
                  </w:r>
                  <w:r>
                    <w:rPr>
                      <w:rFonts w:ascii="仿宋_GB2312" w:hAnsi="仿宋_GB2312" w:cs="仿宋_GB2312" w:eastAsia="仿宋_GB2312"/>
                      <w:sz w:val="19"/>
                    </w:rPr>
                    <w:t>速度</w:t>
                  </w:r>
                  <w:r>
                    <w:rPr>
                      <w:rFonts w:ascii="仿宋_GB2312" w:hAnsi="仿宋_GB2312" w:cs="仿宋_GB2312" w:eastAsia="仿宋_GB2312"/>
                      <w:sz w:val="19"/>
                    </w:rPr>
                    <w:t>:1.75m/s</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客梯</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奥的斯电梯（中国）有限公司</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型号</w:t>
                  </w:r>
                  <w:r>
                    <w:rPr>
                      <w:rFonts w:ascii="仿宋_GB2312" w:hAnsi="仿宋_GB2312" w:cs="仿宋_GB2312" w:eastAsia="仿宋_GB2312"/>
                      <w:sz w:val="19"/>
                    </w:rPr>
                    <w:t>:GeN2 Comfort</w:t>
                  </w:r>
                  <w:r>
                    <w:br/>
                  </w:r>
                  <w:r>
                    <w:rPr>
                      <w:rFonts w:ascii="仿宋_GB2312" w:hAnsi="仿宋_GB2312" w:cs="仿宋_GB2312" w:eastAsia="仿宋_GB2312"/>
                      <w:sz w:val="19"/>
                    </w:rPr>
                    <w:t>载重量</w:t>
                  </w:r>
                  <w:r>
                    <w:rPr>
                      <w:rFonts w:ascii="仿宋_GB2312" w:hAnsi="仿宋_GB2312" w:cs="仿宋_GB2312" w:eastAsia="仿宋_GB2312"/>
                      <w:sz w:val="19"/>
                    </w:rPr>
                    <w:t>:1000 kg /</w:t>
                  </w:r>
                  <w:r>
                    <w:rPr>
                      <w:rFonts w:ascii="仿宋_GB2312" w:hAnsi="仿宋_GB2312" w:cs="仿宋_GB2312" w:eastAsia="仿宋_GB2312"/>
                      <w:sz w:val="19"/>
                    </w:rPr>
                    <w:t>速度</w:t>
                  </w:r>
                  <w:r>
                    <w:rPr>
                      <w:rFonts w:ascii="仿宋_GB2312" w:hAnsi="仿宋_GB2312" w:cs="仿宋_GB2312" w:eastAsia="仿宋_GB2312"/>
                      <w:sz w:val="19"/>
                    </w:rPr>
                    <w:t>:1.75m/s</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污梯</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奥的斯电梯（中国）有限公司</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型号</w:t>
                  </w:r>
                  <w:r>
                    <w:rPr>
                      <w:rFonts w:ascii="仿宋_GB2312" w:hAnsi="仿宋_GB2312" w:cs="仿宋_GB2312" w:eastAsia="仿宋_GB2312"/>
                      <w:sz w:val="19"/>
                    </w:rPr>
                    <w:t>:OTIS SKY</w:t>
                  </w:r>
                  <w:r>
                    <w:br/>
                  </w:r>
                  <w:r>
                    <w:rPr>
                      <w:rFonts w:ascii="仿宋_GB2312" w:hAnsi="仿宋_GB2312" w:cs="仿宋_GB2312" w:eastAsia="仿宋_GB2312"/>
                      <w:sz w:val="19"/>
                    </w:rPr>
                    <w:t>载重量</w:t>
                  </w:r>
                  <w:r>
                    <w:rPr>
                      <w:rFonts w:ascii="仿宋_GB2312" w:hAnsi="仿宋_GB2312" w:cs="仿宋_GB2312" w:eastAsia="仿宋_GB2312"/>
                      <w:sz w:val="19"/>
                    </w:rPr>
                    <w:t>:1600 kg /</w:t>
                  </w:r>
                  <w:r>
                    <w:rPr>
                      <w:rFonts w:ascii="仿宋_GB2312" w:hAnsi="仿宋_GB2312" w:cs="仿宋_GB2312" w:eastAsia="仿宋_GB2312"/>
                      <w:sz w:val="19"/>
                    </w:rPr>
                    <w:t>速度</w:t>
                  </w:r>
                  <w:r>
                    <w:rPr>
                      <w:rFonts w:ascii="仿宋_GB2312" w:hAnsi="仿宋_GB2312" w:cs="仿宋_GB2312" w:eastAsia="仿宋_GB2312"/>
                      <w:sz w:val="19"/>
                    </w:rPr>
                    <w:t>:1.75m/s</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货梯</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菱王电梯股份有限公司</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型号</w:t>
                  </w:r>
                  <w:r>
                    <w:rPr>
                      <w:rFonts w:ascii="仿宋_GB2312" w:hAnsi="仿宋_GB2312" w:cs="仿宋_GB2312" w:eastAsia="仿宋_GB2312"/>
                      <w:sz w:val="19"/>
                    </w:rPr>
                    <w:t>:LTHW/</w:t>
                  </w:r>
                  <w:r>
                    <w:rPr>
                      <w:rFonts w:ascii="仿宋_GB2312" w:hAnsi="仿宋_GB2312" w:cs="仿宋_GB2312" w:eastAsia="仿宋_GB2312"/>
                      <w:sz w:val="19"/>
                    </w:rPr>
                    <w:t>载重量</w:t>
                  </w:r>
                  <w:r>
                    <w:rPr>
                      <w:rFonts w:ascii="仿宋_GB2312" w:hAnsi="仿宋_GB2312" w:cs="仿宋_GB2312" w:eastAsia="仿宋_GB2312"/>
                      <w:sz w:val="19"/>
                    </w:rPr>
                    <w:t>:2000kg</w:t>
                  </w:r>
                </w:p>
                <w:p>
                  <w:pPr>
                    <w:pStyle w:val="null3"/>
                  </w:pPr>
                  <w:r>
                    <w:rPr>
                      <w:rFonts w:ascii="仿宋_GB2312" w:hAnsi="仿宋_GB2312" w:cs="仿宋_GB2312" w:eastAsia="仿宋_GB2312"/>
                      <w:sz w:val="19"/>
                    </w:rPr>
                    <w:t>速度</w:t>
                  </w:r>
                  <w:r>
                    <w:rPr>
                      <w:rFonts w:ascii="仿宋_GB2312" w:hAnsi="仿宋_GB2312" w:cs="仿宋_GB2312" w:eastAsia="仿宋_GB2312"/>
                      <w:sz w:val="19"/>
                    </w:rPr>
                    <w:t>0.5m/s-VF</w:t>
                  </w:r>
                  <w:r>
                    <w:rPr>
                      <w:rFonts w:ascii="仿宋_GB2312" w:hAnsi="仿宋_GB2312" w:cs="仿宋_GB2312" w:eastAsia="仿宋_GB2312"/>
                      <w:sz w:val="19"/>
                    </w:rPr>
                    <w:t>（控制方式）</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r>
          </w:tbl>
          <w:p>
            <w:pPr>
              <w:pStyle w:val="null3"/>
            </w:pPr>
            <w:r>
              <w:rPr>
                <w:rFonts w:ascii="仿宋_GB2312" w:hAnsi="仿宋_GB2312" w:cs="仿宋_GB2312" w:eastAsia="仿宋_GB2312"/>
              </w:rPr>
              <w:t>3.2</w:t>
            </w:r>
            <w:r>
              <w:rPr>
                <w:rFonts w:ascii="仿宋_GB2312" w:hAnsi="仿宋_GB2312" w:cs="仿宋_GB2312" w:eastAsia="仿宋_GB2312"/>
              </w:rPr>
              <w:t>二期项目共计</w:t>
            </w:r>
            <w:r>
              <w:rPr>
                <w:rFonts w:ascii="仿宋_GB2312" w:hAnsi="仿宋_GB2312" w:cs="仿宋_GB2312" w:eastAsia="仿宋_GB2312"/>
              </w:rPr>
              <w:t>31</w:t>
            </w:r>
            <w:r>
              <w:rPr>
                <w:rFonts w:ascii="仿宋_GB2312" w:hAnsi="仿宋_GB2312" w:cs="仿宋_GB2312" w:eastAsia="仿宋_GB2312"/>
              </w:rPr>
              <w:t>台电梯维保（清单见下表）</w:t>
            </w:r>
          </w:p>
          <w:tbl>
            <w:tblPr>
              <w:tblInd w:type="dxa" w:w="120"/>
              <w:tblBorders>
                <w:top w:val="none" w:color="000000" w:sz="4"/>
                <w:left w:val="none" w:color="000000" w:sz="4"/>
                <w:bottom w:val="none" w:color="000000" w:sz="4"/>
                <w:right w:val="none" w:color="000000" w:sz="4"/>
                <w:insideH w:val="none"/>
                <w:insideV w:val="none"/>
              </w:tblBorders>
            </w:tblPr>
            <w:tblGrid>
              <w:gridCol w:w="237"/>
              <w:gridCol w:w="295"/>
              <w:gridCol w:w="684"/>
              <w:gridCol w:w="963"/>
              <w:gridCol w:w="208"/>
              <w:gridCol w:w="150"/>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编号</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梯形</w:t>
                  </w:r>
                </w:p>
              </w:tc>
              <w:tc>
                <w:tcPr>
                  <w:tcW w:type="dxa" w:w="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制造单位</w:t>
                  </w:r>
                </w:p>
              </w:tc>
              <w:tc>
                <w:tcPr>
                  <w:tcW w:type="dxa" w:w="9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规格型号、载重、速度</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单位</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乘客电梯</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奥的斯机电电梯有限公司</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型号</w:t>
                  </w:r>
                  <w:r>
                    <w:rPr>
                      <w:rFonts w:ascii="仿宋_GB2312" w:hAnsi="仿宋_GB2312" w:cs="仿宋_GB2312" w:eastAsia="仿宋_GB2312"/>
                      <w:sz w:val="19"/>
                    </w:rPr>
                    <w:t>:GeN2-MR</w:t>
                  </w:r>
                </w:p>
                <w:p>
                  <w:pPr>
                    <w:pStyle w:val="null3"/>
                  </w:pPr>
                  <w:r>
                    <w:rPr>
                      <w:rFonts w:ascii="仿宋_GB2312" w:hAnsi="仿宋_GB2312" w:cs="仿宋_GB2312" w:eastAsia="仿宋_GB2312"/>
                      <w:sz w:val="19"/>
                    </w:rPr>
                    <w:t>层</w:t>
                  </w:r>
                  <w:r>
                    <w:rPr>
                      <w:rFonts w:ascii="仿宋_GB2312" w:hAnsi="仿宋_GB2312" w:cs="仿宋_GB2312" w:eastAsia="仿宋_GB2312"/>
                      <w:sz w:val="19"/>
                    </w:rPr>
                    <w:t>/</w:t>
                  </w:r>
                  <w:r>
                    <w:rPr>
                      <w:rFonts w:ascii="仿宋_GB2312" w:hAnsi="仿宋_GB2312" w:cs="仿宋_GB2312" w:eastAsia="仿宋_GB2312"/>
                      <w:sz w:val="19"/>
                    </w:rPr>
                    <w:t>站</w:t>
                  </w:r>
                  <w:r>
                    <w:rPr>
                      <w:rFonts w:ascii="仿宋_GB2312" w:hAnsi="仿宋_GB2312" w:cs="仿宋_GB2312" w:eastAsia="仿宋_GB2312"/>
                      <w:sz w:val="19"/>
                    </w:rPr>
                    <w:t>/</w:t>
                  </w:r>
                  <w:r>
                    <w:rPr>
                      <w:rFonts w:ascii="仿宋_GB2312" w:hAnsi="仿宋_GB2312" w:cs="仿宋_GB2312" w:eastAsia="仿宋_GB2312"/>
                      <w:sz w:val="19"/>
                    </w:rPr>
                    <w:t>门：</w:t>
                  </w:r>
                  <w:r>
                    <w:rPr>
                      <w:rFonts w:ascii="仿宋_GB2312" w:hAnsi="仿宋_GB2312" w:cs="仿宋_GB2312" w:eastAsia="仿宋_GB2312"/>
                      <w:sz w:val="19"/>
                    </w:rPr>
                    <w:t>22/22/22</w:t>
                  </w:r>
                </w:p>
                <w:p>
                  <w:pPr>
                    <w:pStyle w:val="null3"/>
                  </w:pPr>
                  <w:r>
                    <w:rPr>
                      <w:rFonts w:ascii="仿宋_GB2312" w:hAnsi="仿宋_GB2312" w:cs="仿宋_GB2312" w:eastAsia="仿宋_GB2312"/>
                      <w:sz w:val="19"/>
                    </w:rPr>
                    <w:t>载重量：</w:t>
                  </w:r>
                  <w:r>
                    <w:rPr>
                      <w:rFonts w:ascii="仿宋_GB2312" w:hAnsi="仿宋_GB2312" w:cs="仿宋_GB2312" w:eastAsia="仿宋_GB2312"/>
                      <w:sz w:val="19"/>
                    </w:rPr>
                    <w:t xml:space="preserve">1600kg </w:t>
                  </w:r>
                  <w:r>
                    <w:rPr>
                      <w:rFonts w:ascii="仿宋_GB2312" w:hAnsi="仿宋_GB2312" w:cs="仿宋_GB2312" w:eastAsia="仿宋_GB2312"/>
                      <w:sz w:val="19"/>
                    </w:rPr>
                    <w:t>速度：</w:t>
                  </w:r>
                  <w:r>
                    <w:rPr>
                      <w:rFonts w:ascii="仿宋_GB2312" w:hAnsi="仿宋_GB2312" w:cs="仿宋_GB2312" w:eastAsia="仿宋_GB2312"/>
                      <w:sz w:val="19"/>
                    </w:rPr>
                    <w:t>1.0m/s</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乘客电梯</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奥的斯机电电梯有限公司</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型号</w:t>
                  </w:r>
                  <w:r>
                    <w:rPr>
                      <w:rFonts w:ascii="仿宋_GB2312" w:hAnsi="仿宋_GB2312" w:cs="仿宋_GB2312" w:eastAsia="仿宋_GB2312"/>
                      <w:sz w:val="19"/>
                    </w:rPr>
                    <w:t>:GeN2-MR</w:t>
                  </w:r>
                </w:p>
                <w:p>
                  <w:pPr>
                    <w:pStyle w:val="null3"/>
                  </w:pPr>
                  <w:r>
                    <w:rPr>
                      <w:rFonts w:ascii="仿宋_GB2312" w:hAnsi="仿宋_GB2312" w:cs="仿宋_GB2312" w:eastAsia="仿宋_GB2312"/>
                      <w:sz w:val="19"/>
                    </w:rPr>
                    <w:t>层</w:t>
                  </w:r>
                  <w:r>
                    <w:rPr>
                      <w:rFonts w:ascii="仿宋_GB2312" w:hAnsi="仿宋_GB2312" w:cs="仿宋_GB2312" w:eastAsia="仿宋_GB2312"/>
                      <w:sz w:val="19"/>
                    </w:rPr>
                    <w:t>/</w:t>
                  </w:r>
                  <w:r>
                    <w:rPr>
                      <w:rFonts w:ascii="仿宋_GB2312" w:hAnsi="仿宋_GB2312" w:cs="仿宋_GB2312" w:eastAsia="仿宋_GB2312"/>
                      <w:sz w:val="19"/>
                    </w:rPr>
                    <w:t>站</w:t>
                  </w:r>
                  <w:r>
                    <w:rPr>
                      <w:rFonts w:ascii="仿宋_GB2312" w:hAnsi="仿宋_GB2312" w:cs="仿宋_GB2312" w:eastAsia="仿宋_GB2312"/>
                      <w:sz w:val="19"/>
                    </w:rPr>
                    <w:t>/</w:t>
                  </w:r>
                  <w:r>
                    <w:rPr>
                      <w:rFonts w:ascii="仿宋_GB2312" w:hAnsi="仿宋_GB2312" w:cs="仿宋_GB2312" w:eastAsia="仿宋_GB2312"/>
                      <w:sz w:val="19"/>
                    </w:rPr>
                    <w:t>门：</w:t>
                  </w:r>
                  <w:r>
                    <w:rPr>
                      <w:rFonts w:ascii="仿宋_GB2312" w:hAnsi="仿宋_GB2312" w:cs="仿宋_GB2312" w:eastAsia="仿宋_GB2312"/>
                      <w:sz w:val="19"/>
                    </w:rPr>
                    <w:t>22/22/23</w:t>
                  </w:r>
                </w:p>
                <w:p>
                  <w:pPr>
                    <w:pStyle w:val="null3"/>
                  </w:pPr>
                  <w:r>
                    <w:rPr>
                      <w:rFonts w:ascii="仿宋_GB2312" w:hAnsi="仿宋_GB2312" w:cs="仿宋_GB2312" w:eastAsia="仿宋_GB2312"/>
                      <w:sz w:val="19"/>
                    </w:rPr>
                    <w:t>载重量：</w:t>
                  </w:r>
                  <w:r>
                    <w:rPr>
                      <w:rFonts w:ascii="仿宋_GB2312" w:hAnsi="仿宋_GB2312" w:cs="仿宋_GB2312" w:eastAsia="仿宋_GB2312"/>
                      <w:sz w:val="19"/>
                    </w:rPr>
                    <w:t xml:space="preserve">1600kg </w:t>
                  </w:r>
                  <w:r>
                    <w:rPr>
                      <w:rFonts w:ascii="仿宋_GB2312" w:hAnsi="仿宋_GB2312" w:cs="仿宋_GB2312" w:eastAsia="仿宋_GB2312"/>
                      <w:sz w:val="19"/>
                    </w:rPr>
                    <w:t>速度：</w:t>
                  </w:r>
                  <w:r>
                    <w:rPr>
                      <w:rFonts w:ascii="仿宋_GB2312" w:hAnsi="仿宋_GB2312" w:cs="仿宋_GB2312" w:eastAsia="仿宋_GB2312"/>
                      <w:sz w:val="19"/>
                    </w:rPr>
                    <w:t>1.0m/s</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乘客电梯</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奥的斯机电电梯有限公司</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型号</w:t>
                  </w:r>
                  <w:r>
                    <w:rPr>
                      <w:rFonts w:ascii="仿宋_GB2312" w:hAnsi="仿宋_GB2312" w:cs="仿宋_GB2312" w:eastAsia="仿宋_GB2312"/>
                      <w:sz w:val="19"/>
                    </w:rPr>
                    <w:t>:GeN2</w:t>
                  </w:r>
                </w:p>
                <w:p>
                  <w:pPr>
                    <w:pStyle w:val="null3"/>
                  </w:pPr>
                  <w:r>
                    <w:rPr>
                      <w:rFonts w:ascii="仿宋_GB2312" w:hAnsi="仿宋_GB2312" w:cs="仿宋_GB2312" w:eastAsia="仿宋_GB2312"/>
                      <w:sz w:val="19"/>
                    </w:rPr>
                    <w:t>层</w:t>
                  </w:r>
                  <w:r>
                    <w:rPr>
                      <w:rFonts w:ascii="仿宋_GB2312" w:hAnsi="仿宋_GB2312" w:cs="仿宋_GB2312" w:eastAsia="仿宋_GB2312"/>
                      <w:sz w:val="19"/>
                    </w:rPr>
                    <w:t>/</w:t>
                  </w:r>
                  <w:r>
                    <w:rPr>
                      <w:rFonts w:ascii="仿宋_GB2312" w:hAnsi="仿宋_GB2312" w:cs="仿宋_GB2312" w:eastAsia="仿宋_GB2312"/>
                      <w:sz w:val="19"/>
                    </w:rPr>
                    <w:t>站</w:t>
                  </w:r>
                  <w:r>
                    <w:rPr>
                      <w:rFonts w:ascii="仿宋_GB2312" w:hAnsi="仿宋_GB2312" w:cs="仿宋_GB2312" w:eastAsia="仿宋_GB2312"/>
                      <w:sz w:val="19"/>
                    </w:rPr>
                    <w:t>/</w:t>
                  </w:r>
                  <w:r>
                    <w:rPr>
                      <w:rFonts w:ascii="仿宋_GB2312" w:hAnsi="仿宋_GB2312" w:cs="仿宋_GB2312" w:eastAsia="仿宋_GB2312"/>
                      <w:sz w:val="19"/>
                    </w:rPr>
                    <w:t>门：</w:t>
                  </w:r>
                  <w:r>
                    <w:rPr>
                      <w:rFonts w:ascii="仿宋_GB2312" w:hAnsi="仿宋_GB2312" w:cs="仿宋_GB2312" w:eastAsia="仿宋_GB2312"/>
                      <w:sz w:val="19"/>
                    </w:rPr>
                    <w:t>2/2/2</w:t>
                  </w:r>
                </w:p>
                <w:p>
                  <w:pPr>
                    <w:pStyle w:val="null3"/>
                  </w:pPr>
                  <w:r>
                    <w:rPr>
                      <w:rFonts w:ascii="仿宋_GB2312" w:hAnsi="仿宋_GB2312" w:cs="仿宋_GB2312" w:eastAsia="仿宋_GB2312"/>
                      <w:sz w:val="19"/>
                    </w:rPr>
                    <w:t>载重量：</w:t>
                  </w:r>
                  <w:r>
                    <w:rPr>
                      <w:rFonts w:ascii="仿宋_GB2312" w:hAnsi="仿宋_GB2312" w:cs="仿宋_GB2312" w:eastAsia="仿宋_GB2312"/>
                      <w:sz w:val="19"/>
                    </w:rPr>
                    <w:t xml:space="preserve">1000kg </w:t>
                  </w:r>
                  <w:r>
                    <w:rPr>
                      <w:rFonts w:ascii="仿宋_GB2312" w:hAnsi="仿宋_GB2312" w:cs="仿宋_GB2312" w:eastAsia="仿宋_GB2312"/>
                      <w:sz w:val="19"/>
                    </w:rPr>
                    <w:t>速度：</w:t>
                  </w:r>
                  <w:r>
                    <w:rPr>
                      <w:rFonts w:ascii="仿宋_GB2312" w:hAnsi="仿宋_GB2312" w:cs="仿宋_GB2312" w:eastAsia="仿宋_GB2312"/>
                      <w:sz w:val="19"/>
                    </w:rPr>
                    <w:t>1.0m/s</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乘客电梯</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奥的斯机电电梯有限公司</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型号</w:t>
                  </w:r>
                  <w:r>
                    <w:rPr>
                      <w:rFonts w:ascii="仿宋_GB2312" w:hAnsi="仿宋_GB2312" w:cs="仿宋_GB2312" w:eastAsia="仿宋_GB2312"/>
                      <w:sz w:val="19"/>
                    </w:rPr>
                    <w:t>:GeN2</w:t>
                  </w:r>
                </w:p>
                <w:p>
                  <w:pPr>
                    <w:pStyle w:val="null3"/>
                  </w:pPr>
                  <w:r>
                    <w:rPr>
                      <w:rFonts w:ascii="仿宋_GB2312" w:hAnsi="仿宋_GB2312" w:cs="仿宋_GB2312" w:eastAsia="仿宋_GB2312"/>
                      <w:sz w:val="19"/>
                    </w:rPr>
                    <w:t>层</w:t>
                  </w:r>
                  <w:r>
                    <w:rPr>
                      <w:rFonts w:ascii="仿宋_GB2312" w:hAnsi="仿宋_GB2312" w:cs="仿宋_GB2312" w:eastAsia="仿宋_GB2312"/>
                      <w:sz w:val="19"/>
                    </w:rPr>
                    <w:t>/</w:t>
                  </w:r>
                  <w:r>
                    <w:rPr>
                      <w:rFonts w:ascii="仿宋_GB2312" w:hAnsi="仿宋_GB2312" w:cs="仿宋_GB2312" w:eastAsia="仿宋_GB2312"/>
                      <w:sz w:val="19"/>
                    </w:rPr>
                    <w:t>站</w:t>
                  </w:r>
                  <w:r>
                    <w:rPr>
                      <w:rFonts w:ascii="仿宋_GB2312" w:hAnsi="仿宋_GB2312" w:cs="仿宋_GB2312" w:eastAsia="仿宋_GB2312"/>
                      <w:sz w:val="19"/>
                    </w:rPr>
                    <w:t>/</w:t>
                  </w:r>
                  <w:r>
                    <w:rPr>
                      <w:rFonts w:ascii="仿宋_GB2312" w:hAnsi="仿宋_GB2312" w:cs="仿宋_GB2312" w:eastAsia="仿宋_GB2312"/>
                      <w:sz w:val="19"/>
                    </w:rPr>
                    <w:t>门：</w:t>
                  </w:r>
                  <w:r>
                    <w:rPr>
                      <w:rFonts w:ascii="仿宋_GB2312" w:hAnsi="仿宋_GB2312" w:cs="仿宋_GB2312" w:eastAsia="仿宋_GB2312"/>
                      <w:sz w:val="19"/>
                    </w:rPr>
                    <w:t>3/3/3</w:t>
                  </w:r>
                </w:p>
                <w:p>
                  <w:pPr>
                    <w:pStyle w:val="null3"/>
                  </w:pPr>
                  <w:r>
                    <w:rPr>
                      <w:rFonts w:ascii="仿宋_GB2312" w:hAnsi="仿宋_GB2312" w:cs="仿宋_GB2312" w:eastAsia="仿宋_GB2312"/>
                      <w:sz w:val="19"/>
                    </w:rPr>
                    <w:t>载重量：</w:t>
                  </w:r>
                  <w:r>
                    <w:rPr>
                      <w:rFonts w:ascii="仿宋_GB2312" w:hAnsi="仿宋_GB2312" w:cs="仿宋_GB2312" w:eastAsia="仿宋_GB2312"/>
                      <w:sz w:val="19"/>
                    </w:rPr>
                    <w:t xml:space="preserve">1600kg </w:t>
                  </w:r>
                  <w:r>
                    <w:rPr>
                      <w:rFonts w:ascii="仿宋_GB2312" w:hAnsi="仿宋_GB2312" w:cs="仿宋_GB2312" w:eastAsia="仿宋_GB2312"/>
                      <w:sz w:val="19"/>
                    </w:rPr>
                    <w:t>速度：</w:t>
                  </w:r>
                  <w:r>
                    <w:rPr>
                      <w:rFonts w:ascii="仿宋_GB2312" w:hAnsi="仿宋_GB2312" w:cs="仿宋_GB2312" w:eastAsia="仿宋_GB2312"/>
                      <w:sz w:val="19"/>
                    </w:rPr>
                    <w:t>1.75m/s</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自动扶梯</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奥的斯机电电梯有限公司</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型号</w:t>
                  </w:r>
                  <w:r>
                    <w:rPr>
                      <w:rFonts w:ascii="仿宋_GB2312" w:hAnsi="仿宋_GB2312" w:cs="仿宋_GB2312" w:eastAsia="仿宋_GB2312"/>
                      <w:sz w:val="19"/>
                    </w:rPr>
                    <w:t>:STAR</w:t>
                  </w:r>
                </w:p>
                <w:p>
                  <w:pPr>
                    <w:pStyle w:val="null3"/>
                  </w:pPr>
                  <w:r>
                    <w:rPr>
                      <w:rFonts w:ascii="仿宋_GB2312" w:hAnsi="仿宋_GB2312" w:cs="仿宋_GB2312" w:eastAsia="仿宋_GB2312"/>
                      <w:sz w:val="19"/>
                    </w:rPr>
                    <w:t>名义速度：</w:t>
                  </w:r>
                  <w:r>
                    <w:rPr>
                      <w:rFonts w:ascii="仿宋_GB2312" w:hAnsi="仿宋_GB2312" w:cs="仿宋_GB2312" w:eastAsia="仿宋_GB2312"/>
                      <w:sz w:val="19"/>
                    </w:rPr>
                    <w:t>0.5m/s</w:t>
                  </w:r>
                </w:p>
                <w:p>
                  <w:pPr>
                    <w:pStyle w:val="null3"/>
                  </w:pPr>
                  <w:r>
                    <w:rPr>
                      <w:rFonts w:ascii="仿宋_GB2312" w:hAnsi="仿宋_GB2312" w:cs="仿宋_GB2312" w:eastAsia="仿宋_GB2312"/>
                      <w:sz w:val="19"/>
                    </w:rPr>
                    <w:t>名义宽度：</w:t>
                  </w:r>
                  <w:r>
                    <w:rPr>
                      <w:rFonts w:ascii="仿宋_GB2312" w:hAnsi="仿宋_GB2312" w:cs="仿宋_GB2312" w:eastAsia="仿宋_GB2312"/>
                      <w:sz w:val="19"/>
                    </w:rPr>
                    <w:t>1000mm</w:t>
                  </w:r>
                </w:p>
                <w:p>
                  <w:pPr>
                    <w:pStyle w:val="null3"/>
                  </w:pPr>
                  <w:r>
                    <w:rPr>
                      <w:rFonts w:ascii="仿宋_GB2312" w:hAnsi="仿宋_GB2312" w:cs="仿宋_GB2312" w:eastAsia="仿宋_GB2312"/>
                      <w:sz w:val="19"/>
                    </w:rPr>
                    <w:t>最大输送能力：</w:t>
                  </w:r>
                  <w:r>
                    <w:rPr>
                      <w:rFonts w:ascii="仿宋_GB2312" w:hAnsi="仿宋_GB2312" w:cs="仿宋_GB2312" w:eastAsia="仿宋_GB2312"/>
                      <w:sz w:val="19"/>
                    </w:rPr>
                    <w:t>6000</w:t>
                  </w:r>
                  <w:r>
                    <w:rPr>
                      <w:rFonts w:ascii="仿宋_GB2312" w:hAnsi="仿宋_GB2312" w:cs="仿宋_GB2312" w:eastAsia="仿宋_GB2312"/>
                      <w:sz w:val="19"/>
                    </w:rPr>
                    <w:t>人</w:t>
                  </w:r>
                  <w:r>
                    <w:rPr>
                      <w:rFonts w:ascii="仿宋_GB2312" w:hAnsi="仿宋_GB2312" w:cs="仿宋_GB2312" w:eastAsia="仿宋_GB2312"/>
                      <w:sz w:val="19"/>
                    </w:rPr>
                    <w:t>/h</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自动扶梯</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奥的斯机电电梯有限公司</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型号</w:t>
                  </w:r>
                  <w:r>
                    <w:rPr>
                      <w:rFonts w:ascii="仿宋_GB2312" w:hAnsi="仿宋_GB2312" w:cs="仿宋_GB2312" w:eastAsia="仿宋_GB2312"/>
                      <w:sz w:val="19"/>
                    </w:rPr>
                    <w:t>:XO-508</w:t>
                  </w:r>
                </w:p>
                <w:p>
                  <w:pPr>
                    <w:pStyle w:val="null3"/>
                  </w:pPr>
                  <w:r>
                    <w:rPr>
                      <w:rFonts w:ascii="仿宋_GB2312" w:hAnsi="仿宋_GB2312" w:cs="仿宋_GB2312" w:eastAsia="仿宋_GB2312"/>
                      <w:sz w:val="19"/>
                    </w:rPr>
                    <w:t>名义速度：</w:t>
                  </w:r>
                  <w:r>
                    <w:rPr>
                      <w:rFonts w:ascii="仿宋_GB2312" w:hAnsi="仿宋_GB2312" w:cs="仿宋_GB2312" w:eastAsia="仿宋_GB2312"/>
                      <w:sz w:val="19"/>
                    </w:rPr>
                    <w:t>0.5m/s</w:t>
                  </w:r>
                </w:p>
                <w:p>
                  <w:pPr>
                    <w:pStyle w:val="null3"/>
                  </w:pPr>
                  <w:r>
                    <w:rPr>
                      <w:rFonts w:ascii="仿宋_GB2312" w:hAnsi="仿宋_GB2312" w:cs="仿宋_GB2312" w:eastAsia="仿宋_GB2312"/>
                      <w:sz w:val="19"/>
                    </w:rPr>
                    <w:t>名义宽度：</w:t>
                  </w:r>
                  <w:r>
                    <w:rPr>
                      <w:rFonts w:ascii="仿宋_GB2312" w:hAnsi="仿宋_GB2312" w:cs="仿宋_GB2312" w:eastAsia="仿宋_GB2312"/>
                      <w:sz w:val="19"/>
                    </w:rPr>
                    <w:t>1000mm</w:t>
                  </w:r>
                </w:p>
                <w:p>
                  <w:pPr>
                    <w:pStyle w:val="null3"/>
                  </w:pPr>
                  <w:r>
                    <w:rPr>
                      <w:rFonts w:ascii="仿宋_GB2312" w:hAnsi="仿宋_GB2312" w:cs="仿宋_GB2312" w:eastAsia="仿宋_GB2312"/>
                      <w:sz w:val="19"/>
                    </w:rPr>
                    <w:t>最大输送能力：</w:t>
                  </w:r>
                  <w:r>
                    <w:rPr>
                      <w:rFonts w:ascii="仿宋_GB2312" w:hAnsi="仿宋_GB2312" w:cs="仿宋_GB2312" w:eastAsia="仿宋_GB2312"/>
                      <w:sz w:val="19"/>
                    </w:rPr>
                    <w:t>6000</w:t>
                  </w:r>
                  <w:r>
                    <w:rPr>
                      <w:rFonts w:ascii="仿宋_GB2312" w:hAnsi="仿宋_GB2312" w:cs="仿宋_GB2312" w:eastAsia="仿宋_GB2312"/>
                      <w:sz w:val="19"/>
                    </w:rPr>
                    <w:t>人</w:t>
                  </w:r>
                  <w:r>
                    <w:rPr>
                      <w:rFonts w:ascii="仿宋_GB2312" w:hAnsi="仿宋_GB2312" w:cs="仿宋_GB2312" w:eastAsia="仿宋_GB2312"/>
                      <w:sz w:val="19"/>
                    </w:rPr>
                    <w:t>/h</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技术服务要求</w:t>
            </w:r>
          </w:p>
          <w:p>
            <w:pPr>
              <w:pStyle w:val="null3"/>
            </w:pPr>
            <w:r>
              <w:rPr>
                <w:rFonts w:ascii="仿宋_GB2312" w:hAnsi="仿宋_GB2312" w:cs="仿宋_GB2312" w:eastAsia="仿宋_GB2312"/>
              </w:rPr>
              <w:t>4</w:t>
            </w:r>
            <w:r>
              <w:rPr>
                <w:rFonts w:ascii="仿宋_GB2312" w:hAnsi="仿宋_GB2312" w:cs="仿宋_GB2312" w:eastAsia="仿宋_GB2312"/>
              </w:rPr>
              <w:t>.1</w:t>
            </w:r>
            <w:r>
              <w:rPr>
                <w:rFonts w:ascii="仿宋_GB2312" w:hAnsi="仿宋_GB2312" w:cs="仿宋_GB2312" w:eastAsia="仿宋_GB2312"/>
              </w:rPr>
              <w:t>驻点服务</w:t>
            </w:r>
            <w:r>
              <w:rPr>
                <w:rFonts w:ascii="仿宋_GB2312" w:hAnsi="仿宋_GB2312" w:cs="仿宋_GB2312" w:eastAsia="仿宋_GB2312"/>
              </w:rPr>
              <w:t>人员需8人（维保时须全员持证在场），维保人员须具备特种设备作业人员资格证书，并提供驻点人员的姓名、通迅号码并提供他们有效的特种设备作业人员资格证书复印件（须加盖聘用单位印章），供应商在维保前需持维保人员资格证到总务科进行备案后，方可维保；</w:t>
            </w:r>
          </w:p>
          <w:p>
            <w:pPr>
              <w:pStyle w:val="null3"/>
            </w:pPr>
            <w:r>
              <w:rPr>
                <w:rFonts w:ascii="仿宋_GB2312" w:hAnsi="仿宋_GB2312" w:cs="仿宋_GB2312" w:eastAsia="仿宋_GB2312"/>
              </w:rPr>
              <w:t>4.2驻点服务人员均需持证上岗。</w:t>
            </w:r>
          </w:p>
          <w:p>
            <w:pPr>
              <w:pStyle w:val="null3"/>
            </w:pPr>
            <w:r>
              <w:rPr>
                <w:rFonts w:ascii="仿宋_GB2312" w:hAnsi="仿宋_GB2312" w:cs="仿宋_GB2312" w:eastAsia="仿宋_GB2312"/>
              </w:rPr>
              <w:t>4.3须提供24小时的应急响应服务，且能在接到故障或事故报警后20分钟内到达现场，并能提供正常连续的服务直至故障或事故排除。对电梯困人事故要求在到达现场后20分钟内把乘客从轿厢中救出，对非控制电路原因的常见故障要求在60分钟内排除，对控制电路原因的故障应在普遍认可的合理时间内解决。做好电梯年检前的自检工作，确保电梯正常通过年检并取得检验（检测）合格证书。</w:t>
            </w:r>
          </w:p>
          <w:p>
            <w:pPr>
              <w:pStyle w:val="null3"/>
            </w:pPr>
            <w:r>
              <w:rPr>
                <w:rFonts w:ascii="仿宋_GB2312" w:hAnsi="仿宋_GB2312" w:cs="仿宋_GB2312" w:eastAsia="仿宋_GB2312"/>
              </w:rPr>
              <w:t>4.4对更换下来的电子器件应由采购人或由维保单位与采购人方管理人共同处理。</w:t>
            </w:r>
          </w:p>
          <w:p>
            <w:pPr>
              <w:pStyle w:val="null3"/>
            </w:pPr>
            <w:r>
              <w:rPr>
                <w:rFonts w:ascii="仿宋_GB2312" w:hAnsi="仿宋_GB2312" w:cs="仿宋_GB2312" w:eastAsia="仿宋_GB2312"/>
              </w:rPr>
              <w:t>4.5供应商负责电梯日常维护保养，机房卫生及机房空调设备的管理，确保电梯安全、舒适、可靠的运行；按照TSGT5002-2017《电梯维护保养规则》规定的维保项目、内容和要求实施电梯半月、季度、半年、年度的维保；及时处理电梯出现的故障；服从医院工作安排，按照医院要求定时开关扶梯正常运行。</w:t>
            </w:r>
          </w:p>
          <w:p>
            <w:pPr>
              <w:pStyle w:val="null3"/>
            </w:pPr>
            <w:r>
              <w:rPr>
                <w:rFonts w:ascii="仿宋_GB2312" w:hAnsi="仿宋_GB2312" w:cs="仿宋_GB2312" w:eastAsia="仿宋_GB2312"/>
              </w:rPr>
              <w:t>4.6驻点人员在保证正常维保工作前提下，应该做好电梯正常巡视、机房巡视工作记录、确保机房温度正常及环境卫生。</w:t>
            </w:r>
          </w:p>
          <w:p>
            <w:pPr>
              <w:pStyle w:val="null3"/>
            </w:pPr>
            <w:r>
              <w:rPr>
                <w:rFonts w:ascii="仿宋_GB2312" w:hAnsi="仿宋_GB2312" w:cs="仿宋_GB2312" w:eastAsia="仿宋_GB2312"/>
              </w:rPr>
              <w:t>4.7供应商要备好采购人电梯的主要配件（控制主板、变频器、编码器等），能及时替换，</w:t>
            </w:r>
            <w:r>
              <w:rPr>
                <w:rFonts w:ascii="仿宋_GB2312" w:hAnsi="仿宋_GB2312" w:cs="仿宋_GB2312" w:eastAsia="仿宋_GB2312"/>
              </w:rPr>
              <w:t>使设备正常运行。</w:t>
            </w:r>
          </w:p>
          <w:p>
            <w:pPr>
              <w:pStyle w:val="null3"/>
            </w:pPr>
            <w:r>
              <w:rPr>
                <w:rFonts w:ascii="仿宋_GB2312" w:hAnsi="仿宋_GB2312" w:cs="仿宋_GB2312" w:eastAsia="仿宋_GB2312"/>
              </w:rPr>
              <w:t>4.8供应商应对电梯附属设施（电梯专用空调）维修清洁。</w:t>
            </w:r>
          </w:p>
          <w:p>
            <w:pPr>
              <w:pStyle w:val="null3"/>
            </w:pPr>
            <w:r>
              <w:rPr>
                <w:rFonts w:ascii="仿宋_GB2312" w:hAnsi="仿宋_GB2312" w:cs="仿宋_GB2312" w:eastAsia="仿宋_GB2312"/>
              </w:rPr>
              <w:t>4.9服务内容要求见附表。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附表</w:t>
            </w:r>
          </w:p>
          <w:p>
            <w:pPr>
              <w:pStyle w:val="null3"/>
              <w:jc w:val="both"/>
            </w:pPr>
            <w:r>
              <w:rPr>
                <w:rFonts w:ascii="仿宋_GB2312" w:hAnsi="仿宋_GB2312" w:cs="仿宋_GB2312" w:eastAsia="仿宋_GB2312"/>
              </w:rPr>
              <w:t>表</w:t>
            </w:r>
            <w:r>
              <w:rPr>
                <w:rFonts w:ascii="仿宋_GB2312" w:hAnsi="仿宋_GB2312" w:cs="仿宋_GB2312" w:eastAsia="仿宋_GB2312"/>
              </w:rPr>
              <w:t>1.</w:t>
            </w:r>
            <w:r>
              <w:rPr>
                <w:rFonts w:ascii="仿宋_GB2312" w:hAnsi="仿宋_GB2312" w:cs="仿宋_GB2312" w:eastAsia="仿宋_GB2312"/>
              </w:rPr>
              <w:t>直梯保养工作项目单</w:t>
            </w:r>
          </w:p>
          <w:tbl>
            <w:tblPr>
              <w:tblInd w:type="dxa" w:w="120"/>
              <w:tblBorders>
                <w:top w:val="none" w:color="000000" w:sz="4"/>
                <w:left w:val="none" w:color="000000" w:sz="4"/>
                <w:bottom w:val="none" w:color="000000" w:sz="4"/>
                <w:right w:val="none" w:color="000000" w:sz="4"/>
                <w:insideH w:val="none"/>
                <w:insideV w:val="none"/>
              </w:tblBorders>
            </w:tblPr>
            <w:tblGrid>
              <w:gridCol w:w="295"/>
              <w:gridCol w:w="1143"/>
              <w:gridCol w:w="1108"/>
            </w:tblGrid>
            <w:tr>
              <w:tc>
                <w:tcPr>
                  <w:tcW w:type="dxa" w:w="254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直梯半月保养项目表</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1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维保项目（内容）</w:t>
                  </w:r>
                </w:p>
              </w:tc>
              <w:tc>
                <w:tcPr>
                  <w:tcW w:type="dxa" w:w="1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维保基本要求</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机房、滑轮间环境</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清洁，门窗完好，照明正常</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手动紧急操作装置</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齐全，在指定位置</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驱动主机（曳引机）</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运行时无异常振动和异常声响</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制动器各销轴部位</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动作灵活（润滑）</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制动器间隙</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打开时制动衬与制动轮不应发生摩擦，间隙值符合制造单位要求值符合制造单位要求</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制动器作为轿厢意外移动保护装置制停子系统时的自监测</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制动力人工方式检测符合使用维护说明书要求；制动力自监测系统有记录</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编码器</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清洁，安装牢固</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限速器各销轴部位</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润滑，转动灵活；电气开关正常</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层门和轿门旁路装置</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紧急电动运行</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轿顶</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清洁，防护栏安全可靠</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轿顶检修开关、停止装置</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导靴上油杯</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吸油毛毡齐全，油量适宜，油杯无泄漏</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对重</w:t>
                  </w:r>
                  <w:r>
                    <w:rPr>
                      <w:rFonts w:ascii="仿宋_GB2312" w:hAnsi="仿宋_GB2312" w:cs="仿宋_GB2312" w:eastAsia="仿宋_GB2312"/>
                      <w:sz w:val="19"/>
                    </w:rPr>
                    <w:t>/</w:t>
                  </w:r>
                  <w:r>
                    <w:rPr>
                      <w:rFonts w:ascii="仿宋_GB2312" w:hAnsi="仿宋_GB2312" w:cs="仿宋_GB2312" w:eastAsia="仿宋_GB2312"/>
                      <w:sz w:val="19"/>
                    </w:rPr>
                    <w:t>平衡重块及其压板</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对重</w:t>
                  </w:r>
                  <w:r>
                    <w:rPr>
                      <w:rFonts w:ascii="仿宋_GB2312" w:hAnsi="仿宋_GB2312" w:cs="仿宋_GB2312" w:eastAsia="仿宋_GB2312"/>
                      <w:sz w:val="19"/>
                    </w:rPr>
                    <w:t>/</w:t>
                  </w:r>
                  <w:r>
                    <w:rPr>
                      <w:rFonts w:ascii="仿宋_GB2312" w:hAnsi="仿宋_GB2312" w:cs="仿宋_GB2312" w:eastAsia="仿宋_GB2312"/>
                      <w:sz w:val="19"/>
                    </w:rPr>
                    <w:t>平衡重块无松动，压板紧固</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井道照明</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齐全，正常</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轿厢照明、风扇、应急照明</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17</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轿厢检修开关、停止装置</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轿内报警装置、对讲系统</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轿内显示、指令按钮、</w:t>
                  </w:r>
                  <w:r>
                    <w:rPr>
                      <w:rFonts w:ascii="仿宋_GB2312" w:hAnsi="仿宋_GB2312" w:cs="仿宋_GB2312" w:eastAsia="仿宋_GB2312"/>
                      <w:sz w:val="19"/>
                    </w:rPr>
                    <w:t>IC</w:t>
                  </w:r>
                  <w:r>
                    <w:rPr>
                      <w:rFonts w:ascii="仿宋_GB2312" w:hAnsi="仿宋_GB2312" w:cs="仿宋_GB2312" w:eastAsia="仿宋_GB2312"/>
                      <w:sz w:val="19"/>
                    </w:rPr>
                    <w:t>卡系统</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齐全，有效</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轿门防撞击保护装置</w:t>
                  </w:r>
                  <w:r>
                    <w:rPr>
                      <w:rFonts w:ascii="仿宋_GB2312" w:hAnsi="仿宋_GB2312" w:cs="仿宋_GB2312" w:eastAsia="仿宋_GB2312"/>
                      <w:sz w:val="19"/>
                    </w:rPr>
                    <w:t>(</w:t>
                  </w:r>
                  <w:r>
                    <w:rPr>
                      <w:rFonts w:ascii="仿宋_GB2312" w:hAnsi="仿宋_GB2312" w:cs="仿宋_GB2312" w:eastAsia="仿宋_GB2312"/>
                      <w:sz w:val="19"/>
                    </w:rPr>
                    <w:t>安全触板，光幕、光电等</w:t>
                  </w:r>
                  <w:r>
                    <w:rPr>
                      <w:rFonts w:ascii="仿宋_GB2312" w:hAnsi="仿宋_GB2312" w:cs="仿宋_GB2312" w:eastAsia="仿宋_GB2312"/>
                      <w:sz w:val="19"/>
                    </w:rPr>
                    <w:t>)</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功能有效</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21</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轿门门锁电气触点</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清洁，触点接触良好，接线可靠</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22</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轿门运行</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开启和关闭工作正常</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23</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轿厢平层准确度</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符合标准值</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24</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层站召唤、层楼显示</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齐全，有效</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层门地坎</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26</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层门自动关门装置</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正常</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27</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层门门锁自动复位</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用层门钥匙打开手动开锁装置释放后，层门门锁能自动复位</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28</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层门门锁电气触点</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清洁，触点接触良好，接线可靠</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29</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层门锁紧元件啮合长度</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不小于</w:t>
                  </w:r>
                  <w:r>
                    <w:rPr>
                      <w:rFonts w:ascii="仿宋_GB2312" w:hAnsi="仿宋_GB2312" w:cs="仿宋_GB2312" w:eastAsia="仿宋_GB2312"/>
                      <w:sz w:val="19"/>
                    </w:rPr>
                    <w:t>7mm</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底坑环境</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清洁，无渗水、积水，照明正常</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31</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底坑停止装置</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bl>
          <w:p>
            <w:pPr>
              <w:pStyle w:val="null3"/>
              <w:jc w:val="both"/>
            </w:pPr>
            <w:r>
              <w:rPr>
                <w:rFonts w:ascii="仿宋_GB2312" w:hAnsi="仿宋_GB2312" w:cs="仿宋_GB2312" w:eastAsia="仿宋_GB2312"/>
              </w:rPr>
              <w:t>表</w:t>
            </w:r>
            <w:r>
              <w:rPr>
                <w:rFonts w:ascii="仿宋_GB2312" w:hAnsi="仿宋_GB2312" w:cs="仿宋_GB2312" w:eastAsia="仿宋_GB2312"/>
              </w:rPr>
              <w:t>2</w:t>
            </w:r>
          </w:p>
          <w:tbl>
            <w:tblPr>
              <w:tblInd w:type="dxa" w:w="120"/>
              <w:tblBorders>
                <w:top w:val="none" w:color="000000" w:sz="4"/>
                <w:left w:val="none" w:color="000000" w:sz="4"/>
                <w:bottom w:val="none" w:color="000000" w:sz="4"/>
                <w:right w:val="none" w:color="000000" w:sz="4"/>
                <w:insideH w:val="none"/>
                <w:insideV w:val="none"/>
              </w:tblBorders>
            </w:tblPr>
            <w:tblGrid>
              <w:gridCol w:w="305"/>
              <w:gridCol w:w="1150"/>
              <w:gridCol w:w="1091"/>
            </w:tblGrid>
            <w:tr>
              <w:tc>
                <w:tcPr>
                  <w:tcW w:type="dxa" w:w="254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季度维保项目（涵盖半月相关项目）</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1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维保项目</w:t>
                  </w:r>
                </w:p>
              </w:tc>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维保要求</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减速器润滑油</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油量适宜、除蜗杆伸出端外无渗漏</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制动衬</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清洁、磨损量不超过制造单位要求</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位置脉冲发生器</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选层器动静触点</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清洁无烧蚀</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曳引轮槽、曳引钢丝绳</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清洁、无严重油腻、张力均匀</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限速器轮槽、限速器钢丝绳</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清洁、无严重油腻</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靴衬、滚轮</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清洁、磨损量不超过制造单位要求</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验证轿门关闭的电器安全装置</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层门、轿门系统中传动钢丝绳、链条、胶带</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按制造单位要求进行清洁、调整</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层门门导靴</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磨损量不超过制造单位要求</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消防开关</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工作正常、功能有效</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耗能缓冲器</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电器安全装置功能有效、油量适宜、柱塞无锈蚀</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限速器张紧轮装置和电器安全装置</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bl>
          <w:p>
            <w:pPr>
              <w:pStyle w:val="null3"/>
              <w:jc w:val="both"/>
            </w:pPr>
            <w:r>
              <w:rPr>
                <w:rFonts w:ascii="仿宋_GB2312" w:hAnsi="仿宋_GB2312" w:cs="仿宋_GB2312" w:eastAsia="仿宋_GB2312"/>
              </w:rPr>
              <w:t>表</w:t>
            </w:r>
            <w:r>
              <w:rPr>
                <w:rFonts w:ascii="仿宋_GB2312" w:hAnsi="仿宋_GB2312" w:cs="仿宋_GB2312" w:eastAsia="仿宋_GB2312"/>
              </w:rPr>
              <w:t>3</w:t>
            </w:r>
          </w:p>
          <w:tbl>
            <w:tblPr>
              <w:tblInd w:type="dxa" w:w="120"/>
              <w:tblBorders>
                <w:top w:val="none" w:color="000000" w:sz="4"/>
                <w:left w:val="none" w:color="000000" w:sz="4"/>
                <w:bottom w:val="none" w:color="000000" w:sz="4"/>
                <w:right w:val="none" w:color="000000" w:sz="4"/>
                <w:insideH w:val="none"/>
                <w:insideV w:val="none"/>
              </w:tblBorders>
            </w:tblPr>
            <w:tblGrid>
              <w:gridCol w:w="301"/>
              <w:gridCol w:w="1158"/>
              <w:gridCol w:w="1087"/>
            </w:tblGrid>
            <w:tr>
              <w:tc>
                <w:tcPr>
                  <w:tcW w:type="dxa" w:w="254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半年度维保项目（涵盖季度相关项目）</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1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维保项目</w:t>
                  </w:r>
                </w:p>
              </w:tc>
              <w:tc>
                <w:tcPr>
                  <w:tcW w:type="dxa" w:w="10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维保要求</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电动机与减速器连轴器螺栓</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无松动</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曳引轮、导向轮轴承部</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无异常声、无振动、润滑良好</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曳引轮槽                                                           </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磨损量不超过制造单位要求</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制动器上检测开关</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工作正常、制动器动作可靠</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控制柜内各接线端子</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各接线紧固、整齐、线号齐全清晰</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控制柜各仪表</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显示正确</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井道、对重、轿顶各反绳轮轴承部</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无异常声、无振动、润滑良好</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曳引绳、补偿绳</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磨损量、断丝数不超过要求</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曳引绳绳头组合</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螺母无松动</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缓冲器钢丝绳</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磨损量、断丝数不超过制造单位要求</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层门、轿门门扇</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门扇各相关间隙符合标准</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对重缓冲距</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符合标准</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补偿链（绳）与轿厢，对重结合处</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固定无松动</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上下极限开关</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bl>
          <w:p>
            <w:pPr>
              <w:pStyle w:val="null3"/>
              <w:jc w:val="both"/>
            </w:pPr>
            <w:r>
              <w:rPr>
                <w:rFonts w:ascii="仿宋_GB2312" w:hAnsi="仿宋_GB2312" w:cs="仿宋_GB2312" w:eastAsia="仿宋_GB2312"/>
              </w:rPr>
              <w:t>表</w:t>
            </w:r>
            <w:r>
              <w:rPr>
                <w:rFonts w:ascii="仿宋_GB2312" w:hAnsi="仿宋_GB2312" w:cs="仿宋_GB2312" w:eastAsia="仿宋_GB2312"/>
              </w:rPr>
              <w:t>4</w:t>
            </w:r>
          </w:p>
          <w:tbl>
            <w:tblPr>
              <w:tblInd w:type="dxa" w:w="120"/>
              <w:tblBorders>
                <w:top w:val="none" w:color="000000" w:sz="4"/>
                <w:left w:val="none" w:color="000000" w:sz="4"/>
                <w:bottom w:val="none" w:color="000000" w:sz="4"/>
                <w:right w:val="none" w:color="000000" w:sz="4"/>
                <w:insideH w:val="none"/>
                <w:insideV w:val="none"/>
              </w:tblBorders>
            </w:tblPr>
            <w:tblGrid>
              <w:gridCol w:w="296"/>
              <w:gridCol w:w="1155"/>
              <w:gridCol w:w="1095"/>
            </w:tblGrid>
            <w:tr>
              <w:tc>
                <w:tcPr>
                  <w:tcW w:type="dxa" w:w="254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年度维保项目（涵盖半年度相关项目）</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1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维保项目</w:t>
                  </w:r>
                </w:p>
              </w:tc>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维保要求</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减速器润滑油</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按要求适时更换、保证油质符合要求</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控制柜接触器、继电器触点</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接触良好</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制动器铁芯</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进行清洁、润滑、检查，磨损量不超过制造单位标准</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制动器制动弹簧压缩量</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符合要求、保持足够的制动力</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导电回路绝缘性能测试</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符合标准</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限速器安全钳联动试验</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上行超速保护装置动作试验</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轿顶、轿厢架、轿门及其附属安装螺栓</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紧固</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轿厢与对重的导轨支架</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固定无松动</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轿厢和对重的导轨</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清洁、压板牢固</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随行电缆</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无损伤</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层门装置和地坎</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无影响正常使用的变形，各安装螺栓紧固</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轿厢称重装置</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准确有效</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安全钳钳座</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固定无松动</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轿底各安装螺栓</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紧固</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缓冲器</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固定无松动</w:t>
                  </w:r>
                </w:p>
              </w:tc>
            </w:tr>
          </w:tbl>
          <w:p>
            <w:pPr>
              <w:pStyle w:val="null3"/>
              <w:jc w:val="both"/>
            </w:pPr>
            <w:r>
              <w:rPr>
                <w:rFonts w:ascii="仿宋_GB2312" w:hAnsi="仿宋_GB2312" w:cs="仿宋_GB2312" w:eastAsia="仿宋_GB2312"/>
              </w:rPr>
              <w:t>表</w:t>
            </w:r>
            <w:r>
              <w:rPr>
                <w:rFonts w:ascii="仿宋_GB2312" w:hAnsi="仿宋_GB2312" w:cs="仿宋_GB2312" w:eastAsia="仿宋_GB2312"/>
              </w:rPr>
              <w:t xml:space="preserve">5  </w:t>
            </w:r>
            <w:r>
              <w:rPr>
                <w:rFonts w:ascii="仿宋_GB2312" w:hAnsi="仿宋_GB2312" w:cs="仿宋_GB2312" w:eastAsia="仿宋_GB2312"/>
              </w:rPr>
              <w:t>扶梯保养工作项目单</w:t>
            </w:r>
          </w:p>
          <w:tbl>
            <w:tblPr>
              <w:tblInd w:type="dxa" w:w="120"/>
              <w:tblBorders>
                <w:top w:val="none" w:color="000000" w:sz="4"/>
                <w:left w:val="none" w:color="000000" w:sz="4"/>
                <w:bottom w:val="none" w:color="000000" w:sz="4"/>
                <w:right w:val="none" w:color="000000" w:sz="4"/>
                <w:insideH w:val="none"/>
                <w:insideV w:val="none"/>
              </w:tblBorders>
            </w:tblPr>
            <w:tblGrid>
              <w:gridCol w:w="296"/>
              <w:gridCol w:w="1172"/>
              <w:gridCol w:w="1078"/>
            </w:tblGrid>
            <w:tr>
              <w:tc>
                <w:tcPr>
                  <w:tcW w:type="dxa" w:w="254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半月保养项目内容及要求</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1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维保项目（内容）</w:t>
                  </w:r>
                </w:p>
              </w:tc>
              <w:tc>
                <w:tcPr>
                  <w:tcW w:type="dxa" w:w="10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维保基本要求</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电器部件</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清洁，接线紧固</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故障显示板（电子版）</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信号功能正常</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设备运行状况</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正常</w:t>
                  </w:r>
                  <w:r>
                    <w:rPr>
                      <w:rFonts w:ascii="仿宋_GB2312" w:hAnsi="仿宋_GB2312" w:cs="仿宋_GB2312" w:eastAsia="仿宋_GB2312"/>
                      <w:sz w:val="19"/>
                    </w:rPr>
                    <w:t>,</w:t>
                  </w:r>
                  <w:r>
                    <w:rPr>
                      <w:rFonts w:ascii="仿宋_GB2312" w:hAnsi="仿宋_GB2312" w:cs="仿宋_GB2312" w:eastAsia="仿宋_GB2312"/>
                      <w:sz w:val="19"/>
                    </w:rPr>
                    <w:t>没有异常声响和抖动（没有异响和抖动）</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主驱动链</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运转正常，电气安全保护装置动作有效（运转正常）</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制动器机械装置</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清洁，动作正常</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制动器状态监测开关（制动检测开关）</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减速机润滑油</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油量适宜，无渗油</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电机通风口</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检修控制装置</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自动润滑油罐油位</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油位正常，润滑系统工作正常</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梳齿板开关</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梳齿板照明</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照明正常</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梳齿板梳齿与踏板面齿槽、导向</w:t>
                  </w:r>
                </w:p>
                <w:p>
                  <w:pPr>
                    <w:pStyle w:val="null3"/>
                    <w:jc w:val="both"/>
                  </w:pPr>
                  <w:r>
                    <w:rPr>
                      <w:rFonts w:ascii="仿宋_GB2312" w:hAnsi="仿宋_GB2312" w:cs="仿宋_GB2312" w:eastAsia="仿宋_GB2312"/>
                      <w:sz w:val="19"/>
                    </w:rPr>
                    <w:t>胶带</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梳齿板完好无损，梳齿板梳齿与踏板面齿槽、导向胶带啮合正常</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梯级或者踏板下陷开关</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梯级或者踏板缺失监测装置</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超速或非操纵逆转监测装置</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17</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检修盖板和楼层板</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防倾覆或者翻转措施和监控装置有效、可靠</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梯级链张紧开关</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位置正确，动作正常</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防护挡板（梯身上部三角挡板）</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有效，无破损</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梯级滚轮和梯级导轨</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21</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梯级、踏板与围裙板之间的间隙（梯级、踏板与围裙板）</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任何一侧的水平间隙及两侧间隙之和符合标准值</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22</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运行方向显示</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23</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扶手带入口处保护开关</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动作灵活可靠，清除入口处垃圾</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24</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扶手带</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表面无毛刺，无机械损伤，运行无摩擦（出入口处居中）</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扶手带运行</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速度正常</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26</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扶手护壁板</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牢固可靠</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27</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上下出入口处的照明</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28</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上下出入口和扶梯之间保护栏杆</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牢固可靠</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29</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出入口安全警示标志</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齐全，醒目</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分离机房、各驱动和转向站</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清洁，无杂物</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31</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自动运行功能</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32</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紧急停止开关（急停开关）</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33</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驱动主机的固定</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牢固可靠</w:t>
                  </w:r>
                </w:p>
              </w:tc>
            </w:tr>
          </w:tbl>
          <w:p>
            <w:pPr>
              <w:pStyle w:val="null3"/>
              <w:jc w:val="both"/>
            </w:pPr>
            <w:r>
              <w:rPr>
                <w:rFonts w:ascii="仿宋_GB2312" w:hAnsi="仿宋_GB2312" w:cs="仿宋_GB2312" w:eastAsia="仿宋_GB2312"/>
              </w:rPr>
              <w:t>表</w:t>
            </w:r>
            <w:r>
              <w:rPr>
                <w:rFonts w:ascii="仿宋_GB2312" w:hAnsi="仿宋_GB2312" w:cs="仿宋_GB2312" w:eastAsia="仿宋_GB2312"/>
              </w:rPr>
              <w:t xml:space="preserve">6  </w:t>
            </w:r>
            <w:r>
              <w:rPr>
                <w:rFonts w:ascii="仿宋_GB2312" w:hAnsi="仿宋_GB2312" w:cs="仿宋_GB2312" w:eastAsia="仿宋_GB2312"/>
              </w:rPr>
              <w:t>季度维保项目（内容）和要求</w:t>
            </w:r>
          </w:p>
          <w:p>
            <w:pPr>
              <w:pStyle w:val="null3"/>
              <w:jc w:val="both"/>
            </w:pPr>
            <w:r>
              <w:rPr>
                <w:rFonts w:ascii="仿宋_GB2312" w:hAnsi="仿宋_GB2312" w:cs="仿宋_GB2312" w:eastAsia="仿宋_GB2312"/>
              </w:rPr>
              <w:t>季度维保项目（内容）和要求除符合半月维保的项目（内容）和要求外，还应当符合表</w:t>
            </w:r>
            <w:r>
              <w:rPr>
                <w:rFonts w:ascii="仿宋_GB2312" w:hAnsi="仿宋_GB2312" w:cs="仿宋_GB2312" w:eastAsia="仿宋_GB2312"/>
              </w:rPr>
              <w:t>2</w:t>
            </w:r>
            <w:r>
              <w:rPr>
                <w:rFonts w:ascii="仿宋_GB2312" w:hAnsi="仿宋_GB2312" w:cs="仿宋_GB2312" w:eastAsia="仿宋_GB2312"/>
              </w:rPr>
              <w:t>的项目（内容）和要求。</w:t>
            </w:r>
          </w:p>
          <w:tbl>
            <w:tblPr>
              <w:tblInd w:type="dxa" w:w="120"/>
              <w:tblBorders>
                <w:top w:val="none" w:color="000000" w:sz="4"/>
                <w:left w:val="none" w:color="000000" w:sz="4"/>
                <w:bottom w:val="none" w:color="000000" w:sz="4"/>
                <w:right w:val="none" w:color="000000" w:sz="4"/>
                <w:insideH w:val="none"/>
                <w:insideV w:val="none"/>
              </w:tblBorders>
            </w:tblPr>
            <w:tblGrid>
              <w:gridCol w:w="292"/>
              <w:gridCol w:w="1171"/>
              <w:gridCol w:w="1083"/>
            </w:tblGrid>
            <w:tr>
              <w:tc>
                <w:tcPr>
                  <w:tcW w:type="dxa" w:w="29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1171"/>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维保内容</w:t>
                  </w:r>
                </w:p>
              </w:tc>
              <w:tc>
                <w:tcPr>
                  <w:tcW w:type="dxa" w:w="1083"/>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维保要求</w:t>
                  </w:r>
                </w:p>
              </w:tc>
            </w:tr>
            <w:tr>
              <w:tc>
                <w:tcPr>
                  <w:tcW w:type="dxa" w:w="29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扶手带的运行速度</w:t>
                  </w:r>
                </w:p>
              </w:tc>
              <w:tc>
                <w:tcPr>
                  <w:tcW w:type="dxa" w:w="108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相对于梯级、踏板或者胶带的速度允差为</w:t>
                  </w:r>
                  <w:r>
                    <w:rPr>
                      <w:rFonts w:ascii="仿宋_GB2312" w:hAnsi="仿宋_GB2312" w:cs="仿宋_GB2312" w:eastAsia="仿宋_GB2312"/>
                      <w:sz w:val="19"/>
                    </w:rPr>
                    <w:t>0</w:t>
                  </w: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w:t>
                  </w:r>
                </w:p>
              </w:tc>
            </w:tr>
            <w:tr>
              <w:tc>
                <w:tcPr>
                  <w:tcW w:type="dxa" w:w="29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1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梯级链张紧装置</w:t>
                  </w:r>
                </w:p>
              </w:tc>
              <w:tc>
                <w:tcPr>
                  <w:tcW w:type="dxa" w:w="108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29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1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梯级轴衬</w:t>
                  </w:r>
                </w:p>
              </w:tc>
              <w:tc>
                <w:tcPr>
                  <w:tcW w:type="dxa" w:w="108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润滑有效</w:t>
                  </w:r>
                </w:p>
              </w:tc>
            </w:tr>
            <w:tr>
              <w:tc>
                <w:tcPr>
                  <w:tcW w:type="dxa" w:w="29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1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梯级链润滑</w:t>
                  </w:r>
                </w:p>
              </w:tc>
              <w:tc>
                <w:tcPr>
                  <w:tcW w:type="dxa" w:w="108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运行工况正常</w:t>
                  </w:r>
                </w:p>
              </w:tc>
            </w:tr>
            <w:tr>
              <w:tc>
                <w:tcPr>
                  <w:tcW w:type="dxa" w:w="29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117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防灌水保护装置</w:t>
                  </w:r>
                </w:p>
              </w:tc>
              <w:tc>
                <w:tcPr>
                  <w:tcW w:type="dxa" w:w="1083"/>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动作可靠（雨季到来之前必须完成）</w:t>
                  </w:r>
                </w:p>
              </w:tc>
            </w:tr>
          </w:tbl>
          <w:p>
            <w:pPr>
              <w:pStyle w:val="null3"/>
              <w:jc w:val="both"/>
            </w:pPr>
            <w:r>
              <w:rPr>
                <w:rFonts w:ascii="仿宋_GB2312" w:hAnsi="仿宋_GB2312" w:cs="仿宋_GB2312" w:eastAsia="仿宋_GB2312"/>
              </w:rPr>
              <w:t>表</w:t>
            </w:r>
            <w:r>
              <w:rPr>
                <w:rFonts w:ascii="仿宋_GB2312" w:hAnsi="仿宋_GB2312" w:cs="仿宋_GB2312" w:eastAsia="仿宋_GB2312"/>
              </w:rPr>
              <w:t xml:space="preserve">7  </w:t>
            </w:r>
            <w:r>
              <w:rPr>
                <w:rFonts w:ascii="仿宋_GB2312" w:hAnsi="仿宋_GB2312" w:cs="仿宋_GB2312" w:eastAsia="仿宋_GB2312"/>
              </w:rPr>
              <w:t>半年维保项目（内容）和要求</w:t>
            </w:r>
          </w:p>
          <w:p>
            <w:pPr>
              <w:pStyle w:val="null3"/>
              <w:jc w:val="both"/>
            </w:pPr>
            <w:r>
              <w:rPr>
                <w:rFonts w:ascii="仿宋_GB2312" w:hAnsi="仿宋_GB2312" w:cs="仿宋_GB2312" w:eastAsia="仿宋_GB2312"/>
              </w:rPr>
              <w:t>半年维保项目（内容）和要求除符合季度维保的项目（内容）和要求外，还应当符合表</w:t>
            </w:r>
            <w:r>
              <w:rPr>
                <w:rFonts w:ascii="仿宋_GB2312" w:hAnsi="仿宋_GB2312" w:cs="仿宋_GB2312" w:eastAsia="仿宋_GB2312"/>
              </w:rPr>
              <w:t>3</w:t>
            </w:r>
            <w:r>
              <w:rPr>
                <w:rFonts w:ascii="仿宋_GB2312" w:hAnsi="仿宋_GB2312" w:cs="仿宋_GB2312" w:eastAsia="仿宋_GB2312"/>
              </w:rPr>
              <w:t>的项目（内容）和要求。</w:t>
            </w:r>
          </w:p>
          <w:tbl>
            <w:tblPr>
              <w:tblInd w:type="dxa" w:w="120"/>
              <w:tblBorders>
                <w:top w:val="none" w:color="000000" w:sz="4"/>
                <w:left w:val="none" w:color="000000" w:sz="4"/>
                <w:bottom w:val="none" w:color="000000" w:sz="4"/>
                <w:right w:val="none" w:color="000000" w:sz="4"/>
                <w:insideH w:val="none"/>
                <w:insideV w:val="none"/>
              </w:tblBorders>
            </w:tblPr>
            <w:tblGrid>
              <w:gridCol w:w="277"/>
              <w:gridCol w:w="1193"/>
              <w:gridCol w:w="1075"/>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1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维保项目</w:t>
                  </w:r>
                </w:p>
              </w:tc>
              <w:tc>
                <w:tcPr>
                  <w:tcW w:type="dxa" w:w="1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维保要求</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制动衬厚度</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不小于制造单位要求</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主驱动链</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清理表面油污，润滑</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主驱动链链条滑块</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清洁，厚度符合制造单位要求</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电动机与减速机联轴器</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连接无松动，弹性元件外观良好，无老化等现象</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空载向下运行制动距离</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符合标准值</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制动器机械装置</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润滑，工作有效</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附加制动器</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清洁和润滑，功能可靠</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减速机润滑油</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按照制造单位的要求进行检查、更换</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调整梳齿板梳齿与踏板面齿槽啮合深度和间隙</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符合标准值</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扶手带张紧度张紧弹簧负荷长度</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符合制造单位要求</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扶手带速度监控系统</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工作正常</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梯级踏板加热装置</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功能正常，温度感应器接线牢固</w:t>
                  </w:r>
                  <w:r>
                    <w:rPr>
                      <w:rFonts w:ascii="仿宋_GB2312" w:hAnsi="仿宋_GB2312" w:cs="仿宋_GB2312" w:eastAsia="仿宋_GB2312"/>
                      <w:sz w:val="19"/>
                    </w:rPr>
                    <w:t>(</w:t>
                  </w:r>
                  <w:r>
                    <w:rPr>
                      <w:rFonts w:ascii="仿宋_GB2312" w:hAnsi="仿宋_GB2312" w:cs="仿宋_GB2312" w:eastAsia="仿宋_GB2312"/>
                      <w:sz w:val="19"/>
                    </w:rPr>
                    <w:t>冬季到来之前必须完成</w:t>
                  </w:r>
                  <w:r>
                    <w:rPr>
                      <w:rFonts w:ascii="仿宋_GB2312" w:hAnsi="仿宋_GB2312" w:cs="仿宋_GB2312" w:eastAsia="仿宋_GB2312"/>
                      <w:sz w:val="19"/>
                    </w:rPr>
                    <w:t>)</w:t>
                  </w:r>
                </w:p>
              </w:tc>
            </w:tr>
          </w:tbl>
          <w:p>
            <w:pPr>
              <w:pStyle w:val="null3"/>
              <w:jc w:val="both"/>
            </w:pPr>
            <w:r>
              <w:rPr>
                <w:rFonts w:ascii="仿宋_GB2312" w:hAnsi="仿宋_GB2312" w:cs="仿宋_GB2312" w:eastAsia="仿宋_GB2312"/>
              </w:rPr>
              <w:t>表</w:t>
            </w:r>
            <w:r>
              <w:rPr>
                <w:rFonts w:ascii="仿宋_GB2312" w:hAnsi="仿宋_GB2312" w:cs="仿宋_GB2312" w:eastAsia="仿宋_GB2312"/>
              </w:rPr>
              <w:t xml:space="preserve">8  </w:t>
            </w:r>
            <w:r>
              <w:rPr>
                <w:rFonts w:ascii="仿宋_GB2312" w:hAnsi="仿宋_GB2312" w:cs="仿宋_GB2312" w:eastAsia="仿宋_GB2312"/>
              </w:rPr>
              <w:t>年度维保项目（内容）和要求</w:t>
            </w:r>
          </w:p>
          <w:p>
            <w:pPr>
              <w:pStyle w:val="null3"/>
              <w:jc w:val="both"/>
            </w:pPr>
            <w:r>
              <w:rPr>
                <w:rFonts w:ascii="仿宋_GB2312" w:hAnsi="仿宋_GB2312" w:cs="仿宋_GB2312" w:eastAsia="仿宋_GB2312"/>
              </w:rPr>
              <w:t>年度维保项目（内容）和要求除符合半年维保的项目（内容）和要求外，还应当符合表</w:t>
            </w:r>
            <w:r>
              <w:rPr>
                <w:rFonts w:ascii="仿宋_GB2312" w:hAnsi="仿宋_GB2312" w:cs="仿宋_GB2312" w:eastAsia="仿宋_GB2312"/>
              </w:rPr>
              <w:t>4</w:t>
            </w:r>
            <w:r>
              <w:rPr>
                <w:rFonts w:ascii="仿宋_GB2312" w:hAnsi="仿宋_GB2312" w:cs="仿宋_GB2312" w:eastAsia="仿宋_GB2312"/>
              </w:rPr>
              <w:t>的项目（内容）和要求。</w:t>
            </w:r>
          </w:p>
          <w:tbl>
            <w:tblPr>
              <w:tblInd w:type="dxa" w:w="120"/>
              <w:tblBorders>
                <w:top w:val="none" w:color="000000" w:sz="4"/>
                <w:left w:val="none" w:color="000000" w:sz="4"/>
                <w:bottom w:val="none" w:color="000000" w:sz="4"/>
                <w:right w:val="none" w:color="000000" w:sz="4"/>
                <w:insideH w:val="none"/>
                <w:insideV w:val="none"/>
              </w:tblBorders>
            </w:tblPr>
            <w:tblGrid>
              <w:gridCol w:w="296"/>
              <w:gridCol w:w="1174"/>
              <w:gridCol w:w="1081"/>
            </w:tblGrid>
            <w:tr>
              <w:tc>
                <w:tcPr>
                  <w:tcW w:type="dxa" w:w="296"/>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117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维保内容</w:t>
                  </w:r>
                </w:p>
              </w:tc>
              <w:tc>
                <w:tcPr>
                  <w:tcW w:type="dxa" w:w="1081"/>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维保要求</w:t>
                  </w:r>
                </w:p>
              </w:tc>
            </w:tr>
            <w:tr>
              <w:tc>
                <w:tcPr>
                  <w:tcW w:type="dxa" w:w="29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主接触器</w:t>
                  </w:r>
                  <w:r>
                    <w:rPr>
                      <w:rFonts w:ascii="仿宋_GB2312" w:hAnsi="仿宋_GB2312" w:cs="仿宋_GB2312" w:eastAsia="仿宋_GB2312"/>
                      <w:sz w:val="19"/>
                    </w:rPr>
                    <w:t>+</w:t>
                  </w:r>
                </w:p>
              </w:tc>
              <w:tc>
                <w:tcPr>
                  <w:tcW w:type="dxa" w:w="10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工作可靠</w:t>
                  </w:r>
                </w:p>
              </w:tc>
            </w:tr>
            <w:tr>
              <w:tc>
                <w:tcPr>
                  <w:tcW w:type="dxa" w:w="29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1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主机速度检测功能</w:t>
                  </w:r>
                </w:p>
              </w:tc>
              <w:tc>
                <w:tcPr>
                  <w:tcW w:type="dxa" w:w="10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功能可靠，清洁感应面，感应间隙符合制造单位要求</w:t>
                  </w:r>
                </w:p>
              </w:tc>
            </w:tr>
            <w:tr>
              <w:tc>
                <w:tcPr>
                  <w:tcW w:type="dxa" w:w="29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1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电缆</w:t>
                  </w:r>
                </w:p>
              </w:tc>
              <w:tc>
                <w:tcPr>
                  <w:tcW w:type="dxa" w:w="10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无破损，固定牢固</w:t>
                  </w:r>
                </w:p>
              </w:tc>
            </w:tr>
            <w:tr>
              <w:tc>
                <w:tcPr>
                  <w:tcW w:type="dxa" w:w="29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1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扶手带托轮、滑轮群、防静电轮</w:t>
                  </w:r>
                </w:p>
              </w:tc>
              <w:tc>
                <w:tcPr>
                  <w:tcW w:type="dxa" w:w="10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清洁，无损伤，托轮转动平滑</w:t>
                  </w:r>
                </w:p>
              </w:tc>
            </w:tr>
            <w:tr>
              <w:tc>
                <w:tcPr>
                  <w:tcW w:type="dxa" w:w="29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1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扶手带内侧凸缘处</w:t>
                  </w:r>
                </w:p>
              </w:tc>
              <w:tc>
                <w:tcPr>
                  <w:tcW w:type="dxa" w:w="10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无损伤，清洁扶手导轨滑动面</w:t>
                  </w:r>
                </w:p>
              </w:tc>
            </w:tr>
            <w:tr>
              <w:tc>
                <w:tcPr>
                  <w:tcW w:type="dxa" w:w="29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1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扶手带断带保护开关</w:t>
                  </w:r>
                </w:p>
              </w:tc>
              <w:tc>
                <w:tcPr>
                  <w:tcW w:type="dxa" w:w="10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功能正常</w:t>
                  </w:r>
                </w:p>
              </w:tc>
            </w:tr>
            <w:tr>
              <w:tc>
                <w:tcPr>
                  <w:tcW w:type="dxa" w:w="29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1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扶手带导向块和导向轮</w:t>
                  </w:r>
                </w:p>
              </w:tc>
              <w:tc>
                <w:tcPr>
                  <w:tcW w:type="dxa" w:w="10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清洁，工作正常</w:t>
                  </w:r>
                </w:p>
              </w:tc>
            </w:tr>
            <w:tr>
              <w:tc>
                <w:tcPr>
                  <w:tcW w:type="dxa" w:w="29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1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在进入梳齿板处的梯级与导轮的轴向窜动量</w:t>
                  </w:r>
                </w:p>
              </w:tc>
              <w:tc>
                <w:tcPr>
                  <w:tcW w:type="dxa" w:w="10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符合标准</w:t>
                  </w:r>
                </w:p>
              </w:tc>
            </w:tr>
            <w:tr>
              <w:tc>
                <w:tcPr>
                  <w:tcW w:type="dxa" w:w="29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1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内外盖板连接</w:t>
                  </w:r>
                </w:p>
              </w:tc>
              <w:tc>
                <w:tcPr>
                  <w:tcW w:type="dxa" w:w="10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紧密牢固，连接处的凸台、缝隙符合标准</w:t>
                  </w:r>
                </w:p>
              </w:tc>
            </w:tr>
            <w:tr>
              <w:tc>
                <w:tcPr>
                  <w:tcW w:type="dxa" w:w="29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1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围裙板安全开关</w:t>
                  </w:r>
                </w:p>
              </w:tc>
              <w:tc>
                <w:tcPr>
                  <w:tcW w:type="dxa" w:w="10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测试有效</w:t>
                  </w:r>
                </w:p>
              </w:tc>
            </w:tr>
            <w:tr>
              <w:tc>
                <w:tcPr>
                  <w:tcW w:type="dxa" w:w="29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1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围裙板对接处</w:t>
                  </w:r>
                </w:p>
              </w:tc>
              <w:tc>
                <w:tcPr>
                  <w:tcW w:type="dxa" w:w="10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紧密平滑</w:t>
                  </w:r>
                </w:p>
              </w:tc>
            </w:tr>
            <w:tr>
              <w:tc>
                <w:tcPr>
                  <w:tcW w:type="dxa" w:w="29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1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电气安全装置</w:t>
                  </w:r>
                </w:p>
              </w:tc>
              <w:tc>
                <w:tcPr>
                  <w:tcW w:type="dxa" w:w="10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动作可靠</w:t>
                  </w:r>
                </w:p>
              </w:tc>
            </w:tr>
            <w:tr>
              <w:tc>
                <w:tcPr>
                  <w:tcW w:type="dxa" w:w="296"/>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117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设备运行状况</w:t>
                  </w:r>
                </w:p>
              </w:tc>
              <w:tc>
                <w:tcPr>
                  <w:tcW w:type="dxa" w:w="1081"/>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正常，梯级运行平稳，无异常抖动，无异响</w:t>
                  </w:r>
                </w:p>
              </w:tc>
            </w:tr>
          </w:tbl>
          <w:p>
            <w:pPr>
              <w:pStyle w:val="null3"/>
              <w:jc w:val="both"/>
            </w:pPr>
            <w:r>
              <w:rPr>
                <w:rFonts w:ascii="仿宋_GB2312" w:hAnsi="仿宋_GB2312" w:cs="仿宋_GB2312" w:eastAsia="仿宋_GB2312"/>
              </w:rPr>
              <w:t>附件</w:t>
            </w:r>
            <w:r>
              <w:rPr>
                <w:rFonts w:ascii="仿宋_GB2312" w:hAnsi="仿宋_GB2312" w:cs="仿宋_GB2312" w:eastAsia="仿宋_GB2312"/>
              </w:rPr>
              <w:t>2</w:t>
            </w:r>
          </w:p>
          <w:p>
            <w:pPr>
              <w:pStyle w:val="null3"/>
              <w:jc w:val="both"/>
            </w:pPr>
            <w:r>
              <w:rPr>
                <w:rFonts w:ascii="仿宋_GB2312" w:hAnsi="仿宋_GB2312" w:cs="仿宋_GB2312" w:eastAsia="仿宋_GB2312"/>
              </w:rPr>
              <w:t>合同内包含配件清单</w:t>
            </w:r>
          </w:p>
          <w:tbl>
            <w:tblPr>
              <w:tblInd w:type="dxa" w:w="120"/>
              <w:tblBorders>
                <w:top w:val="none" w:color="000000" w:sz="4"/>
                <w:left w:val="none" w:color="000000" w:sz="4"/>
                <w:bottom w:val="none" w:color="000000" w:sz="4"/>
                <w:right w:val="none" w:color="000000" w:sz="4"/>
                <w:insideH w:val="none"/>
                <w:insideV w:val="none"/>
              </w:tblBorders>
            </w:tblPr>
            <w:tblGrid>
              <w:gridCol w:w="286"/>
              <w:gridCol w:w="870"/>
              <w:gridCol w:w="852"/>
              <w:gridCol w:w="536"/>
            </w:tblGrid>
            <w:tr>
              <w:tc>
                <w:tcPr>
                  <w:tcW w:type="dxa" w:w="2544"/>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《电梯配件价格明细：单价</w:t>
                  </w:r>
                  <w:r>
                    <w:rPr>
                      <w:rFonts w:ascii="仿宋_GB2312" w:hAnsi="仿宋_GB2312" w:cs="仿宋_GB2312" w:eastAsia="仿宋_GB2312"/>
                      <w:sz w:val="19"/>
                    </w:rPr>
                    <w:t>≤</w:t>
                  </w:r>
                  <w:r>
                    <w:rPr>
                      <w:rFonts w:ascii="仿宋_GB2312" w:hAnsi="仿宋_GB2312" w:cs="仿宋_GB2312" w:eastAsia="仿宋_GB2312"/>
                      <w:sz w:val="19"/>
                    </w:rPr>
                    <w:t>500</w:t>
                  </w:r>
                  <w:r>
                    <w:rPr>
                      <w:rFonts w:ascii="仿宋_GB2312" w:hAnsi="仿宋_GB2312" w:cs="仿宋_GB2312" w:eastAsia="仿宋_GB2312"/>
                      <w:sz w:val="19"/>
                    </w:rPr>
                    <w:t>元（免费类）》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部件名称及型号</w:t>
                  </w:r>
                </w:p>
              </w:tc>
              <w:tc>
                <w:tcPr>
                  <w:tcW w:type="dxa" w:w="8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单价</w:t>
                  </w:r>
                </w:p>
              </w:tc>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备注</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厅门滑块</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门锁开关</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偏心轮</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微动开关</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轿顶五方对讲子机</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轿厢五方对讲子机</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油杯</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接油盒</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相序继电器</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抱闸检测开关</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轿厢应急灯</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继电器</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挂钩组件</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按钮</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辅助接触器</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三角锁芯</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17</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门机皮带</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底坑检修盒</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抱闸开关</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机房急停开关</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21</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底坑急停开关</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轿顶急停开关</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盘车轮开关</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24</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上下限位开关</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UKS</w:t>
                  </w:r>
                  <w:r>
                    <w:rPr>
                      <w:rFonts w:ascii="仿宋_GB2312" w:hAnsi="仿宋_GB2312" w:cs="仿宋_GB2312" w:eastAsia="仿宋_GB2312"/>
                      <w:sz w:val="19"/>
                    </w:rPr>
                    <w:t>开关</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26</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靴衬</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27</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门豆（噪音减震垫）</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28</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厅门电器触点</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29</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厅门锁装置</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检修转换开关</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31</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轿顶上下检修按钮</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灭弧器</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整流桥</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34</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磁环</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35</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电磁铁</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36</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门机变频器风扇</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37</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井道照明开关</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38</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井道照明灯</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39</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控制柜锁</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40</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人机交换锁</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41</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锁梯锁</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外呼盒基站锁</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厅门三角锁</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44</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锁梯钥匙</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45</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三角钥匙</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46</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门轮</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47</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轿门滑块</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48</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轿门电气开关</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49</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机房高台急停</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上下缓速开关</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51</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抱闸接触器</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导轨润滑油</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缓冲器液压油</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54</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短绳开关</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55</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24V</w:t>
                  </w:r>
                  <w:r>
                    <w:rPr>
                      <w:rFonts w:ascii="仿宋_GB2312" w:hAnsi="仿宋_GB2312" w:cs="仿宋_GB2312" w:eastAsia="仿宋_GB2312"/>
                      <w:sz w:val="19"/>
                    </w:rPr>
                    <w:t>电源</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56</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抱闸电源</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57</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主接触器辅助触点</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58</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厅门钢丝绳</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59</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厅门拉簧</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厅门偏心轮</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61</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控制柜急停</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控制柜检修开关</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控制柜检修按钮</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小于等于</w:t>
                  </w:r>
                  <w:r>
                    <w:rPr>
                      <w:rFonts w:ascii="仿宋_GB2312" w:hAnsi="仿宋_GB2312" w:cs="仿宋_GB2312" w:eastAsia="仿宋_GB2312"/>
                      <w:sz w:val="19"/>
                    </w:rPr>
                    <w:t>500</w:t>
                  </w:r>
                  <w:r>
                    <w:rPr>
                      <w:rFonts w:ascii="仿宋_GB2312" w:hAnsi="仿宋_GB2312" w:cs="仿宋_GB2312" w:eastAsia="仿宋_GB2312"/>
                      <w:sz w:val="19"/>
                    </w:rPr>
                    <w:t>元</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免费类</w:t>
                  </w:r>
                </w:p>
              </w:tc>
            </w:tr>
          </w:tbl>
          <w:p>
            <w:pPr>
              <w:pStyle w:val="null3"/>
              <w:jc w:val="both"/>
            </w:pPr>
            <w:r>
              <w:rPr>
                <w:rFonts w:ascii="仿宋_GB2312" w:hAnsi="仿宋_GB2312" w:cs="仿宋_GB2312" w:eastAsia="仿宋_GB2312"/>
                <w:sz w:val="21"/>
              </w:rPr>
              <w:t>说明：本明细为易损件价格明细，免费提供给</w:t>
            </w:r>
            <w:r>
              <w:rPr>
                <w:rFonts w:ascii="仿宋_GB2312" w:hAnsi="仿宋_GB2312" w:cs="仿宋_GB2312" w:eastAsia="仿宋_GB2312"/>
                <w:sz w:val="21"/>
              </w:rPr>
              <w:t>采购人</w:t>
            </w:r>
            <w:r>
              <w:rPr>
                <w:rFonts w:ascii="仿宋_GB2312" w:hAnsi="仿宋_GB2312" w:cs="仿宋_GB2312" w:eastAsia="仿宋_GB2312"/>
                <w:sz w:val="21"/>
              </w:rPr>
              <w:t>，并负责免费安装调试，根据合同约定进行修改填写。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所需要的专业服务人员团队，驻点服务人员需8人（维保时须全员持证在场），维保人员须具备特种设备作业人员资格证书，并提供驻点人员的姓名、通迅号码并提供他们有效的特种设备作业人员资格证书复印件（须加盖聘用单位印章），供应商在维保前需持维保人员资格证到总务科进行备案后，方可维保；驻点服务人员均需持证上岗。</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针对本项目提供所需要的专业设备（检测维修设备、配件、备品备件）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服务标准：按照国家相关标准、行业标准、地方标准或者其他标准、规范标准执行。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2年（从合同签订生效之日开始计算）注：合同一年签一次。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西安市第三医院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第五次付款：按月付款，每月据实结算，采购人收到供应商出具的正式发票后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第六次付款：按月付款，每月据实结算，采购人收到供应商出具的正式发票后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第七次付款：按月付款，每月据实结算，采购人收到供应商出具的正式发票后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第八次付款：按月付款，每月据实结算，采购人收到供应商出具的正式发票后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第九次付款：按月付款，每月据实结算，采购人收到供应商出具的正式发票后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第十一次付款：按月付款，每月据实结算，采购人收到供应商出具的正式发票后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第十二次付款：按月付款，每月据实结算，采购人收到供应商出具的正式发票后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第十三次付款：按月付款，每月据实结算，采购人收到供应商出具的正式发票后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第十四次付款：按月付款，每月据实结算，采购人收到供应商出具的正式发票后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第十五次付款：按月付款，每月据实结算，采购人收到供应商出具的正式发票后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第十六次付款：按月付款，每月据实结算，采购人收到供应商出具的正式发票后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第十七次付款：按月付款，每月据实结算，采购人收到供应商出具的正式发票后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第十八次付款：按月付款，每月据实结算，采购人收到供应商出具的正式发票后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第十九次付款：按月付款，每月据实结算，采购人收到供应商出具的正式发票后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第二十次付款：按月付款，每月据实结算，采购人收到供应商出具的正式发票后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第二十一次付款：按月付款，每月据实结算，采购人收到供应商出具的正式发票后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第二十二次付款：按月付款，每月据实结算，采购人收到供应商出具的正式发票后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第二十三次付款：按月付款，每月据实结算，采购人收到供应商出具的正式发票后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第二十四次付款：按月付款，每月据实结算，采购人收到供应商出具的正式发票后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4.32</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1.双方必须遵守本合同并执行合同中的各项规定，保证本合同的正常履行。 2.如因供应商工作人员在履行职务过程中的的疏忽、失职、过错等故意或者过失原因给采购人及第三人造成损失或侵害，包括但不限于采购人本身的财产损失、由此而导致的采购人对任何第三方的法律责任等，供应商对此均应承担全部的赔偿责任，并向采购人支付合同总价款30%的违约金。 解决争议的方法： 本合同中发生的或与本合同有关的争议，双方应通过友好协商解决，协商不成的依法向采购人所在地人民法院起诉。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人在中标结果发布后，将纸质版响应文件正本1册、副本2册打印盖章后提交至招标代理公司（永明项目管理有限公司：陕西省西咸新区沣东新城征和四路沣东自贸产业园一期2号楼3楼304室），以便招标人进行留存备案等工作，中标人应保持投标文件纸质版内容与电子版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法定代表人或其授权代理人</w:t>
            </w:r>
          </w:p>
        </w:tc>
        <w:tc>
          <w:tcPr>
            <w:tcW w:type="dxa" w:w="3322"/>
          </w:tcPr>
          <w:p>
            <w:pPr>
              <w:pStyle w:val="null3"/>
            </w:pPr>
            <w:r>
              <w:rPr>
                <w:rFonts w:ascii="仿宋_GB2312" w:hAnsi="仿宋_GB2312" w:cs="仿宋_GB2312" w:eastAsia="仿宋_GB2312"/>
              </w:rPr>
              <w:t>供应商应授权合法的人员参加投标，其中法定代表人（主要负责人）直接参加的须出具法人身份证并与营业执照上信息一致，法定代表人（主要负责人）授权代表参加的须出具法定代表人授权书及被授权人身份证及本单位证明(提交响应文件截止时间前近三个月社会保险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供应商具有中华人民共和国特种设备生产许可证（电梯制造（含安装、修理、改造）许可参数V≤2.5m/s及以上），或具有中华人民共和国特种设备生产许可证（电梯安装（含修理）许可参数V≤2.5m/s及以上）资质。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项目负责人需具备特种设备作业人员资格证书（T）或特种设备安全管理人员资格证书且在本单位注册；（提供社保证明材料）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任选其一）：1.2023年度或2024年度经审计的财务会计报告（至少包括审计报告、资产负债表、利润表、现金流量表、所有者权益变动表及其附注，成立时间至提交投标文件截止时间不足一年的可提供成立后任意时段的资产负债表）2.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提供具有履行的专业技术承诺</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其他资料</w:t>
            </w:r>
          </w:p>
        </w:tc>
        <w:tc>
          <w:tcPr>
            <w:tcW w:type="dxa" w:w="3322"/>
          </w:tcPr>
          <w:p>
            <w:pPr>
              <w:pStyle w:val="null3"/>
            </w:pPr>
            <w:r>
              <w:rPr>
                <w:rFonts w:ascii="仿宋_GB2312" w:hAnsi="仿宋_GB2312" w:cs="仿宋_GB2312" w:eastAsia="仿宋_GB2312"/>
              </w:rPr>
              <w:t>1.单位负责人为同一人或者存在直接控股、管理关系的不同投标人，不得参加同一合同项下的政府采购活动；2.供应商为非采购人职工及家属投资开办的企业，其法人、高管、股东非采购人单位职工及家属；无采购人和采购代理机构职工在供应商兼职的情况；供应商因为违规违纪被列入市卫健系统或采购人“黑名单”的不得参与本项目投标。3.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供应商参加政府采购活动承诺书.docx 分项报价表.docx 供应商应提交的相关资格证明材料.docx 中小企业声明函 残疾人福利性单位声明函 标的清单 报价表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竞争性磋商响应文件签字及盖章</w:t>
            </w:r>
          </w:p>
        </w:tc>
        <w:tc>
          <w:tcPr>
            <w:tcW w:type="dxa" w:w="3322"/>
          </w:tcPr>
          <w:p>
            <w:pPr>
              <w:pStyle w:val="null3"/>
            </w:pPr>
            <w:r>
              <w:rPr>
                <w:rFonts w:ascii="仿宋_GB2312" w:hAnsi="仿宋_GB2312" w:cs="仿宋_GB2312" w:eastAsia="仿宋_GB2312"/>
              </w:rPr>
              <w:t>竞争性磋商文件要求盖章或签字处均需要盖章或签字</w:t>
            </w:r>
          </w:p>
        </w:tc>
        <w:tc>
          <w:tcPr>
            <w:tcW w:type="dxa" w:w="1661"/>
          </w:tcPr>
          <w:p>
            <w:pPr>
              <w:pStyle w:val="null3"/>
            </w:pPr>
            <w:r>
              <w:rPr>
                <w:rFonts w:ascii="仿宋_GB2312" w:hAnsi="仿宋_GB2312" w:cs="仿宋_GB2312" w:eastAsia="仿宋_GB2312"/>
              </w:rPr>
              <w:t>响应文件封面 供应商参加政府采购活动承诺书.docx 分项报价表.docx 供应商应提交的相关资格证明材料.docx 中小企业声明函 残疾人福利性单位声明函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（1）只能有一个有效报价； （2）供应商报价超过最高限价的竞争性磋商响应文件为无效投标。</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2年（从合同签订生效之日开始计算）注：合同一年签一次。</w:t>
            </w:r>
          </w:p>
        </w:tc>
        <w:tc>
          <w:tcPr>
            <w:tcW w:type="dxa" w:w="1661"/>
          </w:tcPr>
          <w:p>
            <w:pPr>
              <w:pStyle w:val="null3"/>
            </w:pPr>
            <w:r>
              <w:rPr>
                <w:rFonts w:ascii="仿宋_GB2312" w:hAnsi="仿宋_GB2312" w:cs="仿宋_GB2312" w:eastAsia="仿宋_GB2312"/>
              </w:rPr>
              <w:t>分项报价表.docx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评审得分相同的，按照最后报价由低到高的顺序推荐。评审得分且最后报价相同的，按照服务方案优劣顺序推荐。评审得分且最后报价且服务方案得分均相同的，成交候选供应商并列。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供应商针对本项目制定的服务方案，包括但不限于以下内容： ①维保技术方案及维保服务内容； ②服务响应速度、设备维修速度、故障恢复速度、技术支持服务速度； ③设备保养前评估、运行状况、安全检查、硬件校准及维护； ④从业人员培训安排； ⑤重点难点分析及解决方案。 二、评审标准 1.完整性：方案须全面，对评审内容中的要求有详细描述及说明； 2.可实施性：切合本项目实际情况，实施步骤清晰、合理； 3.针对性：方案能够紧扣项目实际情况，内容科学合理。 三、赋分标准（满分30分） ①维保技术方案及维保服务内容：每完全满足一项评审标准得2分，满分6分。 ②服务响应速度、设备维修速度、故障恢复速度、技术支持服务速度：每完全满足一项评审标准得2分，满分6分。 ③设备保养前评估、运行状况、安全检查、硬件校准及维护：每完全满足一项评审标准得2分，满分6分。 ④从业人员培训安排：每完全满足一项评审标准得2分，满分6分。 ⑤重点难点分析及解决方案：每完全满足一项评审标准得2分，满分6分。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服务人员配置</w:t>
            </w:r>
          </w:p>
        </w:tc>
        <w:tc>
          <w:tcPr>
            <w:tcW w:type="dxa" w:w="2492"/>
          </w:tcPr>
          <w:p>
            <w:pPr>
              <w:pStyle w:val="null3"/>
            </w:pPr>
            <w:r>
              <w:rPr>
                <w:rFonts w:ascii="仿宋_GB2312" w:hAnsi="仿宋_GB2312" w:cs="仿宋_GB2312" w:eastAsia="仿宋_GB2312"/>
              </w:rPr>
              <w:t>（1）提供不少于8名驻点服务人员的计5分。（少于8名计0分）提供驻点人员的姓名、通迅号码并提供有效的特种设备作业人员资格证书（T）复印件（须加盖聘用单位印章）。 （2）提供详细的人员配备方案（数量、资质、经验、从业年限、学历） 拟投入项目团队人员分工明确、配置合理，经验丰富，专业性强，完全满足采购要求，计5分；拟投入项目团队人员分工不太明确、配置一般，有经验，专业性一般，基本满足采购要求，计3分；分工模糊、配置一般、无经验，不能满足采购要求，计1分；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一、评审内容 供应商针对本项目拟投入的设备和备品备件及其证明材料，包括但不限于以下内容： ①针对本项目的配备专业维保工具、检测设备齐全； ②针对本项目的拟投入备品备件货源充足、质量有保证。 二、评审标准 1.完整性：设备数量完整、品类完整、相关证明材料完整； 2.实用性：设施设备库存丰富，保证维保过程中设备零配件充足，质量有保障、安全性能强； 3.先进性：设施设备先进，能满足本项目各项要求。 三、赋分标准（满分12分） ①针对本项目的配备专业维保工具、检测设备齐全：每完全满足一项评审标准得2分，满分6分。 ②针对本项目的拟投入备品备件货源充足、质量有保证：每完全满足一项评审标准得2分，满分6分。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质量及进度保证方案</w:t>
            </w:r>
          </w:p>
        </w:tc>
        <w:tc>
          <w:tcPr>
            <w:tcW w:type="dxa" w:w="2492"/>
          </w:tcPr>
          <w:p>
            <w:pPr>
              <w:pStyle w:val="null3"/>
            </w:pPr>
            <w:r>
              <w:rPr>
                <w:rFonts w:ascii="仿宋_GB2312" w:hAnsi="仿宋_GB2312" w:cs="仿宋_GB2312" w:eastAsia="仿宋_GB2312"/>
              </w:rPr>
              <w:t>一、评审内容 供应商针对本项目制定的质量及进度保证方案，包括但不限于以下内容： ①质量保证措施； ②进度保证措施。 二、评审标准 1.完整性：方案须全面，对评审内容中的要求有详细描述及说明； 2.可实施性：切合本项目实际情况，实施步骤清晰、合理； 3.针对性：方案能够紧扣项目实际情况，内容科学合理。 三、赋分标准（满分12分） ①质量保证措施：每完全满足一项评审标准得2分，满分6分。 ②进度保证措施：每完全满足一项评审标准得2分，满分6分。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供应商针对本项目制定的应急方案，包括但不限于以下内容： ①设备可能出现的问题、重大故障及故障响应时间、维修服务时限； ②突发事件的应急处置和解决方案。 二、评审标准 1.完整性：方案须全面，对评审内容中的要求有详细描述及说明； 2.可实施性：切合本项目实际情况，实施步骤清晰、合理； 3.针对性：方案能够紧扣项目实际情况，内容科学合理。 三、赋分标准（满分12分） ①设备可能出现的问题、重大故障及故障响应时间、维修服务时限：每完全满足一项评审标准得2分，满分6分。 ②突发事件的应急处置和解决方案：每完全满足一项评审标准得2分，满分6分。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其他服务</w:t>
            </w:r>
          </w:p>
        </w:tc>
        <w:tc>
          <w:tcPr>
            <w:tcW w:type="dxa" w:w="2492"/>
          </w:tcPr>
          <w:p>
            <w:pPr>
              <w:pStyle w:val="null3"/>
            </w:pPr>
            <w:r>
              <w:rPr>
                <w:rFonts w:ascii="仿宋_GB2312" w:hAnsi="仿宋_GB2312" w:cs="仿宋_GB2312" w:eastAsia="仿宋_GB2312"/>
              </w:rPr>
              <w:t>一、评审内容 供应商针对本项目的其他服务，包括但不限于以下内容： ①具备完善的服务体系及服务配合计划； ②针对本项目的服务承诺（服务方式、响应时间）及优惠承诺。 二、评审标准 1.完整性：方案须全面，对评审内容中的要求有详细描述及说明； 2.可实施性：切合本项目实际情况，实施步骤清晰、合理； 3.针对性：方案能够紧扣项目实际情况，内容科学合理。 三、赋分标准（满分6分） ①具备完善的服务体系及服务配合计划：每完全满足一项评审标准得1分，满分3分。 ②针对本项目的服务承诺（服务方式、响应时间）及优惠承诺：每完全满足一项评审标准得1分，满分3分。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根据供应商自2022年1月1日以来的类似项目业绩进行评审（每个业绩证明需提供加盖供应商公章的合同复印件作为评审依据，时间以合同签订时间为准）；每提供一份有效业绩证明得2分，满分为8分。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1.满足竞争性磋商文件要求且最终报价最低的供应商的价格为磋商基准价，其价格分为满分10分。 2.磋商报价得分=(磋商基准价/最终磋商报价)×10%×100。 3.计算分数时四舍五入取小数点后两位。（对小型和微型企业、监狱企业、残疾人福利性单位提供的本企业产品或其他小微企业产品的价格给予10%的价格扣除，用扣除后的价格参与评审，除此之外的其他情形均不适用本款规定；未提供声明函/证明函的不享受价格折扣。）</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