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FD6B5">
      <w:pPr>
        <w:autoSpaceDE w:val="0"/>
        <w:autoSpaceDN w:val="0"/>
        <w:adjustRightInd w:val="0"/>
        <w:snapToGrid w:val="0"/>
        <w:spacing w:line="312" w:lineRule="auto"/>
        <w:jc w:val="center"/>
        <w:rPr>
          <w:rFonts w:asciiTheme="minorEastAsia" w:hAnsiTheme="minorEastAsia" w:cstheme="minorEastAsia"/>
          <w:b/>
          <w:sz w:val="44"/>
          <w:szCs w:val="44"/>
        </w:rPr>
      </w:pPr>
      <w:r>
        <w:rPr>
          <w:rFonts w:hint="eastAsia" w:eastAsia="黑体"/>
          <w:b/>
          <w:bCs/>
          <w:sz w:val="32"/>
          <w:szCs w:val="32"/>
        </w:rPr>
        <w:t>合同草案条款</w:t>
      </w:r>
    </w:p>
    <w:p w14:paraId="32ED99AE">
      <w:pPr>
        <w:spacing w:line="360" w:lineRule="auto"/>
        <w:jc w:val="center"/>
        <w:rPr>
          <w:rFonts w:asciiTheme="minorEastAsia" w:hAnsiTheme="minorEastAsia" w:cstheme="minorEastAsia"/>
          <w:b/>
          <w:sz w:val="44"/>
          <w:szCs w:val="44"/>
        </w:rPr>
      </w:pPr>
    </w:p>
    <w:p w14:paraId="66792A33">
      <w:pPr>
        <w:spacing w:line="360" w:lineRule="auto"/>
        <w:jc w:val="center"/>
        <w:rPr>
          <w:rFonts w:asciiTheme="minorEastAsia" w:hAnsiTheme="minorEastAsia" w:cstheme="minorEastAsia"/>
          <w:b/>
          <w:sz w:val="44"/>
          <w:szCs w:val="44"/>
        </w:rPr>
      </w:pPr>
    </w:p>
    <w:p w14:paraId="1ED28125">
      <w:pPr>
        <w:spacing w:line="360" w:lineRule="auto"/>
        <w:jc w:val="center"/>
        <w:rPr>
          <w:rFonts w:asciiTheme="minorEastAsia" w:hAnsiTheme="minorEastAsia" w:cstheme="minorEastAsia"/>
          <w:b/>
          <w:sz w:val="44"/>
          <w:szCs w:val="44"/>
        </w:rPr>
      </w:pPr>
    </w:p>
    <w:p w14:paraId="56B8C4D3">
      <w:pPr>
        <w:spacing w:line="360" w:lineRule="auto"/>
        <w:jc w:val="center"/>
        <w:rPr>
          <w:rFonts w:asciiTheme="minorEastAsia" w:hAnsiTheme="minorEastAsia" w:cstheme="minorEastAsia"/>
          <w:b/>
          <w:sz w:val="44"/>
          <w:szCs w:val="44"/>
        </w:rPr>
      </w:pPr>
    </w:p>
    <w:p w14:paraId="332129FC">
      <w:pPr>
        <w:autoSpaceDE w:val="0"/>
        <w:autoSpaceDN w:val="0"/>
        <w:adjustRightInd w:val="0"/>
        <w:snapToGrid w:val="0"/>
        <w:spacing w:line="312" w:lineRule="auto"/>
        <w:jc w:val="center"/>
        <w:rPr>
          <w:rFonts w:eastAsia="黑体"/>
          <w:b/>
          <w:bCs/>
          <w:sz w:val="48"/>
          <w:szCs w:val="48"/>
        </w:rPr>
      </w:pPr>
      <w:r>
        <w:rPr>
          <w:rFonts w:hint="eastAsia" w:eastAsia="黑体"/>
          <w:b/>
          <w:bCs/>
          <w:sz w:val="48"/>
          <w:szCs w:val="48"/>
        </w:rPr>
        <w:t>西安市电梯信息化（智慧）监管平台</w:t>
      </w:r>
    </w:p>
    <w:p w14:paraId="5C21568C">
      <w:pPr>
        <w:autoSpaceDE w:val="0"/>
        <w:autoSpaceDN w:val="0"/>
        <w:adjustRightInd w:val="0"/>
        <w:snapToGrid w:val="0"/>
        <w:spacing w:line="312" w:lineRule="auto"/>
        <w:jc w:val="center"/>
        <w:rPr>
          <w:rFonts w:asciiTheme="minorEastAsia" w:hAnsiTheme="minorEastAsia" w:cstheme="minorEastAsia"/>
          <w:b/>
          <w:sz w:val="44"/>
          <w:szCs w:val="44"/>
        </w:rPr>
      </w:pPr>
      <w:r>
        <w:rPr>
          <w:rFonts w:hint="eastAsia" w:eastAsia="黑体"/>
          <w:b/>
          <w:bCs/>
          <w:sz w:val="48"/>
          <w:szCs w:val="48"/>
        </w:rPr>
        <w:t>升级服务项目</w:t>
      </w:r>
    </w:p>
    <w:p w14:paraId="591E0831">
      <w:pPr>
        <w:jc w:val="center"/>
        <w:rPr>
          <w:rFonts w:asciiTheme="minorEastAsia" w:hAnsiTheme="minorEastAsia" w:cstheme="minorEastAsia"/>
          <w:b/>
          <w:sz w:val="72"/>
          <w:szCs w:val="72"/>
        </w:rPr>
      </w:pPr>
    </w:p>
    <w:p w14:paraId="5AE86868">
      <w:pPr>
        <w:spacing w:line="360" w:lineRule="auto"/>
        <w:jc w:val="center"/>
        <w:rPr>
          <w:rFonts w:asciiTheme="minorEastAsia" w:hAnsiTheme="minorEastAsia" w:cstheme="minorEastAsia"/>
          <w:b/>
          <w:sz w:val="72"/>
          <w:szCs w:val="72"/>
        </w:rPr>
      </w:pPr>
    </w:p>
    <w:p w14:paraId="72C697B8">
      <w:pPr>
        <w:spacing w:line="360" w:lineRule="auto"/>
        <w:jc w:val="center"/>
        <w:rPr>
          <w:rFonts w:asciiTheme="minorEastAsia" w:hAnsiTheme="minorEastAsia" w:cstheme="minorEastAsia"/>
        </w:rPr>
      </w:pPr>
      <w:r>
        <w:rPr>
          <w:rFonts w:hint="eastAsia" w:asciiTheme="minorEastAsia" w:hAnsiTheme="minorEastAsia" w:cstheme="minorEastAsia"/>
          <w:b/>
          <w:sz w:val="72"/>
          <w:szCs w:val="72"/>
        </w:rPr>
        <w:t>服 务 合 同</w:t>
      </w:r>
      <w:r>
        <w:rPr>
          <w:rFonts w:hint="eastAsia" w:asciiTheme="minorEastAsia" w:hAnsiTheme="minorEastAsia" w:cstheme="minorEastAsia"/>
          <w:b/>
          <w:sz w:val="72"/>
          <w:szCs w:val="72"/>
        </w:rPr>
        <w:br w:type="textWrapping"/>
      </w:r>
    </w:p>
    <w:p w14:paraId="00AD240F">
      <w:pPr>
        <w:jc w:val="center"/>
        <w:rPr>
          <w:rFonts w:asciiTheme="minorEastAsia" w:hAnsiTheme="minorEastAsia" w:cstheme="minorEastAsia"/>
          <w:b/>
          <w:sz w:val="48"/>
          <w:szCs w:val="48"/>
        </w:rPr>
      </w:pPr>
    </w:p>
    <w:p w14:paraId="0D78ECA6">
      <w:pPr>
        <w:pStyle w:val="2"/>
        <w:rPr>
          <w:lang w:eastAsia="zh-CN"/>
        </w:rPr>
      </w:pPr>
    </w:p>
    <w:p w14:paraId="151A8805"/>
    <w:p w14:paraId="40486A9C">
      <w:pPr>
        <w:pStyle w:val="2"/>
        <w:rPr>
          <w:lang w:eastAsia="zh-CN"/>
        </w:rPr>
      </w:pPr>
    </w:p>
    <w:p w14:paraId="69E5FB6B"/>
    <w:p w14:paraId="1251EECD">
      <w:pPr>
        <w:ind w:firstLine="1080" w:firstLineChars="300"/>
        <w:rPr>
          <w:rFonts w:ascii="仿宋_GB2312" w:hAnsi="仿宋" w:eastAsia="仿宋_GB2312"/>
          <w:sz w:val="36"/>
          <w:szCs w:val="36"/>
          <w:lang w:val="zh-CN"/>
        </w:rPr>
      </w:pPr>
      <w:r>
        <w:rPr>
          <w:rFonts w:hint="eastAsia" w:ascii="仿宋_GB2312" w:hAnsi="仿宋" w:eastAsia="仿宋_GB2312"/>
          <w:sz w:val="36"/>
          <w:szCs w:val="36"/>
          <w:lang w:val="zh-CN"/>
        </w:rPr>
        <w:t>甲  方：西安特种设备检验检测院</w:t>
      </w:r>
    </w:p>
    <w:p w14:paraId="713EB495">
      <w:pPr>
        <w:rPr>
          <w:rFonts w:ascii="仿宋_GB2312" w:hAnsi="仿宋" w:eastAsia="仿宋_GB2312"/>
          <w:sz w:val="36"/>
          <w:szCs w:val="36"/>
          <w:lang w:val="zh-CN"/>
        </w:rPr>
      </w:pPr>
    </w:p>
    <w:p w14:paraId="4F540E29">
      <w:pPr>
        <w:ind w:firstLine="1080" w:firstLineChars="300"/>
        <w:rPr>
          <w:rFonts w:ascii="仿宋_GB2312" w:hAnsi="仿宋" w:eastAsia="仿宋_GB2312"/>
          <w:sz w:val="36"/>
          <w:szCs w:val="36"/>
          <w:lang w:val="zh-CN"/>
        </w:rPr>
      </w:pPr>
      <w:r>
        <w:rPr>
          <w:rFonts w:hint="eastAsia" w:ascii="仿宋_GB2312" w:hAnsi="仿宋" w:eastAsia="仿宋_GB2312"/>
          <w:sz w:val="36"/>
          <w:szCs w:val="36"/>
          <w:lang w:val="zh-CN"/>
        </w:rPr>
        <w:t xml:space="preserve">乙  方：          </w:t>
      </w:r>
    </w:p>
    <w:p w14:paraId="0BD895D8">
      <w:pPr>
        <w:rPr>
          <w:rFonts w:ascii="仿宋_GB2312" w:hAnsi="仿宋" w:eastAsia="仿宋_GB2312"/>
          <w:sz w:val="36"/>
          <w:szCs w:val="36"/>
          <w:lang w:val="zh-CN"/>
        </w:rPr>
      </w:pPr>
      <w:r>
        <w:rPr>
          <w:rFonts w:hint="eastAsia" w:ascii="仿宋_GB2312" w:hAnsi="仿宋" w:eastAsia="仿宋_GB2312"/>
          <w:sz w:val="36"/>
          <w:szCs w:val="36"/>
          <w:lang w:val="zh-CN"/>
        </w:rPr>
        <w:t xml:space="preserve">            </w:t>
      </w:r>
    </w:p>
    <w:p w14:paraId="6073D380">
      <w:pPr>
        <w:ind w:firstLine="2880" w:firstLineChars="800"/>
        <w:rPr>
          <w:rFonts w:ascii="仿宋_GB2312" w:hAnsi="仿宋" w:eastAsia="仿宋_GB2312"/>
          <w:sz w:val="36"/>
          <w:szCs w:val="36"/>
        </w:rPr>
      </w:pPr>
      <w:r>
        <w:rPr>
          <w:rFonts w:hint="eastAsia" w:ascii="仿宋_GB2312" w:hAnsi="仿宋" w:eastAsia="仿宋_GB2312"/>
          <w:sz w:val="36"/>
          <w:szCs w:val="36"/>
          <w:lang w:val="zh-CN"/>
        </w:rPr>
        <w:t>202</w:t>
      </w:r>
      <w:r>
        <w:rPr>
          <w:rFonts w:hint="eastAsia" w:ascii="仿宋_GB2312" w:hAnsi="仿宋" w:eastAsia="仿宋_GB2312"/>
          <w:sz w:val="36"/>
          <w:szCs w:val="36"/>
        </w:rPr>
        <w:t>5</w:t>
      </w:r>
      <w:r>
        <w:rPr>
          <w:rFonts w:hint="eastAsia" w:ascii="仿宋_GB2312" w:hAnsi="仿宋" w:eastAsia="仿宋_GB2312"/>
          <w:sz w:val="36"/>
          <w:szCs w:val="36"/>
          <w:lang w:val="zh-CN"/>
        </w:rPr>
        <w:t>年  月</w:t>
      </w:r>
      <w:r>
        <w:rPr>
          <w:rFonts w:hint="eastAsia" w:ascii="仿宋_GB2312" w:hAnsi="仿宋" w:eastAsia="仿宋_GB2312"/>
          <w:sz w:val="36"/>
          <w:szCs w:val="36"/>
        </w:rPr>
        <w:t xml:space="preserve">  日</w:t>
      </w:r>
    </w:p>
    <w:p w14:paraId="0B691F7D">
      <w:pPr>
        <w:ind w:firstLine="3240" w:firstLineChars="900"/>
        <w:rPr>
          <w:rFonts w:asciiTheme="minorEastAsia" w:hAnsiTheme="minorEastAsia" w:cstheme="minorEastAsia"/>
          <w:sz w:val="32"/>
          <w:szCs w:val="32"/>
        </w:rPr>
      </w:pPr>
      <w:r>
        <w:rPr>
          <w:rFonts w:hint="eastAsia" w:ascii="仿宋_GB2312" w:hAnsi="仿宋" w:eastAsia="仿宋_GB2312"/>
          <w:sz w:val="36"/>
          <w:szCs w:val="36"/>
          <w:lang w:val="zh-CN"/>
        </w:rPr>
        <w:t>中国  西安</w:t>
      </w:r>
    </w:p>
    <w:p w14:paraId="467FDAB1">
      <w:pPr>
        <w:rPr>
          <w:rFonts w:asciiTheme="minorEastAsia" w:hAnsiTheme="minorEastAsia" w:cstheme="minorEastAsia"/>
          <w:b/>
          <w:bCs/>
          <w:sz w:val="36"/>
          <w:szCs w:val="28"/>
        </w:rPr>
      </w:pPr>
      <w:r>
        <w:rPr>
          <w:rFonts w:hint="eastAsia" w:asciiTheme="minorEastAsia" w:hAnsiTheme="minorEastAsia" w:cstheme="minorEastAsia"/>
          <w:b/>
          <w:bCs/>
          <w:sz w:val="36"/>
          <w:szCs w:val="28"/>
        </w:rPr>
        <w:br w:type="page"/>
      </w:r>
    </w:p>
    <w:p w14:paraId="2BD7E228">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 xml:space="preserve">采购人（全称）：                                      </w:t>
      </w:r>
    </w:p>
    <w:p w14:paraId="70C3A5FB">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 xml:space="preserve">供应商（全称）：                                      </w:t>
      </w:r>
    </w:p>
    <w:p w14:paraId="3A539D09">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根据《中华人民共和国民法典》及其他有关法律、法规，遵循平等、自愿、公平和诚信的原则，双方就下述项目范围与相关服务事项协商一致，订立本合同。</w:t>
      </w:r>
    </w:p>
    <w:p w14:paraId="4E9EE7B7">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一、交付条件：</w:t>
      </w:r>
    </w:p>
    <w:p w14:paraId="26F2AAA0">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（一）交付地点：西安特种设备检验检测院指定地点。</w:t>
      </w:r>
    </w:p>
    <w:p w14:paraId="07A5F8C7">
      <w:pPr>
        <w:ind w:firstLine="560" w:firstLineChars="200"/>
        <w:rPr>
          <w:ins w:id="0" w:author="Джек" w:date="2025-04-29T18:35:41Z"/>
          <w:rFonts w:hint="eastAsia" w:ascii="仿宋_GB2312" w:hAnsi="仿宋" w:eastAsia="仿宋_GB2312"/>
          <w:color w:val="auto"/>
          <w:sz w:val="28"/>
          <w:szCs w:val="28"/>
          <w:lang w:val="zh-CN"/>
        </w:rPr>
      </w:pPr>
      <w:r>
        <w:rPr>
          <w:rFonts w:hint="eastAsia" w:ascii="仿宋_GB2312" w:hAnsi="仿宋" w:eastAsia="仿宋_GB2312"/>
          <w:color w:val="auto"/>
          <w:sz w:val="28"/>
          <w:szCs w:val="28"/>
          <w:lang w:val="zh-CN"/>
        </w:rPr>
        <w:t>（二）</w:t>
      </w:r>
      <w:ins w:id="1" w:author="Джек" w:date="2025-04-29T18:35:41Z">
        <w:r>
          <w:rPr>
            <w:rFonts w:hint="eastAsia" w:ascii="仿宋_GB2312" w:hAnsi="仿宋" w:eastAsia="仿宋_GB2312"/>
            <w:color w:val="auto"/>
            <w:sz w:val="28"/>
            <w:szCs w:val="28"/>
            <w:lang w:val="zh-CN"/>
          </w:rPr>
          <w:t>平台建设期：合同签订后，于2025年7月31日前，完成平台功能升级、开发以及验收。</w:t>
        </w:r>
      </w:ins>
    </w:p>
    <w:p w14:paraId="2181AB01">
      <w:pPr>
        <w:ind w:firstLine="560" w:firstLineChars="200"/>
        <w:rPr>
          <w:rFonts w:ascii="仿宋_GB2312" w:hAnsi="仿宋" w:eastAsia="仿宋_GB2312"/>
          <w:color w:val="auto"/>
          <w:sz w:val="28"/>
          <w:szCs w:val="28"/>
          <w:lang w:val="zh-CN"/>
        </w:rPr>
      </w:pPr>
      <w:ins w:id="2" w:author="Джек" w:date="2025-04-29T18:35:49Z">
        <w:r>
          <w:rPr>
            <w:rFonts w:hint="eastAsia" w:ascii="仿宋_GB2312" w:hAnsi="仿宋" w:eastAsia="仿宋_GB2312"/>
            <w:color w:val="auto"/>
            <w:sz w:val="28"/>
            <w:szCs w:val="28"/>
            <w:lang w:val="zh-CN"/>
          </w:rPr>
          <w:t>（</w:t>
        </w:r>
      </w:ins>
      <w:ins w:id="3" w:author="Джек" w:date="2025-04-29T18:35:50Z">
        <w:r>
          <w:rPr>
            <w:rFonts w:hint="eastAsia" w:ascii="仿宋_GB2312" w:hAnsi="仿宋" w:eastAsia="仿宋_GB2312"/>
            <w:color w:val="auto"/>
            <w:sz w:val="28"/>
            <w:szCs w:val="28"/>
            <w:lang w:val="en-US" w:eastAsia="zh-CN"/>
          </w:rPr>
          <w:t>三</w:t>
        </w:r>
      </w:ins>
      <w:ins w:id="4" w:author="Джек" w:date="2025-04-29T18:35:49Z">
        <w:r>
          <w:rPr>
            <w:rFonts w:hint="eastAsia" w:ascii="仿宋_GB2312" w:hAnsi="仿宋" w:eastAsia="仿宋_GB2312"/>
            <w:color w:val="auto"/>
            <w:sz w:val="28"/>
            <w:szCs w:val="28"/>
            <w:lang w:val="zh-CN"/>
          </w:rPr>
          <w:t>）</w:t>
        </w:r>
      </w:ins>
      <w:ins w:id="5" w:author="Джек" w:date="2025-04-29T18:35:41Z">
        <w:r>
          <w:rPr>
            <w:rFonts w:hint="eastAsia" w:ascii="仿宋_GB2312" w:hAnsi="仿宋" w:eastAsia="仿宋_GB2312"/>
            <w:color w:val="auto"/>
            <w:sz w:val="28"/>
            <w:szCs w:val="28"/>
            <w:lang w:val="zh-CN"/>
          </w:rPr>
          <w:t>运行维护期：运行维护期截止2025年12月31日。</w:t>
        </w:r>
      </w:ins>
    </w:p>
    <w:p w14:paraId="360D856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二、合同价款</w:t>
      </w:r>
    </w:p>
    <w:p w14:paraId="1AEF61D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（一）为完成</w:t>
      </w:r>
      <w:r>
        <w:rPr>
          <w:rFonts w:hint="eastAsia" w:ascii="仿宋_GB2312" w:hAnsi="仿宋" w:eastAsia="仿宋_GB2312"/>
          <w:color w:val="auto"/>
          <w:sz w:val="28"/>
          <w:szCs w:val="28"/>
        </w:rPr>
        <w:t>招标</w:t>
      </w:r>
      <w:r>
        <w:rPr>
          <w:rFonts w:hint="eastAsia" w:ascii="仿宋_GB2312" w:hAnsi="仿宋" w:eastAsia="仿宋_GB2312"/>
          <w:color w:val="auto"/>
          <w:sz w:val="28"/>
          <w:szCs w:val="28"/>
          <w:lang w:val="zh-CN"/>
        </w:rPr>
        <w:t>文件规定的全部工作内容，须包含项目全过程费用，包括但不限于软件费、设备（产品）费、系统集成费、</w:t>
      </w:r>
      <w:r>
        <w:rPr>
          <w:rFonts w:hint="eastAsia" w:ascii="仿宋_GB2312" w:hAnsi="仿宋" w:eastAsia="仿宋_GB2312"/>
          <w:color w:val="auto"/>
          <w:sz w:val="28"/>
          <w:szCs w:val="28"/>
        </w:rPr>
        <w:t>安装费、</w:t>
      </w:r>
      <w:r>
        <w:rPr>
          <w:rFonts w:hint="eastAsia" w:ascii="仿宋_GB2312" w:hAnsi="仿宋" w:eastAsia="仿宋_GB2312"/>
          <w:color w:val="auto"/>
          <w:sz w:val="28"/>
          <w:szCs w:val="28"/>
          <w:lang w:val="zh-CN"/>
        </w:rPr>
        <w:t>调试检测费、技术培训费、验收费、</w:t>
      </w:r>
      <w:r>
        <w:rPr>
          <w:rFonts w:hint="eastAsia" w:ascii="仿宋_GB2312" w:hAnsi="仿宋" w:eastAsia="仿宋_GB2312"/>
          <w:color w:val="auto"/>
          <w:sz w:val="28"/>
          <w:szCs w:val="28"/>
        </w:rPr>
        <w:t>运营维护费</w:t>
      </w:r>
      <w:r>
        <w:rPr>
          <w:rFonts w:hint="eastAsia" w:ascii="仿宋_GB2312" w:hAnsi="仿宋" w:eastAsia="仿宋_GB2312"/>
          <w:color w:val="auto"/>
          <w:sz w:val="28"/>
          <w:szCs w:val="28"/>
          <w:lang w:val="zh-CN"/>
        </w:rPr>
        <w:t>和其他费用等其他一切相关费用。</w:t>
      </w:r>
    </w:p>
    <w:p w14:paraId="55ECA5C0">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（二）合同总价一次性包死，不受市场价格变化因素的影响。不得因报价原因减少任何工作内容。服务期内采购人不再增加任何费用。</w:t>
      </w:r>
    </w:p>
    <w:p w14:paraId="026CDC19">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三、款项结算</w:t>
      </w:r>
    </w:p>
    <w:p w14:paraId="4802BE4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（一）付款方式：</w:t>
      </w:r>
    </w:p>
    <w:p w14:paraId="72B0B709">
      <w:pPr>
        <w:ind w:firstLine="560" w:firstLineChars="200"/>
        <w:rPr>
          <w:rFonts w:ascii="仿宋_GB2312" w:hAnsi="仿宋" w:eastAsia="仿宋_GB2312"/>
          <w:color w:val="auto"/>
          <w:sz w:val="28"/>
          <w:szCs w:val="28"/>
          <w:shd w:val="clear" w:color="auto" w:fill="auto"/>
          <w:rPrChange w:id="6" w:author="酿酿" w:date="2025-04-30T09:14:00Z">
            <w:rPr>
              <w:rFonts w:ascii="仿宋_GB2312" w:hAnsi="仿宋" w:eastAsia="仿宋_GB2312"/>
              <w:color w:val="auto"/>
              <w:sz w:val="28"/>
              <w:szCs w:val="28"/>
            </w:rPr>
          </w:rPrChange>
        </w:rPr>
      </w:pPr>
      <w:r>
        <w:rPr>
          <w:rFonts w:ascii="仿宋_GB2312" w:hAnsi="仿宋" w:eastAsia="仿宋_GB2312"/>
          <w:color w:val="auto"/>
          <w:sz w:val="28"/>
          <w:szCs w:val="28"/>
          <w:shd w:val="clear" w:color="auto" w:fill="auto"/>
          <w:rPrChange w:id="7" w:author="酿酿" w:date="2025-04-30T09:14:00Z">
            <w:rPr>
              <w:rFonts w:ascii="仿宋_GB2312" w:hAnsi="仿宋" w:eastAsia="仿宋_GB2312"/>
              <w:color w:val="auto"/>
              <w:sz w:val="28"/>
              <w:szCs w:val="28"/>
            </w:rPr>
          </w:rPrChange>
        </w:rPr>
        <w:t>（1）合同签订后</w:t>
      </w:r>
      <w:r>
        <w:rPr>
          <w:rFonts w:ascii="仿宋_GB2312" w:hAnsi="仿宋" w:eastAsia="仿宋_GB2312"/>
          <w:color w:val="auto"/>
          <w:sz w:val="28"/>
          <w:szCs w:val="28"/>
          <w:u w:val="single"/>
          <w:shd w:val="clear" w:color="auto" w:fill="auto"/>
          <w:rPrChange w:id="8" w:author="酿酿" w:date="2025-04-30T09:14:00Z">
            <w:rPr>
              <w:rFonts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u w:val="single"/>
          <w:shd w:val="clear" w:color="auto" w:fill="auto"/>
          <w:lang w:val="en-US" w:eastAsia="zh-CN"/>
          <w:rPrChange w:id="9" w:author="酿酿" w:date="2025-04-30T09:14:00Z">
            <w:rPr>
              <w:rFonts w:hint="eastAsia" w:ascii="仿宋_GB2312" w:hAnsi="仿宋" w:eastAsia="仿宋_GB2312"/>
              <w:color w:val="auto"/>
              <w:sz w:val="28"/>
              <w:szCs w:val="28"/>
              <w:u w:val="single"/>
              <w:lang w:val="en-US" w:eastAsia="zh-CN"/>
            </w:rPr>
          </w:rPrChange>
        </w:rPr>
        <w:t xml:space="preserve"> 5 </w:t>
      </w:r>
      <w:r>
        <w:rPr>
          <w:rFonts w:ascii="仿宋_GB2312" w:hAnsi="仿宋" w:eastAsia="仿宋_GB2312"/>
          <w:color w:val="auto"/>
          <w:sz w:val="28"/>
          <w:szCs w:val="28"/>
          <w:u w:val="single"/>
          <w:shd w:val="clear" w:color="auto" w:fill="auto"/>
          <w:rPrChange w:id="10" w:author="酿酿" w:date="2025-04-30T09:14:00Z">
            <w:rPr>
              <w:rFonts w:ascii="仿宋_GB2312" w:hAnsi="仿宋" w:eastAsia="仿宋_GB2312"/>
              <w:color w:val="auto"/>
              <w:sz w:val="28"/>
              <w:szCs w:val="28"/>
              <w:u w:val="single"/>
            </w:rPr>
          </w:rPrChange>
        </w:rPr>
        <w:t xml:space="preserve"> </w:t>
      </w:r>
      <w:r>
        <w:rPr>
          <w:rFonts w:ascii="仿宋_GB2312" w:hAnsi="仿宋" w:eastAsia="仿宋_GB2312"/>
          <w:color w:val="auto"/>
          <w:sz w:val="28"/>
          <w:szCs w:val="28"/>
          <w:shd w:val="clear" w:color="auto" w:fill="auto"/>
          <w:rPrChange w:id="11" w:author="酿酿" w:date="2025-04-30T09:14:00Z">
            <w:rPr>
              <w:rFonts w:ascii="仿宋_GB2312" w:hAnsi="仿宋" w:eastAsia="仿宋_GB2312"/>
              <w:color w:val="auto"/>
              <w:sz w:val="28"/>
              <w:szCs w:val="28"/>
            </w:rPr>
          </w:rPrChange>
        </w:rPr>
        <w:t>日内，甲方向乙方支付合同总价的</w:t>
      </w:r>
      <w:r>
        <w:rPr>
          <w:rFonts w:ascii="仿宋_GB2312" w:hAnsi="仿宋" w:eastAsia="仿宋_GB2312"/>
          <w:color w:val="auto"/>
          <w:sz w:val="28"/>
          <w:szCs w:val="28"/>
          <w:u w:val="single"/>
          <w:shd w:val="clear" w:color="auto" w:fill="auto"/>
          <w:rPrChange w:id="12" w:author="酿酿" w:date="2025-04-30T09:14:00Z">
            <w:rPr>
              <w:rFonts w:ascii="仿宋_GB2312" w:hAnsi="仿宋" w:eastAsia="仿宋_GB2312"/>
              <w:color w:val="auto"/>
              <w:sz w:val="28"/>
              <w:szCs w:val="28"/>
              <w:u w:val="single"/>
            </w:rPr>
          </w:rPrChange>
        </w:rPr>
        <w:t xml:space="preserve"> </w:t>
      </w:r>
      <w:del w:id="13" w:author="WPS_1737643817" w:date="2025-04-30T09:05:46Z">
        <w:r>
          <w:rPr>
            <w:rFonts w:hint="default" w:ascii="仿宋_GB2312" w:hAnsi="仿宋" w:eastAsia="仿宋_GB2312"/>
            <w:color w:val="auto"/>
            <w:sz w:val="28"/>
            <w:szCs w:val="28"/>
            <w:u w:val="single"/>
            <w:shd w:val="clear" w:color="auto" w:fill="auto"/>
            <w:lang w:val="en-US"/>
            <w:rPrChange w:id="14" w:author="酿酿" w:date="2025-04-30T09:14:00Z">
              <w:rPr>
                <w:rFonts w:hint="default" w:ascii="仿宋_GB2312" w:hAnsi="仿宋" w:eastAsia="仿宋_GB2312"/>
                <w:color w:val="auto"/>
                <w:sz w:val="28"/>
                <w:szCs w:val="28"/>
                <w:u w:val="single"/>
                <w:lang w:val="en-US"/>
              </w:rPr>
            </w:rPrChange>
          </w:rPr>
          <w:delText xml:space="preserve">  </w:delText>
        </w:r>
      </w:del>
      <w:ins w:id="15" w:author="WPS_1737643817" w:date="2025-04-30T09:05:46Z">
        <w:r>
          <w:rPr>
            <w:rFonts w:hint="eastAsia" w:ascii="仿宋_GB2312" w:hAnsi="仿宋" w:eastAsia="仿宋_GB2312"/>
            <w:color w:val="auto"/>
            <w:sz w:val="28"/>
            <w:szCs w:val="28"/>
            <w:u w:val="single"/>
            <w:shd w:val="clear" w:color="auto" w:fill="auto"/>
            <w:lang w:val="en-US" w:eastAsia="zh-CN"/>
            <w:rPrChange w:id="16" w:author="酿酿" w:date="2025-04-30T09:14:00Z">
              <w:rPr>
                <w:rFonts w:hint="eastAsia" w:ascii="仿宋_GB2312" w:hAnsi="仿宋" w:eastAsia="仿宋_GB2312"/>
                <w:color w:val="auto"/>
                <w:sz w:val="28"/>
                <w:szCs w:val="28"/>
                <w:u w:val="single"/>
                <w:lang w:val="en-US" w:eastAsia="zh-CN"/>
              </w:rPr>
            </w:rPrChange>
          </w:rPr>
          <w:t>5</w:t>
        </w:r>
      </w:ins>
      <w:ins w:id="17" w:author="WPS_1737643817" w:date="2025-04-30T09:05:47Z">
        <w:r>
          <w:rPr>
            <w:rFonts w:hint="eastAsia" w:ascii="仿宋_GB2312" w:hAnsi="仿宋" w:eastAsia="仿宋_GB2312"/>
            <w:color w:val="auto"/>
            <w:sz w:val="28"/>
            <w:szCs w:val="28"/>
            <w:u w:val="single"/>
            <w:shd w:val="clear" w:color="auto" w:fill="auto"/>
            <w:lang w:val="en-US" w:eastAsia="zh-CN"/>
            <w:rPrChange w:id="18" w:author="酿酿" w:date="2025-04-30T09:14:00Z">
              <w:rPr>
                <w:rFonts w:hint="eastAsia" w:ascii="仿宋_GB2312" w:hAnsi="仿宋" w:eastAsia="仿宋_GB2312"/>
                <w:color w:val="auto"/>
                <w:sz w:val="28"/>
                <w:szCs w:val="28"/>
                <w:u w:val="single"/>
                <w:lang w:val="en-US" w:eastAsia="zh-CN"/>
              </w:rPr>
            </w:rPrChange>
          </w:rPr>
          <w:t>0</w:t>
        </w:r>
      </w:ins>
      <w:r>
        <w:rPr>
          <w:rFonts w:ascii="仿宋_GB2312" w:hAnsi="仿宋" w:eastAsia="仿宋_GB2312"/>
          <w:color w:val="auto"/>
          <w:sz w:val="28"/>
          <w:szCs w:val="28"/>
          <w:u w:val="single"/>
          <w:shd w:val="clear" w:color="auto" w:fill="auto"/>
          <w:rPrChange w:id="19" w:author="酿酿" w:date="2025-04-30T09:14:00Z">
            <w:rPr>
              <w:rFonts w:ascii="仿宋_GB2312" w:hAnsi="仿宋" w:eastAsia="仿宋_GB2312"/>
              <w:color w:val="auto"/>
              <w:sz w:val="28"/>
              <w:szCs w:val="28"/>
              <w:u w:val="single"/>
            </w:rPr>
          </w:rPrChange>
        </w:rPr>
        <w:t xml:space="preserve">  </w:t>
      </w:r>
      <w:r>
        <w:rPr>
          <w:rFonts w:ascii="仿宋_GB2312" w:hAnsi="仿宋" w:eastAsia="仿宋_GB2312"/>
          <w:color w:val="auto"/>
          <w:sz w:val="28"/>
          <w:szCs w:val="28"/>
          <w:shd w:val="clear" w:color="auto" w:fill="auto"/>
          <w:rPrChange w:id="20" w:author="酿酿" w:date="2025-04-30T09:14:00Z">
            <w:rPr>
              <w:rFonts w:ascii="仿宋_GB2312" w:hAnsi="仿宋" w:eastAsia="仿宋_GB2312"/>
              <w:color w:val="auto"/>
              <w:sz w:val="28"/>
              <w:szCs w:val="28"/>
            </w:rPr>
          </w:rPrChange>
        </w:rPr>
        <w:t>%</w:t>
      </w:r>
      <w:r>
        <w:rPr>
          <w:rFonts w:hint="eastAsia" w:ascii="仿宋_GB2312" w:hAnsi="仿宋" w:eastAsia="仿宋_GB2312"/>
          <w:color w:val="auto"/>
          <w:sz w:val="28"/>
          <w:szCs w:val="28"/>
          <w:shd w:val="clear" w:color="auto" w:fill="auto"/>
          <w:rPrChange w:id="21" w:author="酿酿" w:date="2025-04-30T09:14:00Z">
            <w:rPr>
              <w:rFonts w:hint="eastAsia" w:ascii="仿宋_GB2312" w:hAnsi="仿宋" w:eastAsia="仿宋_GB2312"/>
              <w:color w:val="auto"/>
              <w:sz w:val="28"/>
              <w:szCs w:val="28"/>
            </w:rPr>
          </w:rPrChange>
        </w:rPr>
        <w:t>，即人民币大写</w:t>
      </w:r>
      <w:r>
        <w:rPr>
          <w:rFonts w:hint="eastAsia" w:ascii="仿宋_GB2312" w:hAnsi="仿宋" w:eastAsia="仿宋_GB2312"/>
          <w:color w:val="auto"/>
          <w:sz w:val="28"/>
          <w:szCs w:val="28"/>
          <w:u w:val="single"/>
          <w:shd w:val="clear" w:color="auto" w:fill="auto"/>
          <w:rPrChange w:id="22" w:author="酿酿" w:date="2025-04-30T09:14:00Z">
            <w:rPr>
              <w:rFonts w:hint="eastAsia"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shd w:val="clear" w:color="auto" w:fill="auto"/>
          <w:rPrChange w:id="23" w:author="酿酿" w:date="2025-04-30T09:14:00Z">
            <w:rPr>
              <w:rFonts w:hint="eastAsia" w:ascii="仿宋_GB2312" w:hAnsi="仿宋" w:eastAsia="仿宋_GB2312"/>
              <w:color w:val="auto"/>
              <w:sz w:val="28"/>
              <w:szCs w:val="28"/>
            </w:rPr>
          </w:rPrChange>
        </w:rPr>
        <w:t>元（</w:t>
      </w:r>
      <w:r>
        <w:rPr>
          <w:rFonts w:hint="eastAsia" w:ascii="宋体" w:hAnsi="宋体" w:eastAsia="宋体" w:cs="宋体"/>
          <w:color w:val="auto"/>
          <w:sz w:val="28"/>
          <w:szCs w:val="28"/>
          <w:shd w:val="clear" w:color="auto" w:fill="auto"/>
          <w:rPrChange w:id="24" w:author="酿酿" w:date="2025-04-30T09:14:00Z">
            <w:rPr>
              <w:rFonts w:hint="eastAsia" w:ascii="宋体" w:hAnsi="宋体" w:eastAsia="宋体" w:cs="宋体"/>
              <w:color w:val="auto"/>
              <w:sz w:val="28"/>
              <w:szCs w:val="28"/>
            </w:rPr>
          </w:rPrChange>
        </w:rPr>
        <w:t>￥</w:t>
      </w:r>
      <w:r>
        <w:rPr>
          <w:rFonts w:hint="eastAsia" w:ascii="仿宋_GB2312" w:hAnsi="仿宋" w:eastAsia="仿宋_GB2312"/>
          <w:color w:val="auto"/>
          <w:sz w:val="28"/>
          <w:szCs w:val="28"/>
          <w:u w:val="single"/>
          <w:shd w:val="clear" w:color="auto" w:fill="auto"/>
          <w:rPrChange w:id="25" w:author="酿酿" w:date="2025-04-30T09:14:00Z">
            <w:rPr>
              <w:rFonts w:hint="eastAsia"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shd w:val="clear" w:color="auto" w:fill="auto"/>
          <w:rPrChange w:id="26" w:author="酿酿" w:date="2025-04-30T09:14:00Z">
            <w:rPr>
              <w:rFonts w:hint="eastAsia" w:ascii="仿宋_GB2312" w:hAnsi="仿宋" w:eastAsia="仿宋_GB2312"/>
              <w:color w:val="auto"/>
              <w:sz w:val="28"/>
              <w:szCs w:val="28"/>
            </w:rPr>
          </w:rPrChange>
        </w:rPr>
        <w:t>元）。</w:t>
      </w:r>
    </w:p>
    <w:p w14:paraId="34FB9AEC">
      <w:pPr>
        <w:ind w:firstLine="560" w:firstLineChars="200"/>
        <w:rPr>
          <w:rFonts w:ascii="仿宋_GB2312" w:hAnsi="仿宋" w:eastAsia="仿宋_GB2312"/>
          <w:color w:val="auto"/>
          <w:sz w:val="28"/>
          <w:szCs w:val="28"/>
        </w:rPr>
      </w:pPr>
      <w:r>
        <w:rPr>
          <w:rFonts w:ascii="仿宋_GB2312" w:hAnsi="仿宋" w:eastAsia="仿宋_GB2312"/>
          <w:color w:val="auto"/>
          <w:sz w:val="28"/>
          <w:szCs w:val="28"/>
          <w:shd w:val="clear" w:color="auto" w:fill="auto"/>
          <w:rPrChange w:id="27" w:author="酿酿" w:date="2025-04-30T09:14:00Z">
            <w:rPr>
              <w:rFonts w:ascii="仿宋_GB2312" w:hAnsi="仿宋" w:eastAsia="仿宋_GB2312"/>
              <w:color w:val="auto"/>
              <w:sz w:val="28"/>
              <w:szCs w:val="28"/>
            </w:rPr>
          </w:rPrChange>
        </w:rPr>
        <w:t>（2）合同生效后于</w:t>
      </w:r>
      <w:r>
        <w:rPr>
          <w:rFonts w:hint="eastAsia" w:ascii="仿宋_GB2312" w:hAnsi="仿宋" w:eastAsia="仿宋_GB2312"/>
          <w:color w:val="auto"/>
          <w:sz w:val="28"/>
          <w:szCs w:val="28"/>
          <w:shd w:val="clear" w:color="auto" w:fill="auto"/>
          <w:lang w:eastAsia="zh-CN"/>
          <w:rPrChange w:id="28" w:author="酿酿" w:date="2025-04-30T09:14:00Z">
            <w:rPr>
              <w:rFonts w:hint="eastAsia" w:ascii="仿宋_GB2312" w:hAnsi="仿宋" w:eastAsia="仿宋_GB2312"/>
              <w:color w:val="auto"/>
              <w:sz w:val="28"/>
              <w:szCs w:val="28"/>
              <w:lang w:eastAsia="zh-CN"/>
            </w:rPr>
          </w:rPrChange>
        </w:rPr>
        <w:t>2025年7月31日</w:t>
      </w:r>
      <w:r>
        <w:rPr>
          <w:rFonts w:ascii="仿宋_GB2312" w:hAnsi="仿宋" w:eastAsia="仿宋_GB2312"/>
          <w:color w:val="auto"/>
          <w:sz w:val="28"/>
          <w:szCs w:val="28"/>
          <w:shd w:val="clear" w:color="auto" w:fill="auto"/>
          <w:rPrChange w:id="29" w:author="酿酿" w:date="2025-04-30T09:14:00Z">
            <w:rPr>
              <w:rFonts w:ascii="仿宋_GB2312" w:hAnsi="仿宋" w:eastAsia="仿宋_GB2312"/>
              <w:color w:val="auto"/>
              <w:sz w:val="28"/>
              <w:szCs w:val="28"/>
            </w:rPr>
          </w:rPrChange>
        </w:rPr>
        <w:t>前，乙方完成平台功能升</w:t>
      </w:r>
      <w:r>
        <w:rPr>
          <w:rFonts w:ascii="仿宋_GB2312" w:hAnsi="仿宋" w:eastAsia="仿宋_GB2312"/>
          <w:color w:val="auto"/>
          <w:sz w:val="28"/>
          <w:szCs w:val="28"/>
          <w:shd w:val="clear" w:color="auto" w:fill="auto"/>
          <w:rPrChange w:id="30" w:author="酿酿" w:date="2025-04-30T09:14:00Z">
            <w:rPr>
              <w:rFonts w:ascii="仿宋_GB2312" w:hAnsi="仿宋" w:eastAsia="仿宋_GB2312"/>
              <w:color w:val="auto"/>
              <w:sz w:val="28"/>
              <w:szCs w:val="28"/>
            </w:rPr>
          </w:rPrChange>
        </w:rPr>
        <w:t>级、开发，并书面向甲方提出验收申请，甲方在</w:t>
      </w:r>
      <w:r>
        <w:rPr>
          <w:rFonts w:ascii="仿宋_GB2312" w:hAnsi="仿宋" w:eastAsia="仿宋_GB2312"/>
          <w:color w:val="auto"/>
          <w:sz w:val="28"/>
          <w:szCs w:val="28"/>
          <w:u w:val="single"/>
          <w:shd w:val="clear" w:color="auto" w:fill="auto"/>
          <w:rPrChange w:id="31" w:author="酿酿" w:date="2025-04-30T09:14:00Z">
            <w:rPr>
              <w:rFonts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u w:val="single"/>
          <w:shd w:val="clear" w:color="auto" w:fill="auto"/>
          <w:lang w:val="en-US" w:eastAsia="zh-CN"/>
          <w:rPrChange w:id="32" w:author="酿酿" w:date="2025-04-30T09:14:00Z">
            <w:rPr>
              <w:rFonts w:hint="eastAsia" w:ascii="仿宋_GB2312" w:hAnsi="仿宋" w:eastAsia="仿宋_GB2312"/>
              <w:color w:val="auto"/>
              <w:sz w:val="28"/>
              <w:szCs w:val="28"/>
              <w:u w:val="single"/>
              <w:lang w:val="en-US" w:eastAsia="zh-CN"/>
            </w:rPr>
          </w:rPrChange>
        </w:rPr>
        <w:t xml:space="preserve"> 5 </w:t>
      </w:r>
      <w:r>
        <w:rPr>
          <w:rFonts w:ascii="仿宋_GB2312" w:hAnsi="仿宋" w:eastAsia="仿宋_GB2312"/>
          <w:color w:val="auto"/>
          <w:sz w:val="28"/>
          <w:szCs w:val="28"/>
          <w:u w:val="single"/>
          <w:shd w:val="clear" w:color="auto" w:fill="auto"/>
          <w:rPrChange w:id="33" w:author="酿酿" w:date="2025-04-30T09:14:00Z">
            <w:rPr>
              <w:rFonts w:ascii="仿宋_GB2312" w:hAnsi="仿宋" w:eastAsia="仿宋_GB2312"/>
              <w:color w:val="auto"/>
              <w:sz w:val="28"/>
              <w:szCs w:val="28"/>
              <w:u w:val="single"/>
            </w:rPr>
          </w:rPrChange>
        </w:rPr>
        <w:t xml:space="preserve"> </w:t>
      </w:r>
      <w:r>
        <w:rPr>
          <w:rFonts w:ascii="仿宋_GB2312" w:hAnsi="仿宋" w:eastAsia="仿宋_GB2312"/>
          <w:color w:val="auto"/>
          <w:sz w:val="28"/>
          <w:szCs w:val="28"/>
          <w:shd w:val="clear" w:color="auto" w:fill="auto"/>
          <w:rPrChange w:id="34" w:author="酿酿" w:date="2025-04-30T09:14:00Z">
            <w:rPr>
              <w:rFonts w:ascii="仿宋_GB2312" w:hAnsi="仿宋" w:eastAsia="仿宋_GB2312"/>
              <w:color w:val="auto"/>
              <w:sz w:val="28"/>
              <w:szCs w:val="28"/>
            </w:rPr>
          </w:rPrChange>
        </w:rPr>
        <w:t>日内组织验收，验收通过后，甲方于</w:t>
      </w:r>
      <w:r>
        <w:rPr>
          <w:rFonts w:ascii="仿宋_GB2312" w:hAnsi="仿宋" w:eastAsia="仿宋_GB2312"/>
          <w:color w:val="auto"/>
          <w:sz w:val="28"/>
          <w:szCs w:val="28"/>
          <w:u w:val="single"/>
          <w:shd w:val="clear" w:color="auto" w:fill="auto"/>
          <w:rPrChange w:id="35" w:author="酿酿" w:date="2025-04-30T09:14:00Z">
            <w:rPr>
              <w:rFonts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u w:val="single"/>
          <w:shd w:val="clear" w:color="auto" w:fill="auto"/>
          <w:lang w:val="en-US" w:eastAsia="zh-CN"/>
          <w:rPrChange w:id="36" w:author="酿酿" w:date="2025-04-30T09:14:00Z">
            <w:rPr>
              <w:rFonts w:hint="eastAsia" w:ascii="仿宋_GB2312" w:hAnsi="仿宋" w:eastAsia="仿宋_GB2312"/>
              <w:color w:val="auto"/>
              <w:sz w:val="28"/>
              <w:szCs w:val="28"/>
              <w:u w:val="single"/>
              <w:lang w:val="en-US" w:eastAsia="zh-CN"/>
            </w:rPr>
          </w:rPrChange>
        </w:rPr>
        <w:t xml:space="preserve"> 5 </w:t>
      </w:r>
      <w:r>
        <w:rPr>
          <w:rFonts w:ascii="仿宋_GB2312" w:hAnsi="仿宋" w:eastAsia="仿宋_GB2312"/>
          <w:color w:val="auto"/>
          <w:sz w:val="28"/>
          <w:szCs w:val="28"/>
          <w:u w:val="single"/>
          <w:shd w:val="clear" w:color="auto" w:fill="auto"/>
          <w:rPrChange w:id="37" w:author="酿酿" w:date="2025-04-30T09:14:00Z">
            <w:rPr>
              <w:rFonts w:ascii="仿宋_GB2312" w:hAnsi="仿宋" w:eastAsia="仿宋_GB2312"/>
              <w:color w:val="auto"/>
              <w:sz w:val="28"/>
              <w:szCs w:val="28"/>
              <w:u w:val="single"/>
            </w:rPr>
          </w:rPrChange>
        </w:rPr>
        <w:t xml:space="preserve"> </w:t>
      </w:r>
      <w:r>
        <w:rPr>
          <w:rFonts w:ascii="仿宋_GB2312" w:hAnsi="仿宋" w:eastAsia="仿宋_GB2312"/>
          <w:color w:val="auto"/>
          <w:sz w:val="28"/>
          <w:szCs w:val="28"/>
          <w:shd w:val="clear" w:color="auto" w:fill="auto"/>
          <w:rPrChange w:id="38" w:author="酿酿" w:date="2025-04-30T09:14:00Z">
            <w:rPr>
              <w:rFonts w:ascii="仿宋_GB2312" w:hAnsi="仿宋" w:eastAsia="仿宋_GB2312"/>
              <w:color w:val="auto"/>
              <w:sz w:val="28"/>
              <w:szCs w:val="28"/>
            </w:rPr>
          </w:rPrChange>
        </w:rPr>
        <w:t>日内，向乙方支付合同</w:t>
      </w:r>
      <w:r>
        <w:rPr>
          <w:rFonts w:hint="eastAsia" w:ascii="仿宋_GB2312" w:hAnsi="仿宋" w:eastAsia="仿宋_GB2312"/>
          <w:color w:val="auto"/>
          <w:sz w:val="28"/>
          <w:szCs w:val="28"/>
          <w:u w:val="none"/>
          <w:shd w:val="clear" w:color="auto" w:fill="auto"/>
          <w:lang w:val="en-US" w:eastAsia="zh-CN"/>
          <w:rPrChange w:id="39" w:author="酿酿" w:date="2025-04-30T09:14:00Z">
            <w:rPr>
              <w:rFonts w:hint="eastAsia" w:ascii="仿宋_GB2312" w:hAnsi="仿宋" w:eastAsia="仿宋_GB2312"/>
              <w:color w:val="auto"/>
              <w:sz w:val="28"/>
              <w:szCs w:val="28"/>
              <w:u w:val="none"/>
              <w:lang w:val="en-US" w:eastAsia="zh-CN"/>
            </w:rPr>
          </w:rPrChange>
        </w:rPr>
        <w:t>的剩余款项</w:t>
      </w:r>
      <w:r>
        <w:rPr>
          <w:rFonts w:hint="eastAsia" w:ascii="仿宋_GB2312" w:hAnsi="仿宋" w:eastAsia="仿宋_GB2312"/>
          <w:color w:val="auto"/>
          <w:sz w:val="28"/>
          <w:szCs w:val="28"/>
          <w:shd w:val="clear" w:color="auto" w:fill="auto"/>
          <w:lang w:val="en-US" w:eastAsia="zh-CN"/>
          <w:rPrChange w:id="40" w:author="酿酿" w:date="2025-04-30T09:14:00Z">
            <w:rPr>
              <w:rFonts w:hint="eastAsia" w:ascii="仿宋_GB2312" w:hAnsi="仿宋" w:eastAsia="仿宋_GB2312"/>
              <w:color w:val="auto"/>
              <w:sz w:val="28"/>
              <w:szCs w:val="28"/>
              <w:lang w:val="en-US" w:eastAsia="zh-CN"/>
            </w:rPr>
          </w:rPrChange>
        </w:rPr>
        <w:t xml:space="preserve"> </w:t>
      </w:r>
      <w:r>
        <w:rPr>
          <w:rFonts w:hint="eastAsia" w:ascii="仿宋_GB2312" w:hAnsi="仿宋" w:eastAsia="仿宋_GB2312"/>
          <w:color w:val="auto"/>
          <w:sz w:val="28"/>
          <w:szCs w:val="28"/>
          <w:shd w:val="clear" w:color="auto" w:fill="auto"/>
          <w:rPrChange w:id="41" w:author="酿酿" w:date="2025-04-30T09:14:00Z">
            <w:rPr>
              <w:rFonts w:hint="eastAsia" w:ascii="仿宋_GB2312" w:hAnsi="仿宋" w:eastAsia="仿宋_GB2312"/>
              <w:color w:val="auto"/>
              <w:sz w:val="28"/>
              <w:szCs w:val="28"/>
            </w:rPr>
          </w:rPrChange>
        </w:rPr>
        <w:t>，即人民币大写</w:t>
      </w:r>
      <w:r>
        <w:rPr>
          <w:rFonts w:hint="eastAsia" w:ascii="仿宋_GB2312" w:hAnsi="仿宋" w:eastAsia="仿宋_GB2312"/>
          <w:color w:val="auto"/>
          <w:sz w:val="28"/>
          <w:szCs w:val="28"/>
          <w:u w:val="single"/>
          <w:shd w:val="clear" w:color="auto" w:fill="auto"/>
          <w:rPrChange w:id="42" w:author="酿酿" w:date="2025-04-30T09:14:00Z">
            <w:rPr>
              <w:rFonts w:hint="eastAsia"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shd w:val="clear" w:color="auto" w:fill="auto"/>
          <w:rPrChange w:id="43" w:author="酿酿" w:date="2025-04-30T09:14:00Z">
            <w:rPr>
              <w:rFonts w:hint="eastAsia" w:ascii="仿宋_GB2312" w:hAnsi="仿宋" w:eastAsia="仿宋_GB2312"/>
              <w:color w:val="auto"/>
              <w:sz w:val="28"/>
              <w:szCs w:val="28"/>
            </w:rPr>
          </w:rPrChange>
        </w:rPr>
        <w:t>元（</w:t>
      </w:r>
      <w:r>
        <w:rPr>
          <w:rFonts w:hint="eastAsia" w:ascii="宋体" w:hAnsi="宋体" w:eastAsia="宋体" w:cs="宋体"/>
          <w:color w:val="auto"/>
          <w:sz w:val="28"/>
          <w:szCs w:val="28"/>
          <w:shd w:val="clear" w:color="auto" w:fill="auto"/>
          <w:rPrChange w:id="44" w:author="酿酿" w:date="2025-04-30T09:14:00Z">
            <w:rPr>
              <w:rFonts w:hint="eastAsia" w:ascii="宋体" w:hAnsi="宋体" w:eastAsia="宋体" w:cs="宋体"/>
              <w:color w:val="auto"/>
              <w:sz w:val="28"/>
              <w:szCs w:val="28"/>
            </w:rPr>
          </w:rPrChange>
        </w:rPr>
        <w:t>￥</w:t>
      </w:r>
      <w:r>
        <w:rPr>
          <w:rFonts w:hint="eastAsia" w:ascii="仿宋_GB2312" w:hAnsi="仿宋" w:eastAsia="仿宋_GB2312"/>
          <w:color w:val="auto"/>
          <w:sz w:val="28"/>
          <w:szCs w:val="28"/>
          <w:u w:val="single"/>
          <w:shd w:val="clear" w:color="auto" w:fill="auto"/>
          <w:rPrChange w:id="45" w:author="酿酿" w:date="2025-04-30T09:14:00Z">
            <w:rPr>
              <w:rFonts w:hint="eastAsia" w:ascii="仿宋_GB2312" w:hAnsi="仿宋" w:eastAsia="仿宋_GB2312"/>
              <w:color w:val="auto"/>
              <w:sz w:val="28"/>
              <w:szCs w:val="28"/>
              <w:u w:val="single"/>
            </w:rPr>
          </w:rPrChange>
        </w:rPr>
        <w:t xml:space="preserve">              </w:t>
      </w:r>
      <w:r>
        <w:rPr>
          <w:rFonts w:hint="eastAsia" w:ascii="仿宋_GB2312" w:hAnsi="仿宋" w:eastAsia="仿宋_GB2312"/>
          <w:color w:val="auto"/>
          <w:sz w:val="28"/>
          <w:szCs w:val="28"/>
          <w:shd w:val="clear" w:color="auto" w:fill="auto"/>
          <w:rPrChange w:id="46" w:author="酿酿" w:date="2025-04-30T09:14:00Z">
            <w:rPr>
              <w:rFonts w:hint="eastAsia" w:ascii="仿宋_GB2312" w:hAnsi="仿宋" w:eastAsia="仿宋_GB2312"/>
              <w:color w:val="auto"/>
              <w:sz w:val="28"/>
              <w:szCs w:val="28"/>
            </w:rPr>
          </w:rPrChange>
        </w:rPr>
        <w:t>元）。</w:t>
      </w:r>
    </w:p>
    <w:p w14:paraId="172BFCA0">
      <w:pPr>
        <w:ind w:firstLine="560" w:firstLineChars="200"/>
        <w:rPr>
          <w:rFonts w:ascii="仿宋_GB2312" w:hAnsi="仿宋" w:eastAsia="仿宋_GB2312"/>
          <w:sz w:val="28"/>
          <w:szCs w:val="28"/>
        </w:rPr>
      </w:pPr>
      <w:r>
        <w:rPr>
          <w:rFonts w:ascii="仿宋_GB2312" w:hAnsi="仿宋" w:eastAsia="仿宋_GB2312"/>
          <w:color w:val="auto"/>
          <w:sz w:val="28"/>
          <w:szCs w:val="28"/>
        </w:rPr>
        <w:t>（</w:t>
      </w:r>
      <w:r>
        <w:rPr>
          <w:rFonts w:hint="eastAsia" w:ascii="仿宋_GB2312" w:hAnsi="仿宋" w:eastAsia="仿宋_GB2312"/>
          <w:color w:val="auto"/>
          <w:sz w:val="28"/>
          <w:szCs w:val="28"/>
          <w:lang w:val="en-US" w:eastAsia="zh-CN"/>
        </w:rPr>
        <w:t>3</w:t>
      </w:r>
      <w:r>
        <w:rPr>
          <w:rFonts w:ascii="仿宋_GB2312" w:hAnsi="仿宋" w:eastAsia="仿宋_GB2312"/>
          <w:color w:val="auto"/>
          <w:sz w:val="28"/>
          <w:szCs w:val="28"/>
        </w:rPr>
        <w:t>）中标人应于采购人每次付款前向采购人开具等额发票。因中标人迟延开票，采购人有权拒不付款且不承担任何责任。</w:t>
      </w:r>
    </w:p>
    <w:p w14:paraId="558714ED">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（二）结算：</w:t>
      </w:r>
    </w:p>
    <w:p w14:paraId="6542EB54">
      <w:pPr>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依据采购人要求结算。</w:t>
      </w:r>
    </w:p>
    <w:p w14:paraId="61486A50">
      <w:pPr>
        <w:ind w:firstLine="560" w:firstLineChars="200"/>
        <w:rPr>
          <w:rFonts w:ascii="仿宋_GB2312" w:hAnsi="仿宋" w:eastAsia="仿宋_GB2312"/>
          <w:sz w:val="28"/>
          <w:szCs w:val="28"/>
        </w:rPr>
      </w:pPr>
      <w:r>
        <w:rPr>
          <w:rFonts w:ascii="仿宋_GB2312" w:hAnsi="仿宋" w:eastAsia="仿宋_GB2312"/>
          <w:sz w:val="28"/>
          <w:szCs w:val="28"/>
        </w:rPr>
        <w:t>（</w:t>
      </w:r>
      <w:r>
        <w:rPr>
          <w:rFonts w:hint="eastAsia" w:ascii="仿宋_GB2312" w:hAnsi="仿宋" w:eastAsia="仿宋_GB2312"/>
          <w:sz w:val="28"/>
          <w:szCs w:val="28"/>
        </w:rPr>
        <w:t>2</w:t>
      </w:r>
      <w:r>
        <w:rPr>
          <w:rFonts w:ascii="仿宋_GB2312" w:hAnsi="仿宋" w:eastAsia="仿宋_GB2312"/>
          <w:sz w:val="28"/>
          <w:szCs w:val="28"/>
        </w:rPr>
        <w:t>）结算方式：银行转账。</w:t>
      </w:r>
    </w:p>
    <w:p w14:paraId="678D1542">
      <w:pPr>
        <w:ind w:firstLine="560" w:firstLineChars="200"/>
        <w:rPr>
          <w:rFonts w:ascii="仿宋_GB2312" w:hAnsi="仿宋" w:eastAsia="仿宋_GB2312"/>
          <w:sz w:val="28"/>
          <w:szCs w:val="28"/>
          <w:lang w:val="zh-CN"/>
        </w:rPr>
      </w:pPr>
      <w:r>
        <w:rPr>
          <w:rFonts w:ascii="仿宋_GB2312" w:hAnsi="仿宋" w:eastAsia="仿宋_GB2312"/>
          <w:sz w:val="28"/>
          <w:szCs w:val="28"/>
        </w:rPr>
        <w:t>（</w:t>
      </w:r>
      <w:r>
        <w:rPr>
          <w:rFonts w:hint="eastAsia" w:ascii="仿宋_GB2312" w:hAnsi="仿宋" w:eastAsia="仿宋_GB2312"/>
          <w:sz w:val="28"/>
          <w:szCs w:val="28"/>
        </w:rPr>
        <w:t>3</w:t>
      </w:r>
      <w:r>
        <w:rPr>
          <w:rFonts w:ascii="仿宋_GB2312" w:hAnsi="仿宋" w:eastAsia="仿宋_GB2312"/>
          <w:sz w:val="28"/>
          <w:szCs w:val="28"/>
        </w:rPr>
        <w:t>）结算单位：由采购人负责结算,</w:t>
      </w:r>
      <w:r>
        <w:rPr>
          <w:rFonts w:hint="eastAsia" w:ascii="仿宋_GB2312" w:hAnsi="仿宋" w:eastAsia="仿宋_GB2312"/>
          <w:sz w:val="28"/>
          <w:szCs w:val="28"/>
        </w:rPr>
        <w:t>供应商</w:t>
      </w:r>
      <w:r>
        <w:rPr>
          <w:rFonts w:ascii="仿宋_GB2312" w:hAnsi="仿宋" w:eastAsia="仿宋_GB2312"/>
          <w:sz w:val="28"/>
          <w:szCs w:val="28"/>
        </w:rPr>
        <w:t>开具等额</w:t>
      </w:r>
      <w:r>
        <w:rPr>
          <w:rFonts w:hint="eastAsia" w:ascii="仿宋_GB2312" w:hAnsi="仿宋" w:eastAsia="仿宋_GB2312"/>
          <w:sz w:val="28"/>
          <w:szCs w:val="28"/>
        </w:rPr>
        <w:t>（含税）</w:t>
      </w:r>
      <w:r>
        <w:rPr>
          <w:rFonts w:ascii="仿宋_GB2312" w:hAnsi="仿宋" w:eastAsia="仿宋_GB2312"/>
          <w:sz w:val="28"/>
          <w:szCs w:val="28"/>
        </w:rPr>
        <w:t>发票交采购人。</w:t>
      </w:r>
    </w:p>
    <w:p w14:paraId="7748FFD3">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四、服务及标准</w:t>
      </w:r>
    </w:p>
    <w:p w14:paraId="3684CB91">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服务内容：西安市电梯信息化（智慧）监管平台升级服务。</w:t>
      </w:r>
    </w:p>
    <w:p w14:paraId="62EEB900">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服务标准：供应商应保证所提供的服务不仅在设计和实施方面符合规范和招标文件采购人的要求，而且还应满足有效使用的要求。</w:t>
      </w:r>
    </w:p>
    <w:p w14:paraId="15D0C42E">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采购项目需执行的国家相关标准、行业标准、地方标准或者其他标准、规范：符合国家标准。</w:t>
      </w:r>
    </w:p>
    <w:p w14:paraId="1D433417">
      <w:pPr>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五、质量保证：合格</w:t>
      </w:r>
    </w:p>
    <w:p w14:paraId="1933FB2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六、质保要求</w:t>
      </w:r>
    </w:p>
    <w:p w14:paraId="10F882D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（一）保证所供软件的设计、功能、性能及产品测试等，均应按国内外通行的现行标准和相应的技术规范执行，这些标准和技术规范应为合同签订日为止最新公布发行的标准和技术规范。</w:t>
      </w:r>
    </w:p>
    <w:p w14:paraId="066B8E3B">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（二）保证所供软件能按期交付。</w:t>
      </w:r>
    </w:p>
    <w:p w14:paraId="3D9E877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三</w:t>
      </w:r>
      <w:r>
        <w:rPr>
          <w:rFonts w:hint="eastAsia" w:ascii="仿宋_GB2312" w:hAnsi="仿宋" w:eastAsia="仿宋_GB2312"/>
          <w:color w:val="auto"/>
          <w:sz w:val="28"/>
          <w:szCs w:val="28"/>
          <w:lang w:val="zh-CN"/>
        </w:rPr>
        <w:t>）成交服务商所供产品因侵权而产生的一切后果由成交服务商负责，采购人保留索赔权力。</w:t>
      </w:r>
    </w:p>
    <w:p w14:paraId="42C62CC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四</w:t>
      </w:r>
      <w:r>
        <w:rPr>
          <w:rFonts w:hint="eastAsia" w:ascii="仿宋_GB2312" w:hAnsi="仿宋" w:eastAsia="仿宋_GB2312"/>
          <w:color w:val="auto"/>
          <w:sz w:val="28"/>
          <w:szCs w:val="28"/>
          <w:lang w:val="zh-CN"/>
        </w:rPr>
        <w:t>）运维方案和方式科学、可行，人员配置合理，全面满足要求。</w:t>
      </w:r>
    </w:p>
    <w:p w14:paraId="51A5BFB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五</w:t>
      </w:r>
      <w:r>
        <w:rPr>
          <w:rFonts w:hint="eastAsia" w:ascii="仿宋_GB2312" w:hAnsi="仿宋" w:eastAsia="仿宋_GB2312"/>
          <w:color w:val="auto"/>
          <w:sz w:val="28"/>
          <w:szCs w:val="28"/>
          <w:lang w:val="zh-CN"/>
        </w:rPr>
        <w:t>）符合国家有关服务规范要求，确保各项系统达到最佳运行状态。</w:t>
      </w:r>
    </w:p>
    <w:p w14:paraId="4D5A9C6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七</w:t>
      </w:r>
      <w:r>
        <w:rPr>
          <w:rFonts w:hint="eastAsia" w:ascii="仿宋_GB2312" w:hAnsi="仿宋" w:eastAsia="仿宋_GB2312"/>
          <w:color w:val="auto"/>
          <w:sz w:val="28"/>
          <w:szCs w:val="28"/>
          <w:lang w:val="zh-CN"/>
        </w:rPr>
        <w:t>、安装、调试和验收</w:t>
      </w:r>
    </w:p>
    <w:p w14:paraId="7ED5310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（一）安装调试：成交服务商应配合采购人的时限要求，负责在现场对软件进行安装、调试和试运行，直至验收合格。成交服务商应提供全部安装、调试过程中所需的资料。试运行应当在采购人的监督下进行。</w:t>
      </w:r>
    </w:p>
    <w:p w14:paraId="111476D4">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（二）现场验收：软件安装后，采购人根据合同要求，由成交服务商向采购人递交安装调试记录和竣工通知书，经采购人确认后，组织成交服务商进行系统验收，采购人根据</w:t>
      </w:r>
      <w:r>
        <w:rPr>
          <w:rFonts w:hint="eastAsia" w:ascii="仿宋_GB2312" w:hAnsi="仿宋" w:eastAsia="仿宋_GB2312"/>
          <w:color w:val="auto"/>
          <w:sz w:val="28"/>
          <w:szCs w:val="28"/>
        </w:rPr>
        <w:t>磋商</w:t>
      </w:r>
      <w:r>
        <w:rPr>
          <w:rFonts w:hint="eastAsia" w:ascii="仿宋_GB2312" w:hAnsi="仿宋" w:eastAsia="仿宋_GB2312"/>
          <w:color w:val="auto"/>
          <w:sz w:val="28"/>
          <w:szCs w:val="28"/>
          <w:lang w:val="zh-CN"/>
        </w:rPr>
        <w:t>文件和</w:t>
      </w:r>
      <w:r>
        <w:rPr>
          <w:rFonts w:hint="eastAsia" w:ascii="仿宋_GB2312" w:hAnsi="仿宋" w:eastAsia="仿宋_GB2312"/>
          <w:color w:val="auto"/>
          <w:sz w:val="28"/>
          <w:szCs w:val="28"/>
        </w:rPr>
        <w:t>成交响应</w:t>
      </w:r>
      <w:r>
        <w:rPr>
          <w:rFonts w:hint="eastAsia" w:ascii="仿宋_GB2312" w:hAnsi="仿宋" w:eastAsia="仿宋_GB2312"/>
          <w:color w:val="auto"/>
          <w:sz w:val="28"/>
          <w:szCs w:val="28"/>
          <w:lang w:val="zh-CN"/>
        </w:rPr>
        <w:t>文件及相关文件，进行验收，确认服务标准和服务方式是否达到采购要求；必要时采购人可委托具有相关资质的第三方检测机构/技术专家对产品进行平台验收，需要国家法定检验部门进行检验或验收的由成交服务商负责联系。验收合格后，填写政府采购项目验收单（一式伍份）作为对</w:t>
      </w:r>
      <w:r>
        <w:rPr>
          <w:rFonts w:hint="eastAsia" w:ascii="仿宋_GB2312" w:hAnsi="仿宋" w:eastAsia="仿宋_GB2312"/>
          <w:color w:val="auto"/>
          <w:sz w:val="28"/>
          <w:szCs w:val="28"/>
        </w:rPr>
        <w:t>软件</w:t>
      </w:r>
      <w:r>
        <w:rPr>
          <w:rFonts w:hint="eastAsia" w:ascii="仿宋_GB2312" w:hAnsi="仿宋" w:eastAsia="仿宋_GB2312"/>
          <w:color w:val="auto"/>
          <w:sz w:val="28"/>
          <w:szCs w:val="28"/>
          <w:lang w:val="zh-CN"/>
        </w:rPr>
        <w:t>的最终认可。</w:t>
      </w:r>
    </w:p>
    <w:p w14:paraId="2251A35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三</w:t>
      </w:r>
      <w:r>
        <w:rPr>
          <w:rFonts w:hint="eastAsia" w:ascii="仿宋_GB2312" w:hAnsi="仿宋" w:eastAsia="仿宋_GB2312"/>
          <w:color w:val="auto"/>
          <w:sz w:val="28"/>
          <w:szCs w:val="28"/>
          <w:lang w:val="zh-CN"/>
        </w:rPr>
        <w:t>）验收依据</w:t>
      </w:r>
    </w:p>
    <w:p w14:paraId="15212ADB">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1、</w:t>
      </w:r>
      <w:r>
        <w:rPr>
          <w:rFonts w:hint="eastAsia" w:ascii="仿宋_GB2312" w:hAnsi="仿宋" w:eastAsia="仿宋_GB2312"/>
          <w:color w:val="auto"/>
          <w:sz w:val="28"/>
          <w:szCs w:val="28"/>
        </w:rPr>
        <w:t>竞争性磋商</w:t>
      </w:r>
      <w:r>
        <w:rPr>
          <w:rFonts w:hint="eastAsia" w:ascii="仿宋_GB2312" w:hAnsi="仿宋" w:eastAsia="仿宋_GB2312"/>
          <w:color w:val="auto"/>
          <w:sz w:val="28"/>
          <w:szCs w:val="28"/>
          <w:lang w:val="zh-CN"/>
        </w:rPr>
        <w:t>文件、</w:t>
      </w:r>
      <w:r>
        <w:rPr>
          <w:rFonts w:hint="eastAsia" w:ascii="仿宋_GB2312" w:hAnsi="仿宋" w:eastAsia="仿宋_GB2312"/>
          <w:color w:val="auto"/>
          <w:sz w:val="28"/>
          <w:szCs w:val="28"/>
        </w:rPr>
        <w:t>成交响应</w:t>
      </w:r>
      <w:r>
        <w:rPr>
          <w:rFonts w:hint="eastAsia" w:ascii="仿宋_GB2312" w:hAnsi="仿宋" w:eastAsia="仿宋_GB2312"/>
          <w:color w:val="auto"/>
          <w:sz w:val="28"/>
          <w:szCs w:val="28"/>
          <w:lang w:val="zh-CN"/>
        </w:rPr>
        <w:t>文件、澄清表（函）；</w:t>
      </w:r>
    </w:p>
    <w:p w14:paraId="7B4F461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2、本合同及附件文本；</w:t>
      </w:r>
    </w:p>
    <w:p w14:paraId="55113CF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3、合同签订时国家及行业现行的标准和技术规范。</w:t>
      </w:r>
    </w:p>
    <w:p w14:paraId="49798F7B">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四</w:t>
      </w:r>
      <w:r>
        <w:rPr>
          <w:rFonts w:hint="eastAsia" w:ascii="仿宋_GB2312" w:hAnsi="仿宋" w:eastAsia="仿宋_GB2312"/>
          <w:color w:val="auto"/>
          <w:sz w:val="28"/>
          <w:szCs w:val="28"/>
          <w:lang w:val="zh-CN"/>
        </w:rPr>
        <w:t>）成交服务商应向采购人提交项目实施过程中的所有资料，以便采购人日后管理和维护。</w:t>
      </w:r>
    </w:p>
    <w:p w14:paraId="6DBC17A1">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五</w:t>
      </w:r>
      <w:r>
        <w:rPr>
          <w:rFonts w:hint="eastAsia" w:ascii="仿宋_GB2312" w:hAnsi="仿宋" w:eastAsia="仿宋_GB2312"/>
          <w:color w:val="auto"/>
          <w:sz w:val="28"/>
          <w:szCs w:val="28"/>
          <w:lang w:val="zh-CN"/>
        </w:rPr>
        <w:t>）在得到成交服务商验收要求通知后，采购人应积极准备验收，验收合格后出具验收报告。</w:t>
      </w:r>
    </w:p>
    <w:p w14:paraId="7CDB83C9">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九、售后服务</w:t>
      </w:r>
    </w:p>
    <w:p w14:paraId="36ED9ADF">
      <w:pPr>
        <w:pStyle w:val="5"/>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运行维护</w:t>
      </w:r>
      <w:r>
        <w:rPr>
          <w:rFonts w:hint="eastAsia" w:ascii="仿宋_GB2312" w:hAnsi="仿宋" w:eastAsia="仿宋_GB2312"/>
          <w:color w:val="auto"/>
          <w:sz w:val="28"/>
          <w:szCs w:val="28"/>
          <w:lang w:val="zh-CN"/>
        </w:rPr>
        <w:t>期：</w:t>
      </w:r>
      <w:ins w:id="47" w:author="Джек" w:date="2025-04-29T18:37:25Z">
        <w:bookmarkStart w:id="0" w:name="_GoBack"/>
        <w:r>
          <w:rPr>
            <w:rFonts w:hint="eastAsia" w:ascii="仿宋_GB2312" w:hAnsi="仿宋" w:eastAsia="仿宋_GB2312"/>
            <w:color w:val="auto"/>
            <w:sz w:val="28"/>
            <w:szCs w:val="28"/>
          </w:rPr>
          <w:t>运行维护期截止2025年12月31日。</w:t>
        </w:r>
        <w:bookmarkEnd w:id="0"/>
      </w:ins>
    </w:p>
    <w:p w14:paraId="344948B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w:t>
      </w:r>
      <w:r>
        <w:rPr>
          <w:rFonts w:hint="eastAsia" w:ascii="仿宋_GB2312" w:hAnsi="仿宋" w:eastAsia="仿宋_GB2312"/>
          <w:color w:val="auto"/>
          <w:sz w:val="28"/>
          <w:szCs w:val="28"/>
        </w:rPr>
        <w:t>运行维护期</w:t>
      </w:r>
      <w:r>
        <w:rPr>
          <w:rFonts w:hint="eastAsia" w:ascii="仿宋_GB2312" w:hAnsi="仿宋" w:eastAsia="仿宋_GB2312"/>
          <w:color w:val="auto"/>
          <w:sz w:val="28"/>
          <w:szCs w:val="28"/>
          <w:lang w:val="zh-CN"/>
        </w:rPr>
        <w:t>内</w:t>
      </w:r>
    </w:p>
    <w:p w14:paraId="24588118">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1</w:t>
      </w:r>
      <w:r>
        <w:rPr>
          <w:rFonts w:hint="eastAsia" w:ascii="仿宋_GB2312" w:hAnsi="仿宋" w:eastAsia="仿宋_GB2312"/>
          <w:color w:val="auto"/>
          <w:sz w:val="28"/>
          <w:szCs w:val="28"/>
          <w:lang w:val="zh-CN"/>
        </w:rPr>
        <w:t>、负责软件、系统的运行维护工作，持续提供系统优化方案和技术解决方案，保证系统每天24小时正常工作。</w:t>
      </w:r>
    </w:p>
    <w:p w14:paraId="6DB1F548">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2</w:t>
      </w:r>
      <w:r>
        <w:rPr>
          <w:rFonts w:hint="eastAsia" w:ascii="仿宋_GB2312" w:hAnsi="仿宋" w:eastAsia="仿宋_GB2312"/>
          <w:color w:val="auto"/>
          <w:sz w:val="28"/>
          <w:szCs w:val="28"/>
          <w:lang w:val="zh-CN"/>
        </w:rPr>
        <w:t>、免费提供每周7×24小时不间断的电话支持服务，网络安全产品需提供至少1年病毒库更新服务，解答用户在使用过程中遇到的问题，及时提出解决问题的建议和对策。</w:t>
      </w:r>
    </w:p>
    <w:p w14:paraId="403E943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3</w:t>
      </w:r>
      <w:r>
        <w:rPr>
          <w:rFonts w:hint="eastAsia" w:ascii="仿宋_GB2312" w:hAnsi="仿宋" w:eastAsia="仿宋_GB2312"/>
          <w:color w:val="auto"/>
          <w:sz w:val="28"/>
          <w:szCs w:val="28"/>
          <w:lang w:val="zh-CN"/>
        </w:rPr>
        <w:t>、运维服务：7*24小时技术支持,2小时内</w:t>
      </w:r>
      <w:r>
        <w:rPr>
          <w:rFonts w:hint="eastAsia" w:ascii="仿宋_GB2312" w:hAnsi="仿宋" w:eastAsia="仿宋_GB2312"/>
          <w:color w:val="auto"/>
          <w:sz w:val="28"/>
          <w:szCs w:val="28"/>
        </w:rPr>
        <w:t>响应，</w:t>
      </w:r>
      <w:r>
        <w:rPr>
          <w:rFonts w:hint="eastAsia" w:ascii="仿宋_GB2312" w:hAnsi="仿宋" w:eastAsia="仿宋_GB2312"/>
          <w:color w:val="auto"/>
          <w:sz w:val="28"/>
          <w:szCs w:val="28"/>
          <w:lang w:val="zh-CN"/>
        </w:rPr>
        <w:t>4小时内派出专业人员</w:t>
      </w:r>
      <w:r>
        <w:rPr>
          <w:rFonts w:hint="eastAsia" w:ascii="仿宋_GB2312" w:hAnsi="仿宋" w:eastAsia="仿宋_GB2312"/>
          <w:color w:val="auto"/>
          <w:sz w:val="28"/>
          <w:szCs w:val="28"/>
        </w:rPr>
        <w:t>现场</w:t>
      </w:r>
      <w:r>
        <w:rPr>
          <w:rFonts w:hint="eastAsia" w:ascii="仿宋_GB2312" w:hAnsi="仿宋" w:eastAsia="仿宋_GB2312"/>
          <w:color w:val="auto"/>
          <w:sz w:val="28"/>
          <w:szCs w:val="28"/>
          <w:lang w:val="zh-CN"/>
        </w:rPr>
        <w:t>进行技术支持，12小时内解决故障；提供系统优化咨询、规划服务。</w:t>
      </w:r>
    </w:p>
    <w:p w14:paraId="2FAFEC29">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4</w:t>
      </w:r>
      <w:r>
        <w:rPr>
          <w:rFonts w:hint="eastAsia" w:ascii="仿宋_GB2312" w:hAnsi="仿宋" w:eastAsia="仿宋_GB2312"/>
          <w:color w:val="auto"/>
          <w:sz w:val="28"/>
          <w:szCs w:val="28"/>
          <w:lang w:val="zh-CN"/>
        </w:rPr>
        <w:t>、定期派专业维修人员到现场走访，给予检查维护。并向采购人提供巡检单（一式两份，由双方签字确认），内容包含但不限于巡检时间、巡检内容、巡检结果。</w:t>
      </w:r>
    </w:p>
    <w:p w14:paraId="5140CFD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5</w:t>
      </w:r>
      <w:r>
        <w:rPr>
          <w:rFonts w:hint="eastAsia" w:ascii="仿宋_GB2312" w:hAnsi="仿宋" w:eastAsia="仿宋_GB2312"/>
          <w:color w:val="auto"/>
          <w:sz w:val="28"/>
          <w:szCs w:val="28"/>
          <w:lang w:val="zh-CN"/>
        </w:rPr>
        <w:t>、款项结清前，对所供软件进行一次全面检测、保养和维护。</w:t>
      </w:r>
    </w:p>
    <w:p w14:paraId="7EFB1D4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w:t>
      </w:r>
      <w:r>
        <w:rPr>
          <w:rFonts w:hint="eastAsia" w:ascii="仿宋_GB2312" w:hAnsi="仿宋" w:eastAsia="仿宋_GB2312"/>
          <w:color w:val="auto"/>
          <w:sz w:val="28"/>
          <w:szCs w:val="28"/>
        </w:rPr>
        <w:t>运行维护期</w:t>
      </w:r>
      <w:r>
        <w:rPr>
          <w:rFonts w:hint="eastAsia" w:ascii="仿宋_GB2312" w:hAnsi="仿宋" w:eastAsia="仿宋_GB2312"/>
          <w:color w:val="auto"/>
          <w:sz w:val="28"/>
          <w:szCs w:val="28"/>
          <w:lang w:val="zh-CN"/>
        </w:rPr>
        <w:t>满后</w:t>
      </w:r>
    </w:p>
    <w:p w14:paraId="445FAB5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运行维护期</w:t>
      </w:r>
      <w:r>
        <w:rPr>
          <w:rFonts w:hint="eastAsia" w:ascii="仿宋_GB2312" w:hAnsi="仿宋" w:eastAsia="仿宋_GB2312"/>
          <w:color w:val="auto"/>
          <w:sz w:val="28"/>
          <w:szCs w:val="28"/>
          <w:lang w:val="zh-CN"/>
        </w:rPr>
        <w:t>满后，成交</w:t>
      </w:r>
      <w:r>
        <w:rPr>
          <w:rFonts w:hint="eastAsia" w:ascii="仿宋_GB2312" w:hAnsi="仿宋" w:eastAsia="仿宋_GB2312"/>
          <w:color w:val="auto"/>
          <w:sz w:val="28"/>
          <w:szCs w:val="28"/>
        </w:rPr>
        <w:t>服务商</w:t>
      </w:r>
      <w:r>
        <w:rPr>
          <w:rFonts w:hint="eastAsia" w:ascii="仿宋_GB2312" w:hAnsi="仿宋" w:eastAsia="仿宋_GB2312"/>
          <w:color w:val="auto"/>
          <w:sz w:val="28"/>
          <w:szCs w:val="28"/>
          <w:lang w:val="zh-CN"/>
        </w:rPr>
        <w:t>应同样提供免费电话咨询服务，并应承诺提供上门维护服务。</w:t>
      </w:r>
    </w:p>
    <w:p w14:paraId="0BE01EC9">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运行维护期</w:t>
      </w:r>
      <w:r>
        <w:rPr>
          <w:rFonts w:hint="eastAsia" w:ascii="仿宋_GB2312" w:hAnsi="仿宋" w:eastAsia="仿宋_GB2312"/>
          <w:color w:val="auto"/>
          <w:sz w:val="28"/>
          <w:szCs w:val="28"/>
          <w:lang w:val="zh-CN"/>
        </w:rPr>
        <w:t>满后，采购人需要继续由</w:t>
      </w:r>
      <w:r>
        <w:rPr>
          <w:rFonts w:hint="eastAsia" w:ascii="仿宋_GB2312" w:hAnsi="仿宋" w:eastAsia="仿宋_GB2312"/>
          <w:color w:val="auto"/>
          <w:sz w:val="28"/>
          <w:szCs w:val="28"/>
        </w:rPr>
        <w:t>成交服务商</w:t>
      </w:r>
      <w:r>
        <w:rPr>
          <w:rFonts w:hint="eastAsia" w:ascii="仿宋_GB2312" w:hAnsi="仿宋" w:eastAsia="仿宋_GB2312"/>
          <w:color w:val="auto"/>
          <w:sz w:val="28"/>
          <w:szCs w:val="28"/>
          <w:lang w:val="zh-CN"/>
        </w:rPr>
        <w:t>提供售后服务的，在双方无异议的情况下可以按照上年度的服务内容和费用续签服务</w:t>
      </w:r>
      <w:r>
        <w:rPr>
          <w:rFonts w:hint="eastAsia" w:ascii="仿宋_GB2312" w:hAnsi="仿宋" w:eastAsia="仿宋_GB2312"/>
          <w:color w:val="auto"/>
          <w:sz w:val="28"/>
          <w:szCs w:val="28"/>
        </w:rPr>
        <w:t>合同</w:t>
      </w:r>
      <w:r>
        <w:rPr>
          <w:rFonts w:hint="eastAsia" w:ascii="仿宋_GB2312" w:hAnsi="仿宋" w:eastAsia="仿宋_GB2312"/>
          <w:color w:val="auto"/>
          <w:sz w:val="28"/>
          <w:szCs w:val="28"/>
          <w:lang w:val="zh-CN"/>
        </w:rPr>
        <w:t>。</w:t>
      </w:r>
    </w:p>
    <w:p w14:paraId="5BE33C28">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（三）人员培训</w:t>
      </w:r>
    </w:p>
    <w:p w14:paraId="14EC1989">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提供软件的现场培训，使采购人操作、维护人员（约2人）掌握操作使用、维护保养及其他必备知识。采购人要求派遣专业技术人员参与项目实施的，在项目整体实施及</w:t>
      </w:r>
      <w:r>
        <w:rPr>
          <w:rFonts w:hint="eastAsia" w:ascii="仿宋_GB2312" w:hAnsi="仿宋" w:eastAsia="仿宋_GB2312"/>
          <w:color w:val="auto"/>
          <w:sz w:val="28"/>
          <w:szCs w:val="28"/>
        </w:rPr>
        <w:t>运行维护</w:t>
      </w:r>
      <w:r>
        <w:rPr>
          <w:rFonts w:hint="eastAsia" w:ascii="仿宋_GB2312" w:hAnsi="仿宋" w:eastAsia="仿宋_GB2312"/>
          <w:color w:val="auto"/>
          <w:sz w:val="28"/>
          <w:szCs w:val="28"/>
          <w:lang w:val="zh-CN"/>
        </w:rPr>
        <w:t>期内，随时向采购人技术人员讲解技术和实施方案。培训费用已包含在合同总价内。</w:t>
      </w:r>
    </w:p>
    <w:p w14:paraId="3F040E7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十、技术与服务</w:t>
      </w:r>
    </w:p>
    <w:p w14:paraId="7F60261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（一）技术资料</w:t>
      </w:r>
    </w:p>
    <w:p w14:paraId="029B3237">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1、需求报告、总体设计、详细设计报告及数据字典等技术文档；</w:t>
      </w:r>
    </w:p>
    <w:p w14:paraId="27785EC1">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2、技术/使用手册：</w:t>
      </w:r>
    </w:p>
    <w:p w14:paraId="4315955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（1）系统维护手册</w:t>
      </w:r>
    </w:p>
    <w:p w14:paraId="46C8DB6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（2）用户操作手册</w:t>
      </w:r>
    </w:p>
    <w:p w14:paraId="38B04DA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（3）系统模块说明书</w:t>
      </w:r>
    </w:p>
    <w:p w14:paraId="1DE01750">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（4）系统测试报告</w:t>
      </w:r>
    </w:p>
    <w:p w14:paraId="316F5AFC">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（5）系统实施报告</w:t>
      </w:r>
    </w:p>
    <w:p w14:paraId="5B1603E0">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（6）需求变更说明书</w:t>
      </w:r>
    </w:p>
    <w:p w14:paraId="7574B537">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rPr>
        <w:t>3</w:t>
      </w:r>
      <w:r>
        <w:rPr>
          <w:rFonts w:hint="eastAsia" w:ascii="仿宋_GB2312" w:hAnsi="仿宋" w:eastAsia="仿宋_GB2312"/>
          <w:color w:val="auto"/>
          <w:sz w:val="28"/>
          <w:szCs w:val="28"/>
          <w:lang w:val="zh-CN"/>
        </w:rPr>
        <w:t>、其它资料。</w:t>
      </w:r>
    </w:p>
    <w:p w14:paraId="27B055C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（二）服务承诺</w:t>
      </w:r>
    </w:p>
    <w:p w14:paraId="64F3AFBF">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以</w:t>
      </w:r>
      <w:r>
        <w:rPr>
          <w:rFonts w:hint="eastAsia" w:ascii="仿宋_GB2312" w:hAnsi="仿宋" w:eastAsia="仿宋_GB2312"/>
          <w:color w:val="auto"/>
          <w:sz w:val="28"/>
          <w:szCs w:val="28"/>
        </w:rPr>
        <w:t>成交响应</w:t>
      </w:r>
      <w:r>
        <w:rPr>
          <w:rFonts w:hint="eastAsia" w:ascii="仿宋_GB2312" w:hAnsi="仿宋" w:eastAsia="仿宋_GB2312"/>
          <w:color w:val="auto"/>
          <w:sz w:val="28"/>
          <w:szCs w:val="28"/>
          <w:lang w:val="zh-CN"/>
        </w:rPr>
        <w:t>文件、澄清表（函）、合同和随软件的相关文件为准。</w:t>
      </w:r>
    </w:p>
    <w:p w14:paraId="1B74F90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十一、违约责任</w:t>
      </w:r>
    </w:p>
    <w:p w14:paraId="169AE4D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（一）如成交服务商事先未征得采购人书面同意而单方面延迟完成项目的，每逾期一日按照合同总额的万分之五承担违约责任；成交服务商逾期累计15天以上的，采购人有权解除合同,并承担合同价款30%的违约金。</w:t>
      </w:r>
    </w:p>
    <w:p w14:paraId="3C0198D3">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（二）成交服务商所供主要软件不符合</w:t>
      </w:r>
      <w:r>
        <w:rPr>
          <w:rFonts w:hint="eastAsia" w:ascii="仿宋_GB2312" w:hAnsi="仿宋" w:eastAsia="仿宋_GB2312"/>
          <w:color w:val="auto"/>
          <w:sz w:val="28"/>
          <w:szCs w:val="28"/>
        </w:rPr>
        <w:t>磋商</w:t>
      </w:r>
      <w:r>
        <w:rPr>
          <w:rFonts w:hint="eastAsia" w:ascii="仿宋_GB2312" w:hAnsi="仿宋" w:eastAsia="仿宋_GB2312"/>
          <w:color w:val="auto"/>
          <w:sz w:val="28"/>
          <w:szCs w:val="28"/>
          <w:lang w:val="zh-CN"/>
        </w:rPr>
        <w:t>文件规定或不合格的或本项目不能通过验收的，采购人有权解除合同，同时采购人有权要求其承担合同价款30%的违约金。</w:t>
      </w:r>
    </w:p>
    <w:p w14:paraId="049BD961">
      <w:pPr>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上述相关费用从质保金中扣除，质保金不足的，成交服务商应在三日内补足质保金。</w:t>
      </w:r>
    </w:p>
    <w:p w14:paraId="76560E9D">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三</w:t>
      </w: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运行维护</w:t>
      </w:r>
      <w:r>
        <w:rPr>
          <w:rFonts w:hint="eastAsia" w:ascii="仿宋_GB2312" w:hAnsi="仿宋" w:eastAsia="仿宋_GB2312"/>
          <w:color w:val="auto"/>
          <w:sz w:val="28"/>
          <w:szCs w:val="28"/>
          <w:lang w:val="zh-CN"/>
        </w:rPr>
        <w:t>期内成交服务商未按照</w:t>
      </w:r>
      <w:r>
        <w:rPr>
          <w:rFonts w:hint="eastAsia" w:ascii="仿宋_GB2312" w:hAnsi="仿宋" w:eastAsia="仿宋_GB2312"/>
          <w:color w:val="auto"/>
          <w:sz w:val="28"/>
          <w:szCs w:val="28"/>
        </w:rPr>
        <w:t>磋商</w:t>
      </w:r>
      <w:r>
        <w:rPr>
          <w:rFonts w:hint="eastAsia" w:ascii="仿宋_GB2312" w:hAnsi="仿宋" w:eastAsia="仿宋_GB2312"/>
          <w:color w:val="auto"/>
          <w:sz w:val="28"/>
          <w:szCs w:val="28"/>
          <w:lang w:val="zh-CN"/>
        </w:rPr>
        <w:t>文件、</w:t>
      </w:r>
      <w:r>
        <w:rPr>
          <w:rFonts w:hint="eastAsia" w:ascii="仿宋_GB2312" w:hAnsi="仿宋" w:eastAsia="仿宋_GB2312"/>
          <w:color w:val="auto"/>
          <w:sz w:val="28"/>
          <w:szCs w:val="28"/>
        </w:rPr>
        <w:t>成交响应</w:t>
      </w:r>
      <w:r>
        <w:rPr>
          <w:rFonts w:hint="eastAsia" w:ascii="仿宋_GB2312" w:hAnsi="仿宋" w:eastAsia="仿宋_GB2312"/>
          <w:color w:val="auto"/>
          <w:sz w:val="28"/>
          <w:szCs w:val="28"/>
          <w:lang w:val="zh-CN"/>
        </w:rPr>
        <w:t>文件规定及合同约定提供维保服务的，采购人有权指定第三方提供维保服务，但第三方维修费、交通费、人工费等合理费用由成交服务商承担。</w:t>
      </w:r>
      <w:r>
        <w:rPr>
          <w:rFonts w:hint="eastAsia" w:ascii="仿宋_GB2312" w:hAnsi="仿宋" w:eastAsia="仿宋_GB2312"/>
          <w:color w:val="auto"/>
          <w:sz w:val="28"/>
          <w:szCs w:val="28"/>
        </w:rPr>
        <w:t xml:space="preserve"> </w:t>
      </w:r>
      <w:r>
        <w:rPr>
          <w:rFonts w:hint="eastAsia" w:ascii="仿宋_GB2312" w:hAnsi="仿宋" w:eastAsia="仿宋_GB2312"/>
          <w:color w:val="auto"/>
          <w:sz w:val="28"/>
          <w:szCs w:val="28"/>
          <w:lang w:val="zh-CN"/>
        </w:rPr>
        <w:t>上述相关费用从质保金中扣除，质保金不足的，成交服务商应在三日内补足质保金。</w:t>
      </w:r>
    </w:p>
    <w:p w14:paraId="7B352B7C">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四</w:t>
      </w:r>
      <w:r>
        <w:rPr>
          <w:rFonts w:hint="eastAsia" w:ascii="仿宋_GB2312" w:hAnsi="仿宋" w:eastAsia="仿宋_GB2312"/>
          <w:color w:val="auto"/>
          <w:sz w:val="28"/>
          <w:szCs w:val="28"/>
          <w:lang w:val="zh-CN"/>
        </w:rPr>
        <w:t>）因成交服务商提供的软件等服务侵害他人权利或者造成采购人损害的，成交服务商承担全部赔偿责任。</w:t>
      </w:r>
    </w:p>
    <w:p w14:paraId="25E273C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五</w:t>
      </w:r>
      <w:r>
        <w:rPr>
          <w:rFonts w:hint="eastAsia" w:ascii="仿宋_GB2312" w:hAnsi="仿宋" w:eastAsia="仿宋_GB2312"/>
          <w:color w:val="auto"/>
          <w:sz w:val="28"/>
          <w:szCs w:val="28"/>
          <w:lang w:val="zh-CN"/>
        </w:rPr>
        <w:t>）成交服务商在提供服务过程中造成他人损害的，由成交服务商承担全部责任。</w:t>
      </w:r>
    </w:p>
    <w:p w14:paraId="21FA8E7A">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六</w:t>
      </w:r>
      <w:r>
        <w:rPr>
          <w:rFonts w:hint="eastAsia" w:ascii="仿宋_GB2312" w:hAnsi="仿宋" w:eastAsia="仿宋_GB2312"/>
          <w:color w:val="auto"/>
          <w:sz w:val="28"/>
          <w:szCs w:val="28"/>
          <w:lang w:val="zh-CN"/>
        </w:rPr>
        <w:t>）成交服务商应在收到解除通知后7天内退还已收取的款项。上述约定的违约条款可合并适用，合并适用后仍不能弥补采购人损失的，采购人有权继续追偿。</w:t>
      </w:r>
    </w:p>
    <w:p w14:paraId="451C114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七</w:t>
      </w:r>
      <w:r>
        <w:rPr>
          <w:rFonts w:hint="eastAsia" w:ascii="仿宋_GB2312" w:hAnsi="仿宋" w:eastAsia="仿宋_GB2312"/>
          <w:color w:val="auto"/>
          <w:sz w:val="28"/>
          <w:szCs w:val="28"/>
          <w:lang w:val="zh-CN"/>
        </w:rPr>
        <w:t>）未按合同要求提供软件及服务或软件及服务质量不能满足合同要求，采购人应当将服务商违约的情况以及拟采取的措施以书面形式报政府采购监管部门，根据政府采购监管部门的处理意见，采购人有权依据《合同法》有关条款及合同约定终止合同，并要求服务商承担违约责任。同时，政府采购监管部门有权依据《政府采购法》及相关法律法规对服务商的违法行为进行相应的处罚。</w:t>
      </w:r>
    </w:p>
    <w:p w14:paraId="773E431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十二、合同争议的解决</w:t>
      </w:r>
    </w:p>
    <w:p w14:paraId="0CA21E3B">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合同执行中发生争议的，当事人双方应协商解决，协商达不成一致时，向采购人所在地人民法院提请诉讼。</w:t>
      </w:r>
    </w:p>
    <w:p w14:paraId="1D3CAFD1">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十三、在发生不可抗力情况下的应对措施和解决办法：</w:t>
      </w:r>
    </w:p>
    <w:p w14:paraId="08139E2E">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在合同有效期内，因不可抗力事件，如：火灾、地震、洪水、雷击等自然灾害、战争、戒严或其他超出双方合理控制范围内，不可抗力事件导致迟延或者不能履行合同，应当及时以书面形式通知对方，说明原由、拖延的期限等；</w:t>
      </w:r>
    </w:p>
    <w:p w14:paraId="5539830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（二）不可抗力事件发生后，应立即通知对方，并寄送有关权威机构出具的证明。</w:t>
      </w:r>
    </w:p>
    <w:p w14:paraId="376010F5">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（三）不可抗力事件延续 15 天以上，双方应通过友好协商，确定是否继续履行合同。</w:t>
      </w:r>
    </w:p>
    <w:p w14:paraId="632DB45C">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w:t>
      </w:r>
      <w:r>
        <w:rPr>
          <w:rFonts w:hint="eastAsia" w:ascii="仿宋_GB2312" w:hAnsi="仿宋" w:eastAsia="仿宋_GB2312"/>
          <w:color w:val="auto"/>
          <w:sz w:val="28"/>
          <w:szCs w:val="28"/>
        </w:rPr>
        <w:t>四</w:t>
      </w:r>
      <w:r>
        <w:rPr>
          <w:rFonts w:hint="eastAsia" w:ascii="仿宋_GB2312" w:hAnsi="仿宋" w:eastAsia="仿宋_GB2312"/>
          <w:color w:val="auto"/>
          <w:sz w:val="28"/>
          <w:szCs w:val="28"/>
          <w:lang w:val="zh-CN"/>
        </w:rPr>
        <w:t>）合同一经签订，不得擅自变更、中止或者终止合同。对确需变更、调整或者中止、终止合同的，应按规定履行相应的手续。</w:t>
      </w:r>
    </w:p>
    <w:p w14:paraId="71A45C32">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十四、其他</w:t>
      </w:r>
    </w:p>
    <w:p w14:paraId="63D25C44">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（一）合同份数：见正式合同。</w:t>
      </w:r>
    </w:p>
    <w:p w14:paraId="69F5C4AA">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（二）补充条款：具体内容以正式合同为准。</w:t>
      </w:r>
    </w:p>
    <w:p w14:paraId="2BB2F13A">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十五、合同订立</w:t>
      </w:r>
    </w:p>
    <w:p w14:paraId="66677897">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1.订立时间：</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年</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月</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日。</w:t>
      </w:r>
    </w:p>
    <w:p w14:paraId="264BC5D6">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2.订立地点：</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w:t>
      </w:r>
    </w:p>
    <w:p w14:paraId="29210F20">
      <w:pPr>
        <w:ind w:firstLine="560" w:firstLineChars="200"/>
        <w:rPr>
          <w:rFonts w:ascii="仿宋_GB2312" w:hAnsi="仿宋" w:eastAsia="仿宋_GB2312"/>
          <w:color w:val="auto"/>
          <w:sz w:val="28"/>
          <w:szCs w:val="28"/>
          <w:lang w:val="zh-CN"/>
        </w:rPr>
      </w:pPr>
      <w:r>
        <w:rPr>
          <w:rFonts w:hint="eastAsia" w:ascii="仿宋_GB2312" w:hAnsi="仿宋" w:eastAsia="仿宋_GB2312"/>
          <w:color w:val="auto"/>
          <w:sz w:val="28"/>
          <w:szCs w:val="28"/>
          <w:lang w:val="zh-CN"/>
        </w:rPr>
        <w:t>3.本合同一式</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份，具有同等法律效力，双方各执</w:t>
      </w:r>
      <w:r>
        <w:rPr>
          <w:rFonts w:hint="eastAsia" w:ascii="仿宋_GB2312" w:hAnsi="仿宋" w:eastAsia="仿宋_GB2312"/>
          <w:color w:val="auto"/>
          <w:sz w:val="28"/>
          <w:szCs w:val="28"/>
          <w:u w:val="single"/>
          <w:lang w:val="zh-CN"/>
        </w:rPr>
        <w:t xml:space="preserve">     </w:t>
      </w:r>
      <w:r>
        <w:rPr>
          <w:rFonts w:hint="eastAsia" w:ascii="仿宋_GB2312" w:hAnsi="仿宋" w:eastAsia="仿宋_GB2312"/>
          <w:color w:val="auto"/>
          <w:sz w:val="28"/>
          <w:szCs w:val="28"/>
          <w:lang w:val="zh-CN"/>
        </w:rPr>
        <w:t>份，采购代理机构存档</w:t>
      </w:r>
      <w:r>
        <w:rPr>
          <w:rFonts w:hint="eastAsia" w:ascii="仿宋_GB2312" w:hAnsi="仿宋" w:eastAsia="仿宋_GB2312"/>
          <w:color w:val="auto"/>
          <w:sz w:val="28"/>
          <w:szCs w:val="28"/>
          <w:u w:val="single"/>
        </w:rPr>
        <w:t xml:space="preserve"> </w:t>
      </w:r>
      <w:r>
        <w:rPr>
          <w:rFonts w:hint="eastAsia" w:ascii="仿宋_GB2312" w:hAnsi="仿宋" w:eastAsia="仿宋_GB2312"/>
          <w:color w:val="auto"/>
          <w:sz w:val="28"/>
          <w:szCs w:val="28"/>
          <w:u w:val="single"/>
          <w:lang w:val="zh-CN"/>
        </w:rPr>
        <w:t>壹</w:t>
      </w:r>
      <w:r>
        <w:rPr>
          <w:rFonts w:hint="eastAsia" w:ascii="仿宋_GB2312" w:hAnsi="仿宋" w:eastAsia="仿宋_GB2312"/>
          <w:color w:val="auto"/>
          <w:sz w:val="28"/>
          <w:szCs w:val="28"/>
          <w:u w:val="single"/>
        </w:rPr>
        <w:t xml:space="preserve"> </w:t>
      </w:r>
      <w:r>
        <w:rPr>
          <w:rFonts w:hint="eastAsia" w:ascii="仿宋_GB2312" w:hAnsi="仿宋" w:eastAsia="仿宋_GB2312"/>
          <w:color w:val="auto"/>
          <w:sz w:val="28"/>
          <w:szCs w:val="28"/>
          <w:lang w:val="zh-CN"/>
        </w:rPr>
        <w:t>份。各方签字盖章后生效，合同执行完毕自动失效。（合同的服务承诺则长期有效）。</w:t>
      </w:r>
    </w:p>
    <w:p w14:paraId="3A7C31F3">
      <w:pPr>
        <w:tabs>
          <w:tab w:val="left" w:pos="0"/>
        </w:tabs>
        <w:autoSpaceDE w:val="0"/>
        <w:autoSpaceDN w:val="0"/>
        <w:adjustRightInd w:val="0"/>
        <w:snapToGrid w:val="0"/>
        <w:spacing w:line="360" w:lineRule="auto"/>
        <w:ind w:firstLine="564"/>
        <w:rPr>
          <w:rFonts w:eastAsia="仿宋_GB2312"/>
          <w:color w:val="auto"/>
          <w:sz w:val="28"/>
          <w:szCs w:val="28"/>
          <w:lang w:val="zh-CN"/>
        </w:rPr>
      </w:pPr>
    </w:p>
    <w:p w14:paraId="67E1F1C4">
      <w:pPr>
        <w:tabs>
          <w:tab w:val="left" w:pos="0"/>
        </w:tabs>
        <w:autoSpaceDE w:val="0"/>
        <w:autoSpaceDN w:val="0"/>
        <w:adjustRightInd w:val="0"/>
        <w:snapToGrid w:val="0"/>
        <w:spacing w:line="360" w:lineRule="auto"/>
        <w:ind w:firstLine="564"/>
        <w:rPr>
          <w:rFonts w:eastAsia="仿宋_GB2312"/>
          <w:color w:val="auto"/>
          <w:sz w:val="28"/>
          <w:szCs w:val="28"/>
          <w:lang w:val="zh-CN"/>
        </w:rPr>
      </w:pPr>
      <w:r>
        <w:rPr>
          <w:rFonts w:hint="eastAsia" w:eastAsia="仿宋_GB2312"/>
          <w:color w:val="auto"/>
          <w:sz w:val="28"/>
          <w:szCs w:val="28"/>
          <w:lang w:val="zh-CN"/>
        </w:rPr>
        <w:t>（以下无正文）</w:t>
      </w:r>
    </w:p>
    <w:p w14:paraId="4749D9B4">
      <w:pPr>
        <w:tabs>
          <w:tab w:val="left" w:pos="0"/>
        </w:tabs>
        <w:autoSpaceDE w:val="0"/>
        <w:autoSpaceDN w:val="0"/>
        <w:adjustRightInd w:val="0"/>
        <w:snapToGrid w:val="0"/>
        <w:spacing w:line="360" w:lineRule="auto"/>
        <w:ind w:firstLine="564"/>
        <w:rPr>
          <w:rFonts w:eastAsia="仿宋_GB2312"/>
          <w:sz w:val="28"/>
          <w:szCs w:val="28"/>
          <w:lang w:val="zh-CN"/>
        </w:rPr>
      </w:pPr>
    </w:p>
    <w:p w14:paraId="2C986901">
      <w:pPr>
        <w:tabs>
          <w:tab w:val="left" w:pos="0"/>
        </w:tabs>
        <w:autoSpaceDE w:val="0"/>
        <w:autoSpaceDN w:val="0"/>
        <w:adjustRightInd w:val="0"/>
        <w:snapToGrid w:val="0"/>
        <w:spacing w:line="360" w:lineRule="auto"/>
        <w:ind w:firstLine="564"/>
        <w:rPr>
          <w:rFonts w:eastAsia="仿宋_GB2312"/>
          <w:sz w:val="28"/>
          <w:szCs w:val="28"/>
          <w:lang w:val="zh-CN"/>
        </w:rPr>
      </w:pPr>
    </w:p>
    <w:p w14:paraId="79879681">
      <w:pPr>
        <w:tabs>
          <w:tab w:val="left" w:pos="0"/>
        </w:tabs>
        <w:autoSpaceDE w:val="0"/>
        <w:autoSpaceDN w:val="0"/>
        <w:adjustRightInd w:val="0"/>
        <w:snapToGrid w:val="0"/>
        <w:spacing w:line="360" w:lineRule="auto"/>
        <w:ind w:firstLine="564"/>
        <w:rPr>
          <w:rFonts w:eastAsia="仿宋_GB2312"/>
          <w:sz w:val="28"/>
          <w:szCs w:val="28"/>
          <w:lang w:val="zh-CN"/>
        </w:rPr>
      </w:pPr>
    </w:p>
    <w:p w14:paraId="3FBCAFA8">
      <w:pPr>
        <w:tabs>
          <w:tab w:val="left" w:pos="0"/>
        </w:tabs>
        <w:autoSpaceDE w:val="0"/>
        <w:autoSpaceDN w:val="0"/>
        <w:adjustRightInd w:val="0"/>
        <w:snapToGrid w:val="0"/>
        <w:spacing w:line="360" w:lineRule="auto"/>
        <w:ind w:firstLine="564"/>
        <w:rPr>
          <w:rFonts w:eastAsia="仿宋_GB2312"/>
          <w:sz w:val="28"/>
          <w:szCs w:val="28"/>
          <w:lang w:val="zh-CN"/>
        </w:rPr>
      </w:pPr>
    </w:p>
    <w:p w14:paraId="011E4510">
      <w:pPr>
        <w:tabs>
          <w:tab w:val="left" w:pos="0"/>
        </w:tabs>
        <w:autoSpaceDE w:val="0"/>
        <w:autoSpaceDN w:val="0"/>
        <w:adjustRightInd w:val="0"/>
        <w:snapToGrid w:val="0"/>
        <w:spacing w:line="360" w:lineRule="auto"/>
        <w:ind w:firstLine="564"/>
        <w:rPr>
          <w:rFonts w:eastAsia="仿宋_GB2312"/>
          <w:sz w:val="28"/>
          <w:szCs w:val="28"/>
          <w:lang w:val="zh-CN"/>
        </w:rPr>
      </w:pPr>
    </w:p>
    <w:p w14:paraId="09F4E619">
      <w:pPr>
        <w:tabs>
          <w:tab w:val="left" w:pos="0"/>
        </w:tabs>
        <w:autoSpaceDE w:val="0"/>
        <w:autoSpaceDN w:val="0"/>
        <w:adjustRightInd w:val="0"/>
        <w:snapToGrid w:val="0"/>
        <w:spacing w:line="360" w:lineRule="auto"/>
        <w:ind w:firstLine="564"/>
        <w:rPr>
          <w:rFonts w:eastAsia="仿宋_GB2312"/>
          <w:sz w:val="28"/>
          <w:szCs w:val="28"/>
          <w:lang w:val="zh-CN"/>
        </w:rPr>
      </w:pPr>
    </w:p>
    <w:p w14:paraId="6121BB4C">
      <w:pPr>
        <w:tabs>
          <w:tab w:val="left" w:pos="0"/>
        </w:tabs>
        <w:autoSpaceDE w:val="0"/>
        <w:autoSpaceDN w:val="0"/>
        <w:adjustRightInd w:val="0"/>
        <w:snapToGrid w:val="0"/>
        <w:spacing w:line="360" w:lineRule="auto"/>
        <w:ind w:firstLine="564"/>
        <w:rPr>
          <w:rFonts w:eastAsia="仿宋_GB2312"/>
          <w:sz w:val="28"/>
          <w:szCs w:val="28"/>
          <w:lang w:val="zh-CN"/>
        </w:rPr>
      </w:pPr>
    </w:p>
    <w:p w14:paraId="115AEA5E">
      <w:pPr>
        <w:tabs>
          <w:tab w:val="left" w:pos="0"/>
        </w:tabs>
        <w:autoSpaceDE w:val="0"/>
        <w:autoSpaceDN w:val="0"/>
        <w:adjustRightInd w:val="0"/>
        <w:snapToGrid w:val="0"/>
        <w:spacing w:line="360" w:lineRule="auto"/>
        <w:ind w:firstLine="564"/>
        <w:rPr>
          <w:rFonts w:eastAsia="仿宋_GB2312"/>
          <w:sz w:val="28"/>
          <w:szCs w:val="28"/>
          <w:lang w:val="zh-CN"/>
        </w:rPr>
      </w:pPr>
    </w:p>
    <w:p w14:paraId="3D7BAF69">
      <w:pPr>
        <w:tabs>
          <w:tab w:val="left" w:pos="0"/>
        </w:tabs>
        <w:autoSpaceDE w:val="0"/>
        <w:autoSpaceDN w:val="0"/>
        <w:adjustRightInd w:val="0"/>
        <w:snapToGrid w:val="0"/>
        <w:spacing w:line="360" w:lineRule="auto"/>
        <w:ind w:firstLine="564"/>
        <w:rPr>
          <w:rFonts w:eastAsia="仿宋_GB2312"/>
          <w:sz w:val="28"/>
          <w:szCs w:val="28"/>
          <w:lang w:val="zh-CN"/>
        </w:rPr>
      </w:pPr>
    </w:p>
    <w:p w14:paraId="3829C77D">
      <w:pPr>
        <w:tabs>
          <w:tab w:val="left" w:pos="0"/>
        </w:tabs>
        <w:autoSpaceDE w:val="0"/>
        <w:autoSpaceDN w:val="0"/>
        <w:adjustRightInd w:val="0"/>
        <w:snapToGrid w:val="0"/>
        <w:spacing w:line="360" w:lineRule="auto"/>
        <w:ind w:firstLine="564"/>
        <w:rPr>
          <w:rFonts w:eastAsia="仿宋_GB2312"/>
          <w:sz w:val="28"/>
          <w:szCs w:val="28"/>
          <w:lang w:val="zh-CN"/>
        </w:rPr>
      </w:pPr>
    </w:p>
    <w:p w14:paraId="30EFCCA0">
      <w:pPr>
        <w:tabs>
          <w:tab w:val="left" w:pos="0"/>
        </w:tabs>
        <w:autoSpaceDE w:val="0"/>
        <w:autoSpaceDN w:val="0"/>
        <w:adjustRightInd w:val="0"/>
        <w:snapToGrid w:val="0"/>
        <w:spacing w:line="360" w:lineRule="auto"/>
        <w:ind w:firstLine="564"/>
        <w:rPr>
          <w:rFonts w:eastAsia="仿宋_GB2312"/>
          <w:sz w:val="28"/>
          <w:szCs w:val="28"/>
          <w:lang w:val="zh-CN"/>
        </w:rPr>
      </w:pPr>
    </w:p>
    <w:p w14:paraId="2B6E3DF5">
      <w:pPr>
        <w:tabs>
          <w:tab w:val="left" w:pos="0"/>
        </w:tabs>
        <w:autoSpaceDE w:val="0"/>
        <w:autoSpaceDN w:val="0"/>
        <w:adjustRightInd w:val="0"/>
        <w:snapToGrid w:val="0"/>
        <w:spacing w:line="360" w:lineRule="auto"/>
        <w:ind w:firstLine="564"/>
        <w:rPr>
          <w:rFonts w:eastAsia="仿宋_GB2312"/>
          <w:sz w:val="28"/>
          <w:szCs w:val="28"/>
          <w:lang w:val="zh-CN"/>
        </w:rPr>
      </w:pPr>
    </w:p>
    <w:p w14:paraId="3BF831CB">
      <w:pPr>
        <w:rPr>
          <w:rFonts w:eastAsia="仿宋_GB2312"/>
          <w:sz w:val="28"/>
          <w:szCs w:val="28"/>
          <w:lang w:val="zh-CN"/>
        </w:rPr>
      </w:pPr>
      <w:r>
        <w:rPr>
          <w:rFonts w:eastAsia="仿宋_GB2312"/>
          <w:sz w:val="28"/>
          <w:szCs w:val="28"/>
          <w:lang w:val="zh-CN"/>
        </w:rPr>
        <w:br w:type="page"/>
      </w:r>
    </w:p>
    <w:p w14:paraId="07608936">
      <w:pPr>
        <w:pStyle w:val="2"/>
        <w:rPr>
          <w:lang w:val="zh-CN"/>
        </w:rPr>
      </w:pPr>
    </w:p>
    <w:tbl>
      <w:tblPr>
        <w:tblStyle w:val="3"/>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2"/>
        <w:gridCol w:w="3011"/>
        <w:gridCol w:w="3043"/>
      </w:tblGrid>
      <w:tr w14:paraId="7F03E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002" w:type="dxa"/>
            <w:vAlign w:val="center"/>
          </w:tcPr>
          <w:p w14:paraId="1E1885A7">
            <w:pPr>
              <w:rPr>
                <w:rFonts w:eastAsia="仿宋_GB2312"/>
                <w:sz w:val="28"/>
                <w:szCs w:val="28"/>
              </w:rPr>
            </w:pPr>
            <w:r>
              <w:rPr>
                <w:lang w:val="zh-CN"/>
              </w:rPr>
              <w:br w:type="page"/>
            </w:r>
            <w:r>
              <w:rPr>
                <w:rFonts w:hint="eastAsia" w:eastAsia="仿宋_GB2312"/>
                <w:sz w:val="28"/>
                <w:szCs w:val="28"/>
              </w:rPr>
              <w:t>甲方：</w:t>
            </w:r>
          </w:p>
          <w:p w14:paraId="36188A08">
            <w:pPr>
              <w:adjustRightInd w:val="0"/>
              <w:snapToGrid w:val="0"/>
              <w:spacing w:line="360" w:lineRule="auto"/>
              <w:jc w:val="center"/>
              <w:rPr>
                <w:rFonts w:eastAsia="仿宋_GB2312"/>
                <w:sz w:val="28"/>
                <w:szCs w:val="28"/>
              </w:rPr>
            </w:pPr>
            <w:r>
              <w:rPr>
                <w:rFonts w:hint="eastAsia" w:eastAsia="仿宋_GB2312"/>
                <w:sz w:val="28"/>
                <w:szCs w:val="28"/>
              </w:rPr>
              <w:t>（盖章）</w:t>
            </w:r>
          </w:p>
        </w:tc>
        <w:tc>
          <w:tcPr>
            <w:tcW w:w="3011" w:type="dxa"/>
            <w:vAlign w:val="center"/>
          </w:tcPr>
          <w:p w14:paraId="7CC31FEC">
            <w:pPr>
              <w:adjustRightInd w:val="0"/>
              <w:snapToGrid w:val="0"/>
              <w:spacing w:line="360" w:lineRule="auto"/>
              <w:ind w:firstLine="840" w:firstLineChars="300"/>
              <w:rPr>
                <w:rFonts w:eastAsia="仿宋_GB2312"/>
                <w:sz w:val="28"/>
                <w:szCs w:val="28"/>
              </w:rPr>
            </w:pPr>
            <w:r>
              <w:rPr>
                <w:rFonts w:hint="eastAsia" w:eastAsia="仿宋_GB2312"/>
                <w:sz w:val="28"/>
                <w:szCs w:val="28"/>
              </w:rPr>
              <w:t>乙方：</w:t>
            </w:r>
          </w:p>
          <w:p w14:paraId="4DD5FBE0">
            <w:pPr>
              <w:adjustRightInd w:val="0"/>
              <w:snapToGrid w:val="0"/>
              <w:spacing w:line="360" w:lineRule="auto"/>
              <w:jc w:val="center"/>
              <w:rPr>
                <w:rFonts w:eastAsia="仿宋_GB2312"/>
                <w:sz w:val="28"/>
                <w:szCs w:val="28"/>
              </w:rPr>
            </w:pPr>
            <w:r>
              <w:rPr>
                <w:rFonts w:hint="eastAsia" w:eastAsia="仿宋_GB2312"/>
                <w:sz w:val="28"/>
                <w:szCs w:val="28"/>
              </w:rPr>
              <w:t>（盖章）</w:t>
            </w:r>
          </w:p>
        </w:tc>
        <w:tc>
          <w:tcPr>
            <w:tcW w:w="3043" w:type="dxa"/>
            <w:vAlign w:val="center"/>
          </w:tcPr>
          <w:p w14:paraId="14E5306C">
            <w:pPr>
              <w:adjustRightInd w:val="0"/>
              <w:snapToGrid w:val="0"/>
              <w:spacing w:line="360" w:lineRule="auto"/>
              <w:ind w:firstLine="840" w:firstLineChars="300"/>
              <w:rPr>
                <w:rFonts w:eastAsia="仿宋_GB2312"/>
                <w:sz w:val="28"/>
                <w:szCs w:val="28"/>
              </w:rPr>
            </w:pPr>
            <w:r>
              <w:rPr>
                <w:rFonts w:hint="eastAsia" w:eastAsia="仿宋_GB2312"/>
                <w:sz w:val="28"/>
                <w:szCs w:val="28"/>
              </w:rPr>
              <w:t>见证方：</w:t>
            </w:r>
          </w:p>
          <w:p w14:paraId="29FFCD12">
            <w:pPr>
              <w:adjustRightInd w:val="0"/>
              <w:snapToGrid w:val="0"/>
              <w:spacing w:line="360" w:lineRule="auto"/>
              <w:jc w:val="center"/>
              <w:rPr>
                <w:rFonts w:eastAsia="仿宋_GB2312"/>
                <w:sz w:val="28"/>
                <w:szCs w:val="28"/>
              </w:rPr>
            </w:pPr>
            <w:r>
              <w:rPr>
                <w:rFonts w:hint="eastAsia" w:eastAsia="仿宋_GB2312"/>
                <w:sz w:val="28"/>
                <w:szCs w:val="28"/>
              </w:rPr>
              <w:t>（盖章）</w:t>
            </w:r>
          </w:p>
        </w:tc>
      </w:tr>
      <w:tr w14:paraId="269E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3002" w:type="dxa"/>
            <w:vAlign w:val="center"/>
          </w:tcPr>
          <w:p w14:paraId="5EF58444">
            <w:pPr>
              <w:adjustRightInd w:val="0"/>
              <w:snapToGrid w:val="0"/>
              <w:spacing w:line="360" w:lineRule="auto"/>
              <w:jc w:val="center"/>
              <w:rPr>
                <w:rFonts w:eastAsia="仿宋_GB2312"/>
                <w:sz w:val="28"/>
                <w:szCs w:val="28"/>
              </w:rPr>
            </w:pPr>
            <w:r>
              <w:rPr>
                <w:rFonts w:hint="eastAsia" w:eastAsia="仿宋_GB2312"/>
                <w:sz w:val="28"/>
                <w:szCs w:val="28"/>
              </w:rPr>
              <w:t>地址：</w:t>
            </w:r>
          </w:p>
        </w:tc>
        <w:tc>
          <w:tcPr>
            <w:tcW w:w="3011" w:type="dxa"/>
            <w:vAlign w:val="center"/>
          </w:tcPr>
          <w:p w14:paraId="78D59418">
            <w:pPr>
              <w:adjustRightInd w:val="0"/>
              <w:snapToGrid w:val="0"/>
              <w:spacing w:line="360" w:lineRule="auto"/>
              <w:jc w:val="center"/>
              <w:rPr>
                <w:rFonts w:eastAsia="仿宋_GB2312"/>
                <w:sz w:val="28"/>
                <w:szCs w:val="28"/>
              </w:rPr>
            </w:pPr>
            <w:r>
              <w:rPr>
                <w:rFonts w:hint="eastAsia" w:eastAsia="仿宋_GB2312"/>
                <w:sz w:val="28"/>
                <w:szCs w:val="28"/>
              </w:rPr>
              <w:t>地址：</w:t>
            </w:r>
          </w:p>
        </w:tc>
        <w:tc>
          <w:tcPr>
            <w:tcW w:w="3043" w:type="dxa"/>
            <w:vAlign w:val="center"/>
          </w:tcPr>
          <w:p w14:paraId="3464C85C">
            <w:pPr>
              <w:adjustRightInd w:val="0"/>
              <w:snapToGrid w:val="0"/>
              <w:spacing w:line="360" w:lineRule="auto"/>
              <w:jc w:val="center"/>
              <w:rPr>
                <w:rFonts w:eastAsia="仿宋_GB2312"/>
                <w:sz w:val="28"/>
                <w:szCs w:val="28"/>
              </w:rPr>
            </w:pPr>
            <w:r>
              <w:rPr>
                <w:rFonts w:hint="eastAsia" w:eastAsia="仿宋_GB2312"/>
                <w:sz w:val="28"/>
                <w:szCs w:val="28"/>
              </w:rPr>
              <w:t>地址：</w:t>
            </w:r>
          </w:p>
        </w:tc>
      </w:tr>
      <w:tr w14:paraId="0403E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3002" w:type="dxa"/>
            <w:vAlign w:val="center"/>
          </w:tcPr>
          <w:p w14:paraId="47CB5A50">
            <w:pPr>
              <w:adjustRightInd w:val="0"/>
              <w:snapToGrid w:val="0"/>
              <w:spacing w:line="360" w:lineRule="auto"/>
              <w:jc w:val="center"/>
              <w:rPr>
                <w:rFonts w:eastAsia="仿宋_GB2312"/>
                <w:sz w:val="28"/>
                <w:szCs w:val="28"/>
              </w:rPr>
            </w:pPr>
            <w:r>
              <w:rPr>
                <w:rFonts w:hint="eastAsia" w:eastAsia="仿宋_GB2312"/>
                <w:sz w:val="28"/>
                <w:szCs w:val="28"/>
              </w:rPr>
              <w:t>邮编：</w:t>
            </w:r>
          </w:p>
        </w:tc>
        <w:tc>
          <w:tcPr>
            <w:tcW w:w="3011" w:type="dxa"/>
            <w:vAlign w:val="center"/>
          </w:tcPr>
          <w:p w14:paraId="18194246">
            <w:pPr>
              <w:adjustRightInd w:val="0"/>
              <w:snapToGrid w:val="0"/>
              <w:spacing w:line="360" w:lineRule="auto"/>
              <w:jc w:val="center"/>
              <w:rPr>
                <w:rFonts w:eastAsia="仿宋_GB2312"/>
                <w:sz w:val="28"/>
                <w:szCs w:val="28"/>
                <w:lang w:eastAsia="zh-Hans"/>
              </w:rPr>
            </w:pPr>
            <w:r>
              <w:rPr>
                <w:rFonts w:hint="eastAsia" w:eastAsia="仿宋_GB2312"/>
                <w:sz w:val="28"/>
                <w:szCs w:val="28"/>
              </w:rPr>
              <w:t>邮编：</w:t>
            </w:r>
          </w:p>
        </w:tc>
        <w:tc>
          <w:tcPr>
            <w:tcW w:w="3043" w:type="dxa"/>
            <w:vAlign w:val="center"/>
          </w:tcPr>
          <w:p w14:paraId="68671509">
            <w:pPr>
              <w:adjustRightInd w:val="0"/>
              <w:snapToGrid w:val="0"/>
              <w:spacing w:line="360" w:lineRule="auto"/>
              <w:jc w:val="center"/>
              <w:rPr>
                <w:rFonts w:eastAsia="仿宋_GB2312"/>
                <w:sz w:val="28"/>
                <w:szCs w:val="28"/>
                <w:lang w:eastAsia="zh-Hans"/>
              </w:rPr>
            </w:pPr>
            <w:r>
              <w:rPr>
                <w:rFonts w:hint="eastAsia" w:eastAsia="仿宋_GB2312"/>
                <w:sz w:val="28"/>
                <w:szCs w:val="28"/>
              </w:rPr>
              <w:t>邮编：</w:t>
            </w:r>
          </w:p>
        </w:tc>
      </w:tr>
      <w:tr w14:paraId="0035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3002" w:type="dxa"/>
            <w:vAlign w:val="center"/>
          </w:tcPr>
          <w:p w14:paraId="699C4E72">
            <w:pPr>
              <w:adjustRightInd w:val="0"/>
              <w:snapToGrid w:val="0"/>
              <w:spacing w:line="360" w:lineRule="auto"/>
              <w:rPr>
                <w:rFonts w:eastAsia="仿宋_GB2312"/>
                <w:sz w:val="28"/>
                <w:szCs w:val="28"/>
              </w:rPr>
            </w:pPr>
            <w:r>
              <w:rPr>
                <w:rFonts w:hint="eastAsia" w:eastAsia="仿宋_GB2312"/>
                <w:sz w:val="28"/>
                <w:szCs w:val="28"/>
              </w:rPr>
              <w:t>法定代表人（签字或盖章）：</w:t>
            </w:r>
          </w:p>
        </w:tc>
        <w:tc>
          <w:tcPr>
            <w:tcW w:w="3011" w:type="dxa"/>
            <w:vAlign w:val="center"/>
          </w:tcPr>
          <w:p w14:paraId="32653F46">
            <w:pPr>
              <w:adjustRightInd w:val="0"/>
              <w:snapToGrid w:val="0"/>
              <w:spacing w:line="360" w:lineRule="auto"/>
              <w:rPr>
                <w:rFonts w:eastAsia="仿宋_GB2312"/>
                <w:sz w:val="28"/>
                <w:szCs w:val="28"/>
                <w:lang w:eastAsia="zh-Hans"/>
              </w:rPr>
            </w:pPr>
            <w:r>
              <w:rPr>
                <w:rFonts w:hint="eastAsia" w:eastAsia="仿宋_GB2312"/>
                <w:sz w:val="28"/>
                <w:szCs w:val="28"/>
              </w:rPr>
              <w:t>法定代表人（签字或盖章）：</w:t>
            </w:r>
          </w:p>
        </w:tc>
        <w:tc>
          <w:tcPr>
            <w:tcW w:w="3043" w:type="dxa"/>
            <w:vAlign w:val="center"/>
          </w:tcPr>
          <w:p w14:paraId="5D738AD1">
            <w:pPr>
              <w:adjustRightInd w:val="0"/>
              <w:snapToGrid w:val="0"/>
              <w:spacing w:line="360" w:lineRule="auto"/>
              <w:rPr>
                <w:rFonts w:eastAsia="仿宋_GB2312"/>
                <w:sz w:val="28"/>
                <w:szCs w:val="28"/>
                <w:lang w:eastAsia="zh-Hans"/>
              </w:rPr>
            </w:pPr>
            <w:r>
              <w:rPr>
                <w:rFonts w:hint="eastAsia" w:eastAsia="仿宋_GB2312"/>
                <w:sz w:val="28"/>
                <w:szCs w:val="28"/>
              </w:rPr>
              <w:t>法定代表人（签字或盖章）：</w:t>
            </w:r>
          </w:p>
        </w:tc>
      </w:tr>
      <w:tr w14:paraId="6787A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002" w:type="dxa"/>
            <w:vAlign w:val="center"/>
          </w:tcPr>
          <w:p w14:paraId="395BE8A4">
            <w:pPr>
              <w:adjustRightInd w:val="0"/>
              <w:snapToGrid w:val="0"/>
              <w:spacing w:line="360" w:lineRule="auto"/>
              <w:jc w:val="center"/>
              <w:rPr>
                <w:rFonts w:eastAsia="仿宋_GB2312"/>
                <w:sz w:val="28"/>
                <w:szCs w:val="28"/>
              </w:rPr>
            </w:pPr>
            <w:r>
              <w:rPr>
                <w:rFonts w:hint="eastAsia" w:eastAsia="仿宋_GB2312"/>
                <w:sz w:val="28"/>
                <w:szCs w:val="28"/>
              </w:rPr>
              <w:t>电话：</w:t>
            </w:r>
          </w:p>
        </w:tc>
        <w:tc>
          <w:tcPr>
            <w:tcW w:w="3011" w:type="dxa"/>
            <w:vAlign w:val="center"/>
          </w:tcPr>
          <w:p w14:paraId="5251D592">
            <w:pPr>
              <w:adjustRightInd w:val="0"/>
              <w:snapToGrid w:val="0"/>
              <w:spacing w:line="360" w:lineRule="auto"/>
              <w:jc w:val="center"/>
              <w:rPr>
                <w:rFonts w:eastAsia="仿宋_GB2312"/>
                <w:sz w:val="28"/>
                <w:szCs w:val="28"/>
              </w:rPr>
            </w:pPr>
            <w:r>
              <w:rPr>
                <w:rFonts w:hint="eastAsia" w:eastAsia="仿宋_GB2312"/>
                <w:sz w:val="28"/>
                <w:szCs w:val="28"/>
              </w:rPr>
              <w:t>电话：</w:t>
            </w:r>
          </w:p>
        </w:tc>
        <w:tc>
          <w:tcPr>
            <w:tcW w:w="3043" w:type="dxa"/>
            <w:vAlign w:val="center"/>
          </w:tcPr>
          <w:p w14:paraId="222AE20B">
            <w:pPr>
              <w:adjustRightInd w:val="0"/>
              <w:snapToGrid w:val="0"/>
              <w:spacing w:line="360" w:lineRule="auto"/>
              <w:jc w:val="center"/>
              <w:rPr>
                <w:rFonts w:eastAsia="仿宋_GB2312"/>
                <w:sz w:val="28"/>
                <w:szCs w:val="28"/>
              </w:rPr>
            </w:pPr>
            <w:r>
              <w:rPr>
                <w:rFonts w:hint="eastAsia" w:eastAsia="仿宋_GB2312"/>
                <w:sz w:val="28"/>
                <w:szCs w:val="28"/>
              </w:rPr>
              <w:t>电话：</w:t>
            </w:r>
          </w:p>
        </w:tc>
      </w:tr>
      <w:tr w14:paraId="33E3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3002" w:type="dxa"/>
            <w:vAlign w:val="center"/>
          </w:tcPr>
          <w:p w14:paraId="0CCAAE9A">
            <w:pPr>
              <w:adjustRightInd w:val="0"/>
              <w:snapToGrid w:val="0"/>
              <w:spacing w:line="360" w:lineRule="auto"/>
              <w:jc w:val="center"/>
              <w:rPr>
                <w:rFonts w:eastAsia="仿宋_GB2312"/>
                <w:sz w:val="28"/>
                <w:szCs w:val="28"/>
              </w:rPr>
            </w:pPr>
            <w:r>
              <w:rPr>
                <w:rFonts w:hint="eastAsia" w:eastAsia="仿宋_GB2312"/>
                <w:sz w:val="28"/>
                <w:szCs w:val="28"/>
              </w:rPr>
              <w:t>传真：</w:t>
            </w:r>
          </w:p>
        </w:tc>
        <w:tc>
          <w:tcPr>
            <w:tcW w:w="3011" w:type="dxa"/>
            <w:vAlign w:val="center"/>
          </w:tcPr>
          <w:p w14:paraId="46CD0FCD">
            <w:pPr>
              <w:adjustRightInd w:val="0"/>
              <w:snapToGrid w:val="0"/>
              <w:spacing w:line="360" w:lineRule="auto"/>
              <w:jc w:val="center"/>
              <w:rPr>
                <w:rFonts w:eastAsia="仿宋_GB2312"/>
                <w:sz w:val="28"/>
                <w:szCs w:val="28"/>
              </w:rPr>
            </w:pPr>
            <w:r>
              <w:rPr>
                <w:rFonts w:hint="eastAsia" w:eastAsia="仿宋_GB2312"/>
                <w:sz w:val="28"/>
                <w:szCs w:val="28"/>
              </w:rPr>
              <w:t>传真：</w:t>
            </w:r>
          </w:p>
        </w:tc>
        <w:tc>
          <w:tcPr>
            <w:tcW w:w="3043" w:type="dxa"/>
            <w:vAlign w:val="center"/>
          </w:tcPr>
          <w:p w14:paraId="263F8CAB">
            <w:pPr>
              <w:adjustRightInd w:val="0"/>
              <w:snapToGrid w:val="0"/>
              <w:spacing w:line="360" w:lineRule="auto"/>
              <w:jc w:val="center"/>
              <w:rPr>
                <w:rFonts w:eastAsia="仿宋_GB2312"/>
                <w:sz w:val="28"/>
                <w:szCs w:val="28"/>
              </w:rPr>
            </w:pPr>
            <w:r>
              <w:rPr>
                <w:rFonts w:hint="eastAsia" w:eastAsia="仿宋_GB2312"/>
                <w:sz w:val="28"/>
                <w:szCs w:val="28"/>
              </w:rPr>
              <w:t>传真：</w:t>
            </w:r>
          </w:p>
        </w:tc>
      </w:tr>
      <w:tr w14:paraId="0899C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002" w:type="dxa"/>
            <w:vAlign w:val="center"/>
          </w:tcPr>
          <w:p w14:paraId="4F3A6585">
            <w:pPr>
              <w:adjustRightInd w:val="0"/>
              <w:snapToGrid w:val="0"/>
              <w:spacing w:line="360" w:lineRule="auto"/>
              <w:ind w:firstLine="560" w:firstLineChars="200"/>
              <w:rPr>
                <w:rFonts w:eastAsia="仿宋_GB2312"/>
                <w:sz w:val="28"/>
                <w:szCs w:val="28"/>
              </w:rPr>
            </w:pPr>
          </w:p>
        </w:tc>
        <w:tc>
          <w:tcPr>
            <w:tcW w:w="3011" w:type="dxa"/>
            <w:vAlign w:val="center"/>
          </w:tcPr>
          <w:p w14:paraId="5CBE9370">
            <w:pPr>
              <w:adjustRightInd w:val="0"/>
              <w:snapToGrid w:val="0"/>
              <w:spacing w:line="360" w:lineRule="auto"/>
              <w:jc w:val="center"/>
              <w:rPr>
                <w:rFonts w:eastAsia="仿宋_GB2312"/>
                <w:sz w:val="28"/>
                <w:szCs w:val="28"/>
              </w:rPr>
            </w:pPr>
            <w:r>
              <w:rPr>
                <w:rFonts w:hint="eastAsia" w:eastAsia="仿宋_GB2312"/>
                <w:sz w:val="28"/>
                <w:szCs w:val="28"/>
              </w:rPr>
              <w:t>开户银行：</w:t>
            </w:r>
          </w:p>
        </w:tc>
        <w:tc>
          <w:tcPr>
            <w:tcW w:w="3043" w:type="dxa"/>
            <w:vAlign w:val="center"/>
          </w:tcPr>
          <w:p w14:paraId="3D556AF2">
            <w:pPr>
              <w:adjustRightInd w:val="0"/>
              <w:snapToGrid w:val="0"/>
              <w:spacing w:line="360" w:lineRule="auto"/>
              <w:ind w:firstLine="560" w:firstLineChars="200"/>
              <w:rPr>
                <w:rFonts w:eastAsia="仿宋_GB2312"/>
                <w:sz w:val="28"/>
                <w:szCs w:val="28"/>
              </w:rPr>
            </w:pPr>
          </w:p>
        </w:tc>
      </w:tr>
      <w:tr w14:paraId="46FA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002" w:type="dxa"/>
            <w:vAlign w:val="center"/>
          </w:tcPr>
          <w:p w14:paraId="5A05539C">
            <w:pPr>
              <w:adjustRightInd w:val="0"/>
              <w:snapToGrid w:val="0"/>
              <w:spacing w:line="360" w:lineRule="auto"/>
              <w:ind w:firstLine="560" w:firstLineChars="200"/>
              <w:rPr>
                <w:rFonts w:eastAsia="仿宋_GB2312"/>
                <w:sz w:val="28"/>
                <w:szCs w:val="28"/>
              </w:rPr>
            </w:pPr>
          </w:p>
        </w:tc>
        <w:tc>
          <w:tcPr>
            <w:tcW w:w="3011" w:type="dxa"/>
            <w:vAlign w:val="center"/>
          </w:tcPr>
          <w:p w14:paraId="0F81A46F">
            <w:pPr>
              <w:adjustRightInd w:val="0"/>
              <w:snapToGrid w:val="0"/>
              <w:spacing w:line="360" w:lineRule="auto"/>
              <w:jc w:val="center"/>
              <w:rPr>
                <w:rFonts w:eastAsia="仿宋_GB2312"/>
                <w:sz w:val="28"/>
                <w:szCs w:val="28"/>
              </w:rPr>
            </w:pPr>
            <w:r>
              <w:rPr>
                <w:rFonts w:hint="eastAsia" w:eastAsia="仿宋_GB2312"/>
                <w:sz w:val="28"/>
                <w:szCs w:val="28"/>
              </w:rPr>
              <w:t>账号：</w:t>
            </w:r>
          </w:p>
        </w:tc>
        <w:tc>
          <w:tcPr>
            <w:tcW w:w="3043" w:type="dxa"/>
            <w:vAlign w:val="center"/>
          </w:tcPr>
          <w:p w14:paraId="7FD27D45">
            <w:pPr>
              <w:adjustRightInd w:val="0"/>
              <w:snapToGrid w:val="0"/>
              <w:spacing w:line="360" w:lineRule="auto"/>
              <w:ind w:firstLine="560" w:firstLineChars="200"/>
              <w:rPr>
                <w:rFonts w:eastAsia="仿宋_GB2312"/>
                <w:sz w:val="28"/>
                <w:szCs w:val="28"/>
              </w:rPr>
            </w:pPr>
          </w:p>
        </w:tc>
      </w:tr>
      <w:tr w14:paraId="6F981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3002" w:type="dxa"/>
            <w:vAlign w:val="center"/>
          </w:tcPr>
          <w:p w14:paraId="0982EE07">
            <w:pPr>
              <w:adjustRightInd w:val="0"/>
              <w:snapToGrid w:val="0"/>
              <w:spacing w:line="360" w:lineRule="auto"/>
              <w:rPr>
                <w:rFonts w:eastAsia="仿宋_GB2312"/>
                <w:sz w:val="28"/>
                <w:szCs w:val="28"/>
              </w:rPr>
            </w:pPr>
            <w:r>
              <w:rPr>
                <w:rFonts w:hint="eastAsia" w:eastAsia="仿宋_GB2312"/>
                <w:sz w:val="28"/>
                <w:szCs w:val="28"/>
              </w:rPr>
              <w:t>日期：  年  月  日</w:t>
            </w:r>
          </w:p>
        </w:tc>
        <w:tc>
          <w:tcPr>
            <w:tcW w:w="3011" w:type="dxa"/>
            <w:vAlign w:val="center"/>
          </w:tcPr>
          <w:p w14:paraId="3FBF99F8">
            <w:pPr>
              <w:adjustRightInd w:val="0"/>
              <w:snapToGrid w:val="0"/>
              <w:spacing w:line="360" w:lineRule="auto"/>
              <w:rPr>
                <w:rFonts w:eastAsia="仿宋_GB2312"/>
                <w:sz w:val="28"/>
                <w:szCs w:val="28"/>
              </w:rPr>
            </w:pPr>
            <w:r>
              <w:rPr>
                <w:rFonts w:hint="eastAsia" w:eastAsia="仿宋_GB2312"/>
                <w:sz w:val="28"/>
                <w:szCs w:val="28"/>
              </w:rPr>
              <w:t>日期：  年  月  日</w:t>
            </w:r>
          </w:p>
        </w:tc>
        <w:tc>
          <w:tcPr>
            <w:tcW w:w="3043" w:type="dxa"/>
            <w:vAlign w:val="center"/>
          </w:tcPr>
          <w:p w14:paraId="2A25AE3E">
            <w:pPr>
              <w:adjustRightInd w:val="0"/>
              <w:snapToGrid w:val="0"/>
              <w:spacing w:line="360" w:lineRule="auto"/>
              <w:rPr>
                <w:rFonts w:eastAsia="仿宋_GB2312"/>
                <w:sz w:val="28"/>
                <w:szCs w:val="28"/>
              </w:rPr>
            </w:pPr>
            <w:r>
              <w:rPr>
                <w:rFonts w:hint="eastAsia" w:eastAsia="仿宋_GB2312"/>
                <w:sz w:val="28"/>
                <w:szCs w:val="28"/>
              </w:rPr>
              <w:t>日期：  年  月  日</w:t>
            </w:r>
          </w:p>
        </w:tc>
      </w:tr>
    </w:tbl>
    <w:p w14:paraId="24042DAA">
      <w:pPr>
        <w:rPr>
          <w:rFonts w:ascii="仿宋" w:hAnsi="仿宋" w:cs="仿宋"/>
          <w:sz w:val="24"/>
          <w:szCs w:val="24"/>
        </w:rPr>
      </w:pPr>
      <w:r>
        <w:rPr>
          <w:rFonts w:hint="eastAsia" w:ascii="仿宋" w:hAnsi="仿宋" w:cs="仿宋"/>
          <w:sz w:val="24"/>
          <w:szCs w:val="24"/>
        </w:rPr>
        <w:t xml:space="preserve">  </w:t>
      </w:r>
    </w:p>
    <w:p w14:paraId="33FA6177">
      <w:pPr>
        <w:autoSpaceDE w:val="0"/>
        <w:autoSpaceDN w:val="0"/>
        <w:adjustRightInd w:val="0"/>
        <w:spacing w:line="360" w:lineRule="auto"/>
        <w:ind w:firstLine="480" w:firstLineChars="200"/>
        <w:rPr>
          <w:rFonts w:ascii="仿宋" w:hAnsi="仿宋" w:cs="仿宋"/>
          <w:sz w:val="24"/>
          <w:szCs w:val="24"/>
        </w:rPr>
      </w:pPr>
    </w:p>
    <w:p w14:paraId="17E06A02">
      <w:pPr>
        <w:autoSpaceDE w:val="0"/>
        <w:autoSpaceDN w:val="0"/>
        <w:adjustRightInd w:val="0"/>
        <w:spacing w:line="360" w:lineRule="auto"/>
        <w:ind w:firstLine="480" w:firstLineChars="200"/>
        <w:rPr>
          <w:rFonts w:ascii="仿宋" w:hAnsi="仿宋" w:cs="仿宋"/>
          <w:sz w:val="24"/>
          <w:szCs w:val="24"/>
        </w:rPr>
      </w:pPr>
    </w:p>
    <w:p w14:paraId="194B8A04">
      <w:r>
        <w:rPr>
          <w:rFonts w:hint="eastAsia" w:eastAsia="仿宋_GB2312"/>
          <w:b/>
          <w:bCs/>
          <w:sz w:val="28"/>
          <w:szCs w:val="28"/>
          <w:lang w:val="zh-CN"/>
        </w:rPr>
        <w:t>备注：合同</w:t>
      </w:r>
      <w:r>
        <w:rPr>
          <w:rFonts w:hint="eastAsia" w:eastAsia="仿宋_GB2312"/>
          <w:b/>
          <w:bCs/>
          <w:sz w:val="28"/>
          <w:szCs w:val="28"/>
        </w:rPr>
        <w:t>模版</w:t>
      </w:r>
      <w:r>
        <w:rPr>
          <w:rFonts w:hint="eastAsia" w:eastAsia="仿宋_GB2312"/>
          <w:b/>
          <w:bCs/>
          <w:sz w:val="28"/>
          <w:szCs w:val="28"/>
          <w:lang w:val="zh-CN"/>
        </w:rPr>
        <w:t>仅供参考，具体以实际签订合同为准。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Джек">
    <w15:presenceInfo w15:providerId="WPS Office" w15:userId="611303503"/>
  </w15:person>
  <w15:person w15:author="酿酿">
    <w15:presenceInfo w15:providerId="WPS Office" w15:userId="3022960906"/>
  </w15:person>
  <w15:person w15:author="WPS_1737643817">
    <w15:presenceInfo w15:providerId="WPS Office" w15:userId="528087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02ACA"/>
    <w:rsid w:val="2F002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eastAsia="en-US"/>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2025-05-10T07:07:00Z</dcterms:created>
  <dc:creator>Джек</dc:creator>
  <cp:lastModifiedBy>Джек</cp:lastModifiedBy>
  <dcterms:modified xsi:type="dcterms:W3CDTF">2025-05-10T07:08:11Z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D00DB939494641D4AA31552CAA2DD2A3_11</vt:lpwstr>
  </property>
  <property fmtid="{D5CDD505-2E9C-101B-9397-08002B2CF9AE}" pid="4" name="KSOTemplateDocerSaveRecord">
    <vt:lpwstr>eyJoZGlkIjoiODQwYjUxMjQ5MDM1ZGQxMGJiMzAzM2U5NmVkYzI5ODMiLCJ1c2VySWQiOiIyNTU1Nzg4NjQifQ==</vt:lpwstr>
  </property>
</Properties>
</file>