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16D13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详细评审</w:t>
      </w:r>
      <w:bookmarkStart w:id="0" w:name="_GoBack"/>
      <w:r>
        <w:rPr>
          <w:rFonts w:hint="eastAsia" w:eastAsia="黑体"/>
          <w:b/>
          <w:bCs/>
          <w:sz w:val="32"/>
          <w:szCs w:val="32"/>
        </w:rPr>
        <w:t>--项目团队配置</w:t>
      </w:r>
      <w:bookmarkEnd w:id="0"/>
    </w:p>
    <w:p w14:paraId="0E8332C0">
      <w:r>
        <w:rPr>
          <w:rFonts w:ascii="仿宋_GB2312" w:hAnsi="仿宋" w:eastAsia="仿宋_GB2312"/>
          <w:sz w:val="28"/>
          <w:szCs w:val="28"/>
          <w:lang w:val="zh-CN"/>
        </w:rPr>
        <w:t>说明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：供应商根据采购需求、商务要求及评审办法等内容自主编写。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A467F"/>
    <w:rsid w:val="400A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2025-05-10T06:55:00Z</dcterms:created>
  <dc:creator>Джек</dc:creator>
  <cp:lastModifiedBy>Джек</cp:lastModifiedBy>
  <dcterms:modified xsi:type="dcterms:W3CDTF">2025-05-10T06:55:40Z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F6B44F5B9F62478AB2AA42E8B866BEBF_11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