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版本号：0701-2541SX050007.120250529001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生产设备维修保养服务采购项目(二次)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0701-2541SX050007.1</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生产设备维修保养服务采购项目(二次)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0701-2541SX050007.1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生产设备维修保养服务采购项目(二次)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本项目包括机械部分、液压部分、电控系统，对各系统进行全面检查及必要零配件及时更换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采购包1（生产设备维修保养服务采购项目）：属于专门面向中小企业采购。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主要维护范围包括机械部分、液压部分、电控系统，对各系统进行全面检查及必要零配件及时更换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生产设备维修保养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标的名称：生产设备维修保养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sz w:val="15"/>
              </w:rPr>
              <w:t>一、项目概况</w:t>
            </w:r>
          </w:p>
          <w:p>
            <w:pPr>
              <w:pStyle w:val="null3"/>
              <w:ind w:firstLine="643"/>
              <w:jc w:val="left"/>
            </w:pPr>
            <w:r>
              <w:rPr>
                <w:rFonts w:ascii="仿宋_GB2312" w:hAnsi="仿宋_GB2312" w:cs="仿宋_GB2312" w:eastAsia="仿宋_GB2312"/>
                <w:sz w:val="15"/>
              </w:rPr>
              <w:t>主要维护范围包括机械部分、液压部分、电控系统，对各系统进行全面检查及必要零配件及时更换。</w:t>
            </w:r>
          </w:p>
          <w:p>
            <w:pPr>
              <w:pStyle w:val="null3"/>
            </w:pPr>
            <w:r>
              <w:rPr>
                <w:rFonts w:ascii="仿宋_GB2312" w:hAnsi="仿宋_GB2312" w:cs="仿宋_GB2312" w:eastAsia="仿宋_GB2312"/>
                <w:sz w:val="15"/>
              </w:rPr>
              <w:t xml:space="preserve">    二、服务内容</w:t>
            </w:r>
          </w:p>
          <w:p>
            <w:pPr>
              <w:pStyle w:val="null3"/>
            </w:pPr>
            <w:r>
              <w:rPr>
                <w:rFonts w:ascii="仿宋_GB2312" w:hAnsi="仿宋_GB2312" w:cs="仿宋_GB2312" w:eastAsia="仿宋_GB2312"/>
                <w:sz w:val="15"/>
              </w:rPr>
              <w:t xml:space="preserve">    一）维护要求：</w:t>
            </w:r>
          </w:p>
          <w:p>
            <w:pPr>
              <w:pStyle w:val="null3"/>
              <w:ind w:firstLine="640"/>
              <w:jc w:val="left"/>
            </w:pPr>
            <w:r>
              <w:rPr>
                <w:rFonts w:ascii="仿宋_GB2312" w:hAnsi="仿宋_GB2312" w:cs="仿宋_GB2312" w:eastAsia="仿宋_GB2312"/>
                <w:sz w:val="15"/>
              </w:rPr>
              <w:t>（一）机械部分</w:t>
            </w:r>
          </w:p>
          <w:p>
            <w:pPr>
              <w:pStyle w:val="null3"/>
              <w:ind w:firstLine="640"/>
              <w:jc w:val="left"/>
            </w:pPr>
            <w:r>
              <w:rPr>
                <w:rFonts w:ascii="仿宋_GB2312" w:hAnsi="仿宋_GB2312" w:cs="仿宋_GB2312" w:eastAsia="仿宋_GB2312"/>
                <w:sz w:val="15"/>
              </w:rPr>
              <w:t>1.主、副压装机的机头、机械装置、连杆导向机构、支架滚轮、轴销、轴套、轴承、固定支架、油缸、机械差速器、泵阀等必须分解检查。对磨损但可恢复使用的机件进行修理；磨损过甚或损坏严重的机械装置及零配件必须更换，确保达到运行标准。</w:t>
            </w:r>
          </w:p>
          <w:p>
            <w:pPr>
              <w:pStyle w:val="null3"/>
              <w:ind w:firstLine="640"/>
              <w:jc w:val="left"/>
            </w:pPr>
            <w:r>
              <w:rPr>
                <w:rFonts w:ascii="仿宋_GB2312" w:hAnsi="仿宋_GB2312" w:cs="仿宋_GB2312" w:eastAsia="仿宋_GB2312"/>
                <w:sz w:val="15"/>
              </w:rPr>
              <w:t>2.清理锈斑，紧固各部件，调整注油润滑。检查黄油嘴、油路铜管、油管固定卡子、接头、软管、油路分路器等，确保油路畅通、无泄漏、无堵塞。更换老化或损坏的油嘴、铜管、软管、垫子、油分路器、接头等部件。注油嘴需注满油，液体润滑机械装置的油箱、油池按要求添满油，差速器分解维修后加入高温润滑脂。</w:t>
            </w:r>
          </w:p>
          <w:p>
            <w:pPr>
              <w:pStyle w:val="null3"/>
              <w:ind w:firstLine="640"/>
              <w:jc w:val="left"/>
            </w:pPr>
            <w:r>
              <w:rPr>
                <w:rFonts w:ascii="仿宋_GB2312" w:hAnsi="仿宋_GB2312" w:cs="仿宋_GB2312" w:eastAsia="仿宋_GB2312"/>
                <w:sz w:val="15"/>
              </w:rPr>
              <w:t>3.对脱焊、开裂部位及磨损的轴件进行补焊，去除毛刺，打磨平整，恢复原有状态。</w:t>
            </w:r>
          </w:p>
          <w:p>
            <w:pPr>
              <w:pStyle w:val="null3"/>
              <w:ind w:firstLine="640"/>
              <w:jc w:val="left"/>
            </w:pPr>
            <w:r>
              <w:rPr>
                <w:rFonts w:ascii="仿宋_GB2312" w:hAnsi="仿宋_GB2312" w:cs="仿宋_GB2312" w:eastAsia="仿宋_GB2312"/>
                <w:sz w:val="15"/>
              </w:rPr>
              <w:t>4.对机件上漆皮脱落部位进行补漆。</w:t>
            </w:r>
          </w:p>
          <w:p>
            <w:pPr>
              <w:pStyle w:val="null3"/>
              <w:ind w:firstLine="640"/>
              <w:jc w:val="left"/>
            </w:pPr>
            <w:r>
              <w:rPr>
                <w:rFonts w:ascii="仿宋_GB2312" w:hAnsi="仿宋_GB2312" w:cs="仿宋_GB2312" w:eastAsia="仿宋_GB2312"/>
                <w:sz w:val="15"/>
              </w:rPr>
              <w:t>5.更换各运动部位机件上的摩擦板、型条板、导向板、规圆板。摩擦板材料需为四氟碳耐磨板，严格按照原规格加工，确保结合处紧密、牢固、平整，固定螺丝需进行防腐处理。更换行吊老化的钢丝绳。</w:t>
            </w:r>
          </w:p>
          <w:p>
            <w:pPr>
              <w:pStyle w:val="null3"/>
              <w:ind w:firstLine="640"/>
              <w:jc w:val="left"/>
            </w:pPr>
            <w:r>
              <w:rPr>
                <w:rFonts w:ascii="仿宋_GB2312" w:hAnsi="仿宋_GB2312" w:cs="仿宋_GB2312" w:eastAsia="仿宋_GB2312"/>
                <w:sz w:val="15"/>
              </w:rPr>
              <w:t>（二）液压部分</w:t>
            </w:r>
          </w:p>
          <w:p>
            <w:pPr>
              <w:pStyle w:val="null3"/>
              <w:ind w:firstLine="640"/>
              <w:jc w:val="left"/>
            </w:pPr>
            <w:r>
              <w:rPr>
                <w:rFonts w:ascii="仿宋_GB2312" w:hAnsi="仿宋_GB2312" w:cs="仿宋_GB2312" w:eastAsia="仿宋_GB2312"/>
                <w:sz w:val="15"/>
              </w:rPr>
              <w:t>1.检查液压系统各部位工作是否正常。</w:t>
            </w:r>
          </w:p>
          <w:p>
            <w:pPr>
              <w:pStyle w:val="null3"/>
              <w:ind w:firstLine="640"/>
              <w:jc w:val="left"/>
            </w:pPr>
            <w:r>
              <w:rPr>
                <w:rFonts w:ascii="仿宋_GB2312" w:hAnsi="仿宋_GB2312" w:cs="仿宋_GB2312" w:eastAsia="仿宋_GB2312"/>
                <w:sz w:val="15"/>
              </w:rPr>
              <w:t>2.检查油泵、电机、多路阀、换向阀、单向阀、油缸及固定支架是否牢固，检查油管有无泄漏，油泵出油压力是否达标，自动排气阀及调整阀是否工作正常。</w:t>
            </w:r>
          </w:p>
          <w:p>
            <w:pPr>
              <w:pStyle w:val="null3"/>
              <w:ind w:firstLine="640"/>
              <w:jc w:val="left"/>
            </w:pPr>
            <w:r>
              <w:rPr>
                <w:rFonts w:ascii="仿宋_GB2312" w:hAnsi="仿宋_GB2312" w:cs="仿宋_GB2312" w:eastAsia="仿宋_GB2312"/>
                <w:sz w:val="15"/>
              </w:rPr>
              <w:t>3.更换进油及回油过滤器，更换损坏的油缸密封圈、密封垫、油缸密封盖等。</w:t>
            </w:r>
          </w:p>
          <w:p>
            <w:pPr>
              <w:pStyle w:val="null3"/>
              <w:ind w:firstLine="640"/>
              <w:jc w:val="left"/>
            </w:pPr>
            <w:r>
              <w:rPr>
                <w:rFonts w:ascii="仿宋_GB2312" w:hAnsi="仿宋_GB2312" w:cs="仿宋_GB2312" w:eastAsia="仿宋_GB2312"/>
                <w:sz w:val="15"/>
              </w:rPr>
              <w:t>4.清洗油箱，更换液压油（抗磨四季32#液压油），更换控制蝶阀。</w:t>
            </w:r>
          </w:p>
          <w:p>
            <w:pPr>
              <w:pStyle w:val="null3"/>
              <w:ind w:firstLine="640"/>
              <w:jc w:val="left"/>
            </w:pPr>
            <w:r>
              <w:rPr>
                <w:rFonts w:ascii="仿宋_GB2312" w:hAnsi="仿宋_GB2312" w:cs="仿宋_GB2312" w:eastAsia="仿宋_GB2312"/>
                <w:sz w:val="15"/>
              </w:rPr>
              <w:t>（三）电控系统</w:t>
            </w:r>
          </w:p>
          <w:p>
            <w:pPr>
              <w:pStyle w:val="null3"/>
              <w:ind w:firstLine="640"/>
              <w:jc w:val="left"/>
            </w:pPr>
            <w:r>
              <w:rPr>
                <w:rFonts w:ascii="仿宋_GB2312" w:hAnsi="仿宋_GB2312" w:cs="仿宋_GB2312" w:eastAsia="仿宋_GB2312"/>
                <w:sz w:val="15"/>
              </w:rPr>
              <w:t>1.检查配电室变压器、高低压配电柜及工作指示灯开关是否正常。检查高低压电表、功率因素表工作是否正常。</w:t>
            </w:r>
          </w:p>
          <w:p>
            <w:pPr>
              <w:pStyle w:val="null3"/>
              <w:ind w:firstLine="640"/>
              <w:jc w:val="left"/>
            </w:pPr>
            <w:r>
              <w:rPr>
                <w:rFonts w:ascii="仿宋_GB2312" w:hAnsi="仿宋_GB2312" w:cs="仿宋_GB2312" w:eastAsia="仿宋_GB2312"/>
                <w:sz w:val="15"/>
              </w:rPr>
              <w:t>2.检查二次供电设备（柴油发电机），检查水泵、皮带、软管有无裂痕、松动，检查发电机运转是否正常，更换柴机油、防冻液、空气滤清器、机油滤清器、老化的皮带和软管。</w:t>
            </w:r>
          </w:p>
          <w:p>
            <w:pPr>
              <w:pStyle w:val="null3"/>
              <w:ind w:firstLine="640"/>
              <w:jc w:val="left"/>
            </w:pPr>
            <w:r>
              <w:rPr>
                <w:rFonts w:ascii="仿宋_GB2312" w:hAnsi="仿宋_GB2312" w:cs="仿宋_GB2312" w:eastAsia="仿宋_GB2312"/>
                <w:sz w:val="15"/>
              </w:rPr>
              <w:t>3.检查发电机组控制开关、切换开关、子仪表接收信号是否正常。检查各类电机功率、转速、运转是否正常，是否存在异声。检查设备控制柜、小配电箱内电器是否完好，运行是否正常。检查红外线传感器、接近开关、限位开关、测重传感器是否工作正常，接线盒内接线端子、信号线、电缆是否完好，及时更换老化部件。</w:t>
            </w:r>
          </w:p>
          <w:p>
            <w:pPr>
              <w:pStyle w:val="null3"/>
              <w:ind w:firstLine="640"/>
              <w:jc w:val="left"/>
            </w:pPr>
            <w:r>
              <w:rPr>
                <w:rFonts w:ascii="仿宋_GB2312" w:hAnsi="仿宋_GB2312" w:cs="仿宋_GB2312" w:eastAsia="仿宋_GB2312"/>
                <w:sz w:val="15"/>
              </w:rPr>
              <w:t>4.确认显示屏功能齐全且正常，PLC编程程序信号显示工作条件满足，准确无误。</w:t>
            </w:r>
          </w:p>
          <w:p>
            <w:pPr>
              <w:pStyle w:val="null3"/>
              <w:ind w:firstLine="640"/>
              <w:jc w:val="left"/>
            </w:pPr>
            <w:r>
              <w:rPr>
                <w:rFonts w:ascii="仿宋_GB2312" w:hAnsi="仿宋_GB2312" w:cs="仿宋_GB2312" w:eastAsia="仿宋_GB2312"/>
                <w:sz w:val="15"/>
              </w:rPr>
              <w:t>5.对各类配电柜、小配电箱箱体除锈补漆，修补老化箱体，损坏严重的需更换。</w:t>
            </w:r>
          </w:p>
          <w:p>
            <w:pPr>
              <w:pStyle w:val="null3"/>
              <w:ind w:firstLine="640"/>
              <w:jc w:val="left"/>
            </w:pPr>
            <w:r>
              <w:rPr>
                <w:rFonts w:ascii="仿宋_GB2312" w:hAnsi="仿宋_GB2312" w:cs="仿宋_GB2312" w:eastAsia="仿宋_GB2312"/>
                <w:sz w:val="15"/>
              </w:rPr>
              <w:t>6.更换高杆灯老化的射灯、电线、保险、空开、变压器、触发器、高压钠灯、照明灯、线管、接线鼻子等。检查压装车间内所有地沟电缆是否完好，对老化部位进行更换。</w:t>
            </w:r>
          </w:p>
          <w:p>
            <w:pPr>
              <w:pStyle w:val="null3"/>
              <w:ind w:firstLine="640"/>
              <w:jc w:val="left"/>
            </w:pPr>
            <w:r>
              <w:rPr>
                <w:rFonts w:ascii="仿宋_GB2312" w:hAnsi="仿宋_GB2312" w:cs="仿宋_GB2312" w:eastAsia="仿宋_GB2312"/>
                <w:sz w:val="15"/>
              </w:rPr>
              <w:t>二）、脉冲布袋除尘系统</w:t>
            </w:r>
          </w:p>
          <w:p>
            <w:pPr>
              <w:pStyle w:val="null3"/>
              <w:ind w:firstLine="643"/>
              <w:jc w:val="left"/>
            </w:pPr>
            <w:r>
              <w:rPr>
                <w:rFonts w:ascii="仿宋_GB2312" w:hAnsi="仿宋_GB2312" w:cs="仿宋_GB2312" w:eastAsia="仿宋_GB2312"/>
                <w:sz w:val="15"/>
              </w:rPr>
              <w:t>主要维护范围：对全部除尘袋进行更换，电磁阀、脉冲阀、收尘管道辅机设备进行维护保养、易损件更换等。</w:t>
            </w:r>
          </w:p>
          <w:p>
            <w:pPr>
              <w:pStyle w:val="null3"/>
              <w:ind w:firstLine="643"/>
              <w:jc w:val="left"/>
            </w:pPr>
            <w:r>
              <w:rPr>
                <w:rFonts w:ascii="仿宋_GB2312" w:hAnsi="仿宋_GB2312" w:cs="仿宋_GB2312" w:eastAsia="仿宋_GB2312"/>
                <w:sz w:val="15"/>
              </w:rPr>
              <w:t>维护要求：</w:t>
            </w:r>
          </w:p>
          <w:p>
            <w:pPr>
              <w:pStyle w:val="null3"/>
              <w:ind w:firstLine="640"/>
              <w:jc w:val="left"/>
            </w:pPr>
            <w:r>
              <w:rPr>
                <w:rFonts w:ascii="仿宋_GB2312" w:hAnsi="仿宋_GB2312" w:cs="仿宋_GB2312" w:eastAsia="仿宋_GB2312"/>
                <w:sz w:val="15"/>
              </w:rPr>
              <w:t>1.除尘器布袋拆除576条、安装576条，布袋规格为133X2400（mm），必须满足防潮、防爆、防静电加PTFE覆膜要求，更换后除尘系统有组织气体排放检测符合国家标准，全年排放达标率大于95%以上。</w:t>
            </w:r>
          </w:p>
          <w:p>
            <w:pPr>
              <w:pStyle w:val="null3"/>
              <w:ind w:firstLine="640"/>
              <w:jc w:val="left"/>
            </w:pPr>
            <w:r>
              <w:rPr>
                <w:rFonts w:ascii="仿宋_GB2312" w:hAnsi="仿宋_GB2312" w:cs="仿宋_GB2312" w:eastAsia="仿宋_GB2312"/>
                <w:sz w:val="15"/>
              </w:rPr>
              <w:t>2.除尘器电磁阀更换6个、气路维护。</w:t>
            </w:r>
          </w:p>
          <w:p>
            <w:pPr>
              <w:pStyle w:val="null3"/>
              <w:ind w:firstLine="640"/>
              <w:jc w:val="left"/>
            </w:pPr>
            <w:r>
              <w:rPr>
                <w:rFonts w:ascii="仿宋_GB2312" w:hAnsi="仿宋_GB2312" w:cs="仿宋_GB2312" w:eastAsia="仿宋_GB2312"/>
                <w:sz w:val="15"/>
              </w:rPr>
              <w:t>3.检查清理除尘器、粉尘风管（800×25米）内部积尘及漏气情况。</w:t>
            </w:r>
          </w:p>
          <w:p>
            <w:pPr>
              <w:pStyle w:val="null3"/>
              <w:ind w:firstLine="640"/>
              <w:jc w:val="left"/>
            </w:pPr>
            <w:r>
              <w:rPr>
                <w:rFonts w:ascii="仿宋_GB2312" w:hAnsi="仿宋_GB2312" w:cs="仿宋_GB2312" w:eastAsia="仿宋_GB2312"/>
                <w:sz w:val="15"/>
              </w:rPr>
              <w:t>检查保养电机、风机轴承，检查机械连杆机构是否松动或有异声，修复或更换问题部件。</w:t>
            </w:r>
          </w:p>
          <w:p>
            <w:pPr>
              <w:pStyle w:val="null3"/>
              <w:ind w:firstLine="640"/>
              <w:jc w:val="left"/>
            </w:pPr>
            <w:r>
              <w:rPr>
                <w:rFonts w:ascii="仿宋_GB2312" w:hAnsi="仿宋_GB2312" w:cs="仿宋_GB2312" w:eastAsia="仿宋_GB2312"/>
                <w:sz w:val="15"/>
              </w:rPr>
              <w:t>检查吸风口过滤网、进气切换门、排气阀门、风管有无漏气，检查除尘袋过滤是否良好，出灰机运转是否正常，过桥轴承、轴、卷刀是否完好，修复或更换问题部件。</w:t>
            </w:r>
          </w:p>
          <w:p>
            <w:pPr>
              <w:pStyle w:val="null3"/>
              <w:ind w:firstLine="640"/>
              <w:jc w:val="left"/>
            </w:pPr>
            <w:r>
              <w:rPr>
                <w:rFonts w:ascii="仿宋_GB2312" w:hAnsi="仿宋_GB2312" w:cs="仿宋_GB2312" w:eastAsia="仿宋_GB2312"/>
                <w:sz w:val="15"/>
              </w:rPr>
              <w:t>检查压缩机压力调节是否正常，电机有无异声，脉冲电子阀、排气风门开启是否自如。</w:t>
            </w:r>
          </w:p>
          <w:p>
            <w:pPr>
              <w:pStyle w:val="null3"/>
              <w:ind w:firstLine="640"/>
              <w:jc w:val="left"/>
            </w:pPr>
            <w:r>
              <w:rPr>
                <w:rFonts w:ascii="仿宋_GB2312" w:hAnsi="仿宋_GB2312" w:cs="仿宋_GB2312" w:eastAsia="仿宋_GB2312"/>
                <w:sz w:val="15"/>
              </w:rPr>
              <w:t>检查水、油分离器，排除储气罐积水。</w:t>
            </w:r>
          </w:p>
          <w:p>
            <w:pPr>
              <w:pStyle w:val="null3"/>
              <w:ind w:firstLine="640"/>
              <w:jc w:val="left"/>
            </w:pPr>
            <w:r>
              <w:rPr>
                <w:rFonts w:ascii="仿宋_GB2312" w:hAnsi="仿宋_GB2312" w:cs="仿宋_GB2312" w:eastAsia="仿宋_GB2312"/>
                <w:sz w:val="15"/>
              </w:rPr>
              <w:t>4.更换收尘罩喷吹系统气阀、排气阀，检修气缸。</w:t>
            </w:r>
          </w:p>
          <w:p>
            <w:pPr>
              <w:pStyle w:val="null3"/>
              <w:ind w:firstLine="640"/>
              <w:jc w:val="left"/>
            </w:pPr>
            <w:r>
              <w:rPr>
                <w:rFonts w:ascii="仿宋_GB2312" w:hAnsi="仿宋_GB2312" w:cs="仿宋_GB2312" w:eastAsia="仿宋_GB2312"/>
                <w:sz w:val="15"/>
              </w:rPr>
              <w:t>5.检查并调节收尘口导向板阀。</w:t>
            </w:r>
          </w:p>
          <w:p>
            <w:pPr>
              <w:pStyle w:val="null3"/>
              <w:ind w:firstLine="640"/>
              <w:jc w:val="left"/>
            </w:pPr>
            <w:r>
              <w:rPr>
                <w:rFonts w:ascii="仿宋_GB2312" w:hAnsi="仿宋_GB2312" w:cs="仿宋_GB2312" w:eastAsia="仿宋_GB2312"/>
                <w:sz w:val="15"/>
              </w:rPr>
              <w:t>6.检查螺旋电机输送机的输送轴头部、尾部轴承、中间吊轴承总成，拆除更换，校正加固输送主轴联接轴。</w:t>
            </w:r>
          </w:p>
          <w:p>
            <w:pPr>
              <w:pStyle w:val="null3"/>
              <w:ind w:firstLine="640"/>
              <w:jc w:val="left"/>
            </w:pPr>
            <w:r>
              <w:rPr>
                <w:rFonts w:ascii="仿宋_GB2312" w:hAnsi="仿宋_GB2312" w:cs="仿宋_GB2312" w:eastAsia="仿宋_GB2312"/>
                <w:sz w:val="15"/>
              </w:rPr>
              <w:t>7.拆除300×1.5米钢性叶轮给料机内部叶轮，进行维护保养。</w:t>
            </w:r>
          </w:p>
          <w:p>
            <w:pPr>
              <w:pStyle w:val="null3"/>
              <w:ind w:firstLine="640"/>
              <w:jc w:val="left"/>
            </w:pPr>
            <w:r>
              <w:rPr>
                <w:rFonts w:ascii="仿宋_GB2312" w:hAnsi="仿宋_GB2312" w:cs="仿宋_GB2312" w:eastAsia="仿宋_GB2312"/>
                <w:sz w:val="15"/>
              </w:rPr>
              <w:t>清理除尘器积灰斗内部夹角积尘，调节喷吹提升阀。</w:t>
            </w:r>
          </w:p>
          <w:p>
            <w:pPr>
              <w:pStyle w:val="null3"/>
              <w:ind w:firstLine="640"/>
              <w:jc w:val="left"/>
            </w:pPr>
            <w:r>
              <w:rPr>
                <w:rFonts w:ascii="仿宋_GB2312" w:hAnsi="仿宋_GB2312" w:cs="仿宋_GB2312" w:eastAsia="仿宋_GB2312"/>
                <w:sz w:val="15"/>
              </w:rPr>
              <w:t>8.更换完毕，对排放气体进行检测，确保符合排放标准。</w:t>
            </w:r>
          </w:p>
          <w:p>
            <w:pPr>
              <w:pStyle w:val="null3"/>
              <w:ind w:firstLine="640"/>
              <w:jc w:val="left"/>
            </w:pPr>
            <w:r>
              <w:rPr>
                <w:rFonts w:ascii="仿宋_GB2312" w:hAnsi="仿宋_GB2312" w:cs="仿宋_GB2312" w:eastAsia="仿宋_GB2312"/>
                <w:sz w:val="15"/>
              </w:rPr>
              <w:t>三）、喷淋除臭系统</w:t>
            </w:r>
          </w:p>
          <w:p>
            <w:pPr>
              <w:pStyle w:val="null3"/>
              <w:ind w:left="-120" w:firstLine="643"/>
              <w:jc w:val="both"/>
            </w:pPr>
            <w:r>
              <w:rPr>
                <w:rFonts w:ascii="仿宋_GB2312" w:hAnsi="仿宋_GB2312" w:cs="仿宋_GB2312" w:eastAsia="仿宋_GB2312"/>
                <w:sz w:val="15"/>
              </w:rPr>
              <w:t>主要维护范围：</w:t>
            </w:r>
            <w:r>
              <w:rPr>
                <w:rFonts w:ascii="仿宋_GB2312" w:hAnsi="仿宋_GB2312" w:cs="仿宋_GB2312" w:eastAsia="仿宋_GB2312"/>
                <w:sz w:val="15"/>
              </w:rPr>
              <w:t>对整个喷洒除臭系统设备（包括主机、喷嘴和输液管路），提供全年维修维护，零备件包含喷嘴、输液管路、及管路连接件由乙方免费提供。</w:t>
            </w:r>
          </w:p>
          <w:p>
            <w:pPr>
              <w:pStyle w:val="null3"/>
              <w:ind w:firstLine="643"/>
              <w:jc w:val="left"/>
            </w:pPr>
            <w:r>
              <w:rPr>
                <w:rFonts w:ascii="仿宋_GB2312" w:hAnsi="仿宋_GB2312" w:cs="仿宋_GB2312" w:eastAsia="仿宋_GB2312"/>
                <w:sz w:val="15"/>
              </w:rPr>
              <w:t>维护要求：</w:t>
            </w:r>
          </w:p>
          <w:p>
            <w:pPr>
              <w:pStyle w:val="null3"/>
              <w:ind w:firstLine="640"/>
              <w:jc w:val="left"/>
            </w:pPr>
            <w:r>
              <w:rPr>
                <w:rFonts w:ascii="仿宋_GB2312" w:hAnsi="仿宋_GB2312" w:cs="仿宋_GB2312" w:eastAsia="仿宋_GB2312"/>
                <w:sz w:val="15"/>
              </w:rPr>
              <w:t>1.日常运行中，维修方接通知后24小时内安排人员维修设备。</w:t>
            </w:r>
          </w:p>
          <w:p>
            <w:pPr>
              <w:pStyle w:val="null3"/>
              <w:ind w:firstLine="640"/>
              <w:jc w:val="left"/>
            </w:pPr>
            <w:r>
              <w:rPr>
                <w:rFonts w:ascii="仿宋_GB2312" w:hAnsi="仿宋_GB2312" w:cs="仿宋_GB2312" w:eastAsia="仿宋_GB2312"/>
                <w:sz w:val="15"/>
              </w:rPr>
              <w:t>每月对喷洒除臭系统设备（包括主机、喷嘴和输液管路）进行例行检查、保养维护一次，发现问题及时处理，并做好维修维护记录。</w:t>
            </w:r>
          </w:p>
          <w:p>
            <w:pPr>
              <w:pStyle w:val="null3"/>
              <w:ind w:firstLine="640"/>
              <w:jc w:val="left"/>
            </w:pPr>
            <w:r>
              <w:rPr>
                <w:rFonts w:ascii="仿宋_GB2312" w:hAnsi="仿宋_GB2312" w:cs="仿宋_GB2312" w:eastAsia="仿宋_GB2312"/>
                <w:sz w:val="15"/>
              </w:rPr>
              <w:t>检查药物喷淋系统药物箱、水箱是否完好，高压泵阀开启是否自如，喷头是否良好。</w:t>
            </w:r>
          </w:p>
          <w:p>
            <w:pPr>
              <w:pStyle w:val="null3"/>
              <w:ind w:firstLine="640"/>
              <w:jc w:val="left"/>
            </w:pPr>
            <w:r>
              <w:rPr>
                <w:rFonts w:ascii="仿宋_GB2312" w:hAnsi="仿宋_GB2312" w:cs="仿宋_GB2312" w:eastAsia="仿宋_GB2312"/>
                <w:sz w:val="15"/>
              </w:rPr>
              <w:t>检查除臭设备分水隔离档、灰尘过滤卷帘是否正常，清洗或更换卷帘，确认卷帘定时器准确无误。</w:t>
            </w:r>
          </w:p>
          <w:p>
            <w:pPr>
              <w:pStyle w:val="null3"/>
              <w:ind w:firstLine="640"/>
              <w:jc w:val="left"/>
            </w:pPr>
            <w:r>
              <w:rPr>
                <w:rFonts w:ascii="仿宋_GB2312" w:hAnsi="仿宋_GB2312" w:cs="仿宋_GB2312" w:eastAsia="仿宋_GB2312"/>
                <w:sz w:val="15"/>
              </w:rPr>
              <w:t>2.在设备正常运行期间，确保除臭效果达到国家标准。</w:t>
            </w:r>
          </w:p>
          <w:p>
            <w:pPr>
              <w:pStyle w:val="null3"/>
              <w:ind w:firstLine="640"/>
              <w:jc w:val="left"/>
            </w:pPr>
            <w:r>
              <w:rPr>
                <w:rFonts w:ascii="仿宋_GB2312" w:hAnsi="仿宋_GB2312" w:cs="仿宋_GB2312" w:eastAsia="仿宋_GB2312"/>
                <w:sz w:val="15"/>
              </w:rPr>
              <w:t>3.维修方在维修维护过程中，必须严格按照操作程序施工，做好安全保护工作。因维修方操作不当损坏设备的，需照价赔偿；因安全保护不到位或其他原因造成人员安全事故的，由维修方承担全部责任。</w:t>
            </w:r>
          </w:p>
          <w:p>
            <w:pPr>
              <w:pStyle w:val="null3"/>
              <w:ind w:firstLine="640"/>
              <w:jc w:val="left"/>
            </w:pPr>
            <w:r>
              <w:rPr>
                <w:rFonts w:ascii="仿宋_GB2312" w:hAnsi="仿宋_GB2312" w:cs="仿宋_GB2312" w:eastAsia="仿宋_GB2312"/>
                <w:sz w:val="15"/>
              </w:rPr>
              <w:t>四）、监控系统</w:t>
            </w:r>
          </w:p>
          <w:p>
            <w:pPr>
              <w:pStyle w:val="null3"/>
              <w:ind w:firstLine="643"/>
              <w:jc w:val="left"/>
            </w:pPr>
            <w:r>
              <w:rPr>
                <w:rFonts w:ascii="仿宋_GB2312" w:hAnsi="仿宋_GB2312" w:cs="仿宋_GB2312" w:eastAsia="仿宋_GB2312"/>
                <w:sz w:val="15"/>
              </w:rPr>
              <w:t>主要维护范围：对全站两套监控系统设备（一路18个摄像头、二路30个摄像头）进行维护、维修，确保监控系统正常工作。</w:t>
            </w:r>
          </w:p>
          <w:p>
            <w:pPr>
              <w:pStyle w:val="null3"/>
              <w:ind w:firstLine="643"/>
              <w:jc w:val="left"/>
            </w:pPr>
            <w:r>
              <w:rPr>
                <w:rFonts w:ascii="仿宋_GB2312" w:hAnsi="仿宋_GB2312" w:cs="仿宋_GB2312" w:eastAsia="仿宋_GB2312"/>
                <w:sz w:val="15"/>
              </w:rPr>
              <w:t>维护要求：</w:t>
            </w:r>
          </w:p>
          <w:p>
            <w:pPr>
              <w:pStyle w:val="null3"/>
              <w:ind w:firstLine="640"/>
              <w:jc w:val="left"/>
            </w:pPr>
            <w:r>
              <w:rPr>
                <w:rFonts w:ascii="仿宋_GB2312" w:hAnsi="仿宋_GB2312" w:cs="仿宋_GB2312" w:eastAsia="仿宋_GB2312"/>
                <w:sz w:val="15"/>
              </w:rPr>
              <w:t>1.紧急故障时，维修方需随叫随到，接报修后24小时内免费修复。重大故障无法在规定时间内修复的，维修方应在规定时间内免费提供备机使用，并在72小时内修复。</w:t>
            </w:r>
          </w:p>
          <w:p>
            <w:pPr>
              <w:pStyle w:val="null3"/>
              <w:ind w:firstLine="640"/>
              <w:jc w:val="left"/>
            </w:pPr>
            <w:r>
              <w:rPr>
                <w:rFonts w:ascii="仿宋_GB2312" w:hAnsi="仿宋_GB2312" w:cs="仿宋_GB2312" w:eastAsia="仿宋_GB2312"/>
                <w:sz w:val="15"/>
              </w:rPr>
              <w:t>2.维修方接报时应及时填写维保确认单，注明报修人、接报人、报修人联系电话、报修设备地点、接报时间。维修工作完成后，应在服务确认单上注明到达现场时间、修复项目及时间、场地清理情况，并请报修人签字确认。</w:t>
            </w:r>
          </w:p>
          <w:p>
            <w:pPr>
              <w:pStyle w:val="null3"/>
              <w:ind w:firstLine="640"/>
              <w:jc w:val="left"/>
            </w:pPr>
            <w:r>
              <w:rPr>
                <w:rFonts w:ascii="仿宋_GB2312" w:hAnsi="仿宋_GB2312" w:cs="仿宋_GB2312" w:eastAsia="仿宋_GB2312"/>
                <w:sz w:val="15"/>
              </w:rPr>
              <w:t>3.每月对视频监控系统设备进行例行检查、保养维护一次，发现问题及时处理，并做好维修维护记录。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5"/>
                <w:b/>
              </w:rPr>
              <w:t>本项目采用单价合同。结算时按照维保事项及其成交单价，以实际产生的费用来据实结算。各供应商应根据磋商文件中给的格式填写分项报价，如不提供分项报价按无效响应处理。</w:t>
            </w:r>
          </w:p>
          <w:tbl>
            <w:tblPr>
              <w:tblInd w:type="dxa" w:w="135"/>
              <w:tblBorders>
                <w:top w:val="none" w:color="000000" w:sz="4"/>
                <w:left w:val="none" w:color="000000" w:sz="4"/>
                <w:bottom w:val="none" w:color="000000" w:sz="4"/>
                <w:right w:val="none" w:color="000000" w:sz="4"/>
                <w:insideH w:val="none"/>
                <w:insideV w:val="none"/>
              </w:tblBorders>
            </w:tblPr>
            <w:tblGrid>
              <w:gridCol w:w="479"/>
              <w:gridCol w:w="130"/>
              <w:gridCol w:w="262"/>
              <w:gridCol w:w="1457"/>
              <w:gridCol w:w="134"/>
              <w:gridCol w:w="91"/>
            </w:tblGrid>
            <w:tr>
              <w:tc>
                <w:tcPr>
                  <w:tcW w:type="dxa" w:w="47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项目</w:t>
                  </w:r>
                </w:p>
              </w:tc>
              <w:tc>
                <w:tcPr>
                  <w:tcW w:type="dxa" w:w="13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序号</w:t>
                  </w:r>
                </w:p>
              </w:tc>
              <w:tc>
                <w:tcPr>
                  <w:tcW w:type="dxa" w:w="26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部件名称</w:t>
                  </w:r>
                </w:p>
              </w:tc>
              <w:tc>
                <w:tcPr>
                  <w:tcW w:type="dxa" w:w="14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维修保养项目</w:t>
                  </w:r>
                </w:p>
              </w:tc>
              <w:tc>
                <w:tcPr>
                  <w:tcW w:type="dxa" w:w="13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工时费</w:t>
                  </w:r>
                  <w:r>
                    <w:rPr>
                      <w:rFonts w:ascii="仿宋_GB2312" w:hAnsi="仿宋_GB2312" w:cs="仿宋_GB2312" w:eastAsia="仿宋_GB2312"/>
                      <w:sz w:val="15"/>
                      <w:color w:val="000000"/>
                    </w:rPr>
                    <w:t>(元）</w:t>
                  </w:r>
                </w:p>
              </w:tc>
              <w:tc>
                <w:tcPr>
                  <w:tcW w:type="dxa" w:w="9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备注</w:t>
                  </w:r>
                </w:p>
              </w:tc>
            </w:tr>
            <w:tr>
              <w:tc>
                <w:tcPr>
                  <w:tcW w:type="dxa" w:w="47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压装机</w:t>
                  </w:r>
                  <w:r>
                    <w:rPr>
                      <w:rFonts w:ascii="仿宋_GB2312" w:hAnsi="仿宋_GB2312" w:cs="仿宋_GB2312" w:eastAsia="仿宋_GB2312"/>
                      <w:sz w:val="15"/>
                      <w:color w:val="000000"/>
                    </w:rPr>
                    <w:t>维修保养项目</w:t>
                  </w: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压缩机部分</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主体框架</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压装机推头</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压装油缸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提门机构</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提门油缸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锁紧挂钩机构</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抱臂机构</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抱臂油缸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拔销机构</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拔销油缸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电气元件（照明灯、限位开关、接近开关、红外线物体传感器）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接线端子</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运动支架、垫片、滚轮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导向板装置、平行装置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红外线传感器镜头保护尼龙块</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主、副机头进出口上下橡胶挡泥板</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滚轮橡胶刮板</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推料机</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框架及推头</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电气元件（照明灯、接近开关、红外线物体传感器）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绝缘缆线、走线滑轮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导向板装置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进出口挡泥板</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推头平行装置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推头支架滚轮、垫片、挡泥板等</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26</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平移机构</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平台主体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双台连接杆</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平台油缸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平台固定装置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平台移动轮、轨道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电器元件（限位开关、起重器开关、称重传感器、线管、线缆等）</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本体及定位装置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挂钩伸缩装置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伸缩油缸装置及挂钩油缸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电器元件接线端子</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定位传感器限位开关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线缆伸缩软带</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38</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牵引平台</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液压站主体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供油泵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多路阀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各部位油路管道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预冷油箱装置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阀门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仪表检测</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控制电磁阀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压力开关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预热装置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进油过滤器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回油过滤器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油箱及液压油控制蝶阀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更换液压油</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油缸排气阀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调整流量开关限压阀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55</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液压系统</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电子操作面板</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柜体及柜内电器、门锁</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可编程逻辑控制器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低压变压器、弱电部件</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传感器、各路保险、现场手动、全自动、半自动转换开关、推料器现场控制盒</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线缆软管、信号线管</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61</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现场电控系统</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水箱</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循环高压泵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电频控制柜、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减震阀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进出水阀门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管道及管道阀、水鼓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水位浮子开关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69</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高压喷淋系统</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除臭除尘风机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消声器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滚筒过滤器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脱臭塔</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引风机、引风机管道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卷帘定时器、现场开关中央开关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电控柜电器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76</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除臭除尘设备</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袋式除尘风机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空气压缩机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脉冲阀、气缸</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袋式收尘器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自动清灰控制仪</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除尘除杂机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82</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袋式除尘</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高压泵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水箱</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药箱</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管道喷嘴</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控制箱现场和中央控制开关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88</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药物喷淋</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控制柜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除杂提升机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水面浮子开关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污水泵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绝缘电缆</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沉淀池和护栏</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94</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污水处理系统</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1250千伏变压器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高压柜、低压柜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电瓶柜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高压电表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低压电表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功率因素表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100</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高低压配电室</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分类供电低压柜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切换柜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发电机组</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机组电子仪表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开关</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柴油发动机及油箱</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106</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发电机组</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切换控制柜</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操作箱</w:t>
                  </w:r>
                  <w:r>
                    <w:rPr>
                      <w:rFonts w:ascii="仿宋_GB2312" w:hAnsi="仿宋_GB2312" w:cs="仿宋_GB2312" w:eastAsia="仿宋_GB2312"/>
                      <w:sz w:val="15"/>
                      <w:color w:val="000000"/>
                    </w:rPr>
                    <w:t>/电机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龙门主体框架</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顶刷</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侧刷</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行车装置</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变速器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给水泵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地泵</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轨道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控制信号传感器</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122</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龙门洗车机</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行车行走支架</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轨道</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电动葫芦，丝钢</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操作开关及动力线盒</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升降机</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叉车</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128</w:t>
                  </w:r>
                </w:p>
              </w:tc>
              <w:tc>
                <w:tcPr>
                  <w:tcW w:type="dxa" w:w="26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行车</w:t>
                  </w: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地下电缆</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129</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照明各处电控箱</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130</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引桥灯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131</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高杆灯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132</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车间灯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133</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洗车房灯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134</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锅炉房灯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135</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传达室灯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136</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综合楼灯应急灯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137</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高低压配电室灯应急灯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9"/>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138</w:t>
                  </w:r>
                </w:p>
              </w:tc>
              <w:tc>
                <w:tcPr>
                  <w:tcW w:type="dxa" w:w="262"/>
                  <w:vMerge/>
                  <w:tcBorders>
                    <w:top w:val="none" w:color="000000" w:sz="4"/>
                    <w:left w:val="none" w:color="000000" w:sz="4"/>
                    <w:bottom w:val="none" w:color="000000" w:sz="4"/>
                    <w:right w:val="single" w:color="000000" w:sz="4"/>
                  </w:tcBorders>
                </w:tcPr>
                <w:p/>
              </w:tc>
              <w:tc>
                <w:tcPr>
                  <w:tcW w:type="dxa" w:w="14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道路灯</w:t>
                  </w:r>
                </w:p>
              </w:tc>
              <w:tc>
                <w:tcPr>
                  <w:tcW w:type="dxa" w:w="13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Ind w:type="dxa" w:w="135"/>
              <w:tblBorders>
                <w:top w:val="none" w:color="000000" w:sz="4"/>
                <w:left w:val="none" w:color="000000" w:sz="4"/>
                <w:bottom w:val="none" w:color="000000" w:sz="4"/>
                <w:right w:val="none" w:color="000000" w:sz="4"/>
                <w:insideH w:val="none"/>
                <w:insideV w:val="none"/>
              </w:tblBorders>
            </w:tblPr>
            <w:tblGrid>
              <w:gridCol w:w="477"/>
              <w:gridCol w:w="133"/>
              <w:gridCol w:w="253"/>
              <w:gridCol w:w="1216"/>
              <w:gridCol w:w="246"/>
              <w:gridCol w:w="140"/>
              <w:gridCol w:w="81"/>
            </w:tblGrid>
            <w:tr>
              <w:tc>
                <w:tcPr>
                  <w:tcW w:type="dxa" w:w="477"/>
                  <w:vMerge w:val="restart"/>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15"/>
                    </w:rPr>
                    <w:t>压装机</w:t>
                  </w:r>
                  <w:r>
                    <w:rPr>
                      <w:rFonts w:ascii="仿宋_GB2312" w:hAnsi="仿宋_GB2312" w:cs="仿宋_GB2312" w:eastAsia="仿宋_GB2312"/>
                      <w:sz w:val="15"/>
                    </w:rPr>
                    <w:t>维修保养所需的零配件清单</w:t>
                  </w:r>
                </w:p>
                <w:p>
                  <w:pPr>
                    <w:pStyle w:val="null3"/>
                    <w:jc w:val="center"/>
                  </w:pPr>
                </w:p>
              </w:tc>
              <w:tc>
                <w:tcPr>
                  <w:tcW w:type="dxa" w:w="13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序号</w:t>
                  </w:r>
                </w:p>
              </w:tc>
              <w:tc>
                <w:tcPr>
                  <w:tcW w:type="dxa" w:w="2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配件名称</w:t>
                  </w:r>
                </w:p>
              </w:tc>
              <w:tc>
                <w:tcPr>
                  <w:tcW w:type="dxa" w:w="121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规格型号</w:t>
                  </w:r>
                </w:p>
              </w:tc>
              <w:tc>
                <w:tcPr>
                  <w:tcW w:type="dxa" w:w="2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计量单位</w:t>
                  </w:r>
                </w:p>
              </w:tc>
              <w:tc>
                <w:tcPr>
                  <w:tcW w:type="dxa" w:w="14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单价</w:t>
                  </w:r>
                  <w:r>
                    <w:rPr>
                      <w:rFonts w:ascii="仿宋_GB2312" w:hAnsi="仿宋_GB2312" w:cs="仿宋_GB2312" w:eastAsia="仿宋_GB2312"/>
                      <w:sz w:val="15"/>
                      <w:color w:val="000000"/>
                    </w:rPr>
                    <w:t>(元）</w:t>
                  </w:r>
                </w:p>
              </w:tc>
              <w:tc>
                <w:tcPr>
                  <w:tcW w:type="dxa" w:w="8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备注</w:t>
                  </w: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称重传感器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Xmhc2sn A0107</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重量变送器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XMH2BM 02A0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触摸屏</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NS10-TY00B-ECV224VDC25W</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电源</w:t>
                  </w:r>
                  <w:r>
                    <w:rPr>
                      <w:rFonts w:ascii="仿宋_GB2312" w:hAnsi="仿宋_GB2312" w:cs="仿宋_GB2312" w:eastAsia="仿宋_GB2312"/>
                      <w:sz w:val="15"/>
                      <w:color w:val="000000"/>
                    </w:rPr>
                    <w:t>1</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S82J-10024D</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电源</w:t>
                  </w:r>
                  <w:r>
                    <w:rPr>
                      <w:rFonts w:ascii="仿宋_GB2312" w:hAnsi="仿宋_GB2312" w:cs="仿宋_GB2312" w:eastAsia="仿宋_GB2312"/>
                      <w:sz w:val="15"/>
                      <w:color w:val="000000"/>
                    </w:rPr>
                    <w:t>2</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CJIW-IC101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PLC单元</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CJIW-CLK21-V1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PLC单元</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CJIW-IA111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PLC单元</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CJIW-0C211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底板</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CJIW-IC101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底板</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CJIW-II101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E2E-X10MY</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E2E-X18MY</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限位开关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WLG2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限位开关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WLG12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红外线物体传感器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CS-ST</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付</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变压器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YSA-1.5KE</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变压器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YSA-200E</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驱动器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N38A-2K</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驱动器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SRH-020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马达</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SF-JQV4SKW-6P 380V50HZ</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马达</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LIKK FBKW21 30KW-4P 380V50HZ</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马达</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SF-JEY30KW-6P 380V50HZ</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电动执行器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HL-20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和泉按钮</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AN-YL2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CPU</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CJLM-CPV13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DF-25</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DN40/110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DSS-G06-C6-ARY-C1-22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SS-G01-A3X-R-C1-31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SS-C01-C6-R-C1-31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SS-G03-H3Z-R-C1-J21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DSS-G04-C5-ARY-C1-J22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DSS-G04-A3Z-AERY-C1-22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SS-G03-C5-FR—E1-J21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SS-G03-C6-R-CI-J21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S-N80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S-N50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S-N63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S-N35</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S-N21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S-N10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断路器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NV225-CW</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断路器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NV100-CW</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断路器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NV50-CW</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断路器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NF400-SP</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热续电器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TH-N120KP</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热续电器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TH-N60KP</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H3CR-G8L</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H5CX-LBD</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H3CR-A8</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H3Y-2AC100-B-60S</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液位计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61F-GP-NAC100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S-N21，220V</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S-N25，220V</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S-N80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S-N50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S-N65AC220V</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S-N35220V</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S-N10AC220V</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NV125-SW3P100A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NV32-SW2P10A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NV32-SW3P10A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NF30-CS2P10A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NNF30-CS2P5A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NV125-CW3P100A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NV63-CW3P16A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NV63-CW3P32A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NF63-SW3P16A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NV250-CWB3P150A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NF400-SW3P300A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低压开关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NV250-CW3P150A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液压油泵</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IPH-46B-32-125-11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液压油泵</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IPH-6B-100-11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压力传感器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MWS-24TN/MW5-24RN</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压力开关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TD2-4</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碟阀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LHK44G-A10C</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减压阀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SD-08G-A10C</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减压阀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OCY-G03-B3-J51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节流阀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OCY-G01-A-Y-20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节流阀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OCY-G01-P-20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节流阀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OCY-G01-W-X-20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节流阀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OCY-G03-A-X-J51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节流阀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OCY-G03-W-X-J51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CA-G06-1-20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CA-G10-3-20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CA-G10-1-20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CA-G03-1-20CP-G10-1-BF-20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OCP-G01-W2-21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OCP-G03-B1-J50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止回阀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OCP-G03-WT-J50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注油管接头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ICH-12-10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黄铜管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M6*1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米</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耐压尼龙管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10*1.8</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米</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软管接头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KN6.1-3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管夹</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M6</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双联管夹</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M1.6</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油路块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LY27000-90001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油路块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LY27000-90002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油路块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LY27000-90003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油路块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LY27000-90004</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直角接头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JB/ZQ4571-1997</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滤波器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MXB-1210-33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油箱出口滤芯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40CM*20CM*10CM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油箱入口滤芯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32CM*15CM*10CM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63MM*200MM（油封）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100MM*550MM（油封）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155MM*250MM（油封）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110MM*180MM（油封）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30MM*65MM（油封）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50MM*105MM（油封）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30MM*120MM（油封）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30MM*160MM（油封）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20MM*40MM（油封）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15MM*25MM（油封）</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套</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120MM*520MM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100MM*420MM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50MM*120MM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65MM*300MM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25MM*115MM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40MM*115MM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40MM*185MM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20MM*125MM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油缸固定销</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25MM*80MM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20MM*600MM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20MM*1200MM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20MM*1800MM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50MM*2000MM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液压管</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40MM*2000MM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空气滤芯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14-Mar</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机油滤芯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CO8108，COC8108</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滚落轴承</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316</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滚落轴承</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308</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导向调整螺栓</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25CM*40CM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机头挂钩轴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20CM*30CM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78MM*22MM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85MM*59MM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63MM*160MM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轴套</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48MM*60MM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75MM*22MM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80MM*59MM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60MM*160MM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45MM*60MM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20MM*40MM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15MM*30MM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10MM*20MM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16MM*20MM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18MM*30MM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轴</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30MMM*75MM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螺母</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螺母</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M16</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螺母</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M14</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弹簧垫</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M20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弹簧垫</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M16</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弹簧垫</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M14</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螺栓</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M20*100MM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螺栓</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M18*80MM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螺栓</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M16*60MM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CS-ST</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AMRV7540-8085-5E</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水泵</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ISG40-160A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万向开关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JLXK-511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AMRV7540-8085-5E</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NMRV4040-71B14</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LCIMRV515-9015-F1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PROX1M1TY SWITCH</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显示器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DP-302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主机</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MELSEC\FX2N-80MR</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电源</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FX2N-4AD</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173</w:t>
                  </w:r>
                </w:p>
              </w:tc>
              <w:tc>
                <w:tcPr>
                  <w:tcW w:type="dxa" w:w="253"/>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变频器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450v 0.75~5.5KW</w:t>
                  </w:r>
                </w:p>
              </w:tc>
              <w:tc>
                <w:tcPr>
                  <w:tcW w:type="dxa" w:w="246"/>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1.0~7.5HP</w:t>
                  </w:r>
                </w:p>
              </w:tc>
              <w:tc>
                <w:tcPr>
                  <w:tcW w:type="dxa" w:w="246"/>
                  <w:vMerge/>
                  <w:tcBorders>
                    <w:top w:val="none" w:color="000000" w:sz="4"/>
                    <w:left w:val="none" w:color="000000" w:sz="4"/>
                    <w:bottom w:val="single" w:color="000000" w:sz="4"/>
                    <w:right w:val="single" w:color="000000" w:sz="4"/>
                  </w:tcBorders>
                </w:tcPr>
                <w:p/>
              </w:tc>
              <w:tc>
                <w:tcPr>
                  <w:tcW w:type="dxa" w:w="140"/>
                  <w:vMerge/>
                  <w:tcBorders>
                    <w:top w:val="none" w:color="000000" w:sz="4"/>
                    <w:left w:val="none" w:color="000000" w:sz="4"/>
                    <w:bottom w:val="single" w:color="000000" w:sz="4"/>
                    <w:right w:val="single" w:color="000000" w:sz="4"/>
                  </w:tcBorders>
                </w:tc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PCC</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FX2N-128MR</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显示屏</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DP210</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红外线光电开关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S186E S18SH6R</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检测开关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E2E-X10ME1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交流接触器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LC1</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热续电器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LR2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空气开关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C65</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差速器电机</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NMRV50-60Y0.37-52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水泵、电机</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1SG40-160A、1.5KW</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高杆射灯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ZY303-HP4006/At</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变压器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NG220伏ZN</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触发器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CD-2a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电机及保险</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RL1-60A</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187</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高压钠灯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NG250ZN</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188</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普通灯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125WZTT</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189</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引桥灯</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150MM*.60MM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190</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电缆</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4MM*（4+1）*165M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米</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191</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红外线物体传感器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Model.M3013</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付</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192</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WLCA12-2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193</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WLCA2-2</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194</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接近传感器</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WLNJ</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个</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195</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信号线</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20头*20M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米</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77"/>
                  <w:vMerge/>
                  <w:tcBorders>
                    <w:top w:val="single" w:color="000000" w:sz="4"/>
                    <w:left w:val="single" w:color="000000" w:sz="4"/>
                    <w:bottom w:val="non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196</w:t>
                  </w:r>
                </w:p>
              </w:tc>
              <w:tc>
                <w:tcPr>
                  <w:tcW w:type="dxa" w:w="2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钢丝绳</w:t>
                  </w:r>
                </w:p>
              </w:tc>
              <w:tc>
                <w:tcPr>
                  <w:tcW w:type="dxa" w:w="12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14mm*16M</w:t>
                  </w:r>
                </w:p>
              </w:tc>
              <w:tc>
                <w:tcPr>
                  <w:tcW w:type="dxa" w:w="2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米</w:t>
                  </w:r>
                </w:p>
              </w:tc>
              <w:tc>
                <w:tcPr>
                  <w:tcW w:type="dxa" w:w="1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Ind w:type="dxa" w:w="135"/>
              <w:tblBorders>
                <w:top w:val="none" w:color="000000" w:sz="4"/>
                <w:left w:val="none" w:color="000000" w:sz="4"/>
                <w:bottom w:val="none" w:color="000000" w:sz="4"/>
                <w:right w:val="none" w:color="000000" w:sz="4"/>
                <w:insideH w:val="none"/>
                <w:insideV w:val="none"/>
              </w:tblBorders>
            </w:tblPr>
            <w:tblGrid>
              <w:gridCol w:w="508"/>
              <w:gridCol w:w="105"/>
              <w:gridCol w:w="251"/>
              <w:gridCol w:w="1202"/>
              <w:gridCol w:w="254"/>
              <w:gridCol w:w="140"/>
              <w:gridCol w:w="82"/>
            </w:tblGrid>
            <w:tr>
              <w:tc>
                <w:tcPr>
                  <w:tcW w:type="dxa" w:w="508"/>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15"/>
                    </w:rPr>
                    <w:t>压装机</w:t>
                  </w:r>
                  <w:r>
                    <w:rPr>
                      <w:rFonts w:ascii="仿宋_GB2312" w:hAnsi="仿宋_GB2312" w:cs="仿宋_GB2312" w:eastAsia="仿宋_GB2312"/>
                      <w:sz w:val="15"/>
                    </w:rPr>
                    <w:t>维修保养所需辅助材料清单</w:t>
                  </w:r>
                </w:p>
                <w:p>
                  <w:pPr>
                    <w:pStyle w:val="null3"/>
                    <w:jc w:val="center"/>
                  </w:pPr>
                </w:p>
              </w:tc>
              <w:tc>
                <w:tcPr>
                  <w:tcW w:type="dxa" w:w="10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序号</w:t>
                  </w:r>
                </w:p>
              </w:tc>
              <w:tc>
                <w:tcPr>
                  <w:tcW w:type="dxa" w:w="25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配件名称</w:t>
                  </w:r>
                </w:p>
              </w:tc>
              <w:tc>
                <w:tcPr>
                  <w:tcW w:type="dxa" w:w="120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规格型号</w:t>
                  </w:r>
                </w:p>
              </w:tc>
              <w:tc>
                <w:tcPr>
                  <w:tcW w:type="dxa" w:w="25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计量单位</w:t>
                  </w:r>
                </w:p>
              </w:tc>
              <w:tc>
                <w:tcPr>
                  <w:tcW w:type="dxa" w:w="14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单价</w:t>
                  </w:r>
                </w:p>
              </w:tc>
              <w:tc>
                <w:tcPr>
                  <w:tcW w:type="dxa" w:w="8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备注</w:t>
                  </w: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100CM*25CM*1.6CM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73CM*60CM*1.6CM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73CM*55CM*1.6CM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20CM*10CM*1.6CM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1组（12块）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304CM*90CM*1.6CM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79CM*9CM*1.6CM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1组（12块）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20CM*2CM*1.5CM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1组（16块）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15CM*20CM*1.5CM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1组（8块）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四氟碳板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106CM*3.5CM*1.6CM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1组（12块）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橡胶压条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166.5CM*7CM*2CM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橡胶压条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182CM*7CM*2CM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橡胶压条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172CM*14CM*2CM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橡胶压条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50CM*150CM*304CM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1组（2块）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橡胶压条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50CM*150CM*304CM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橡胶刮板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28CM*11CM*1.8CM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1组(24块)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橡胶垫板</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15CM*10CM*1.5CM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1组(8块)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尼龙盖</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8CM*6CM*1.4CM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1箱(20块)</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焊条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1箱(5盒)</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氧气</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1箱（2瓶）</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21</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乙炔</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1箱（2瓶）</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22</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直式黄油嘴</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10mm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23</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弯式黄油嘴</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10mm</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24</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塑料线管</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4分</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1卷（200M米）</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玻璃胶</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1箱(40支)</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26</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沉头不锈钢螺丝</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1盒(100个)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27</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沉头不锈钢螺丝</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1盒(100个)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28</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沉头不锈钢螺丝</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1盒(100个)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29</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沉头不锈钢螺丝</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1盒(100个)</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30</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液压油</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1桶(170kg)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31</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锂基润滑脂</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1桶(80kg)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32</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机油</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1桶(30kg)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33</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高温油</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1桶(30)</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34</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孔雀蓝油漆</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1桶(30kg)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35</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五十铃黄油漆</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1桶(20kg)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36</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稀释剂</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1桶(10kg)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37</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固化剂</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1桶(10kg)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38</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铁红底漆</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1桶(40kg)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singl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39</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香蕉水</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1桶(20kg)</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rPr>
                    <w:t>每月设备保养维护注黄油</w:t>
                  </w: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序号</w:t>
                  </w:r>
                </w:p>
              </w:tc>
              <w:tc>
                <w:tcPr>
                  <w:tcW w:type="dxa" w:w="25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设备名称</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部件名称</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注油孔数量</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单价（元）</w:t>
                  </w: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备注</w:t>
                  </w: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压缩机油缸</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压缩机机头挂钩</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压缩机框架滚轮</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压缩机导向机构</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压缩机口上下拔销</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压缩机头升降闸门</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7</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压缩箱固定箱抱臂</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5</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移动平台</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移动平台滚轮</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8</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9</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移动平台油缸</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10</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移动平台固定装置</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11</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牵引平台</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伸缩机构油缸</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12</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伸缩机构挂钩</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13</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推料器</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推料器油缸</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14</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推料器导向机构</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15</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推料器支架滚轮</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16</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推料器进出口刮板</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4</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17</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袋式除尘</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风机轴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18</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风门轴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19</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除渣机</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3</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20</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排气门轴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6</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21</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除臭设备</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风机</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22</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风机门轴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23</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除尘卷帘</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24</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电磁开关轴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25</w:t>
                  </w:r>
                </w:p>
              </w:tc>
              <w:tc>
                <w:tcPr>
                  <w:tcW w:type="dxa" w:w="25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药物喷淋</w:t>
                  </w: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水泵</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508"/>
                  <w:vMerge/>
                  <w:tcBorders>
                    <w:top w:val="none" w:color="000000" w:sz="4"/>
                    <w:left w:val="single" w:color="000000" w:sz="4"/>
                    <w:bottom w:val="single" w:color="000000" w:sz="4"/>
                    <w:right w:val="single" w:color="000000" w:sz="4"/>
                  </w:tcBorders>
                </w:tcPr>
                <w:p/>
              </w:tc>
              <w:tc>
                <w:tcPr>
                  <w:tcW w:type="dxa" w:w="1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26</w:t>
                  </w:r>
                </w:p>
              </w:tc>
              <w:tc>
                <w:tcPr>
                  <w:tcW w:type="dxa" w:w="251"/>
                  <w:vMerge/>
                  <w:tcBorders>
                    <w:top w:val="none" w:color="000000" w:sz="4"/>
                    <w:left w:val="single" w:color="000000" w:sz="4"/>
                    <w:bottom w:val="single" w:color="000000" w:sz="4"/>
                    <w:right w:val="single" w:color="000000" w:sz="4"/>
                  </w:tcBorders>
                </w:tcPr>
                <w:p/>
              </w:tc>
              <w:tc>
                <w:tcPr>
                  <w:tcW w:type="dxa" w:w="12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电磁阀开关轴</w:t>
                  </w:r>
                </w:p>
              </w:tc>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5"/>
                      <w:color w:val="000000"/>
                    </w:rPr>
                    <w:t>1</w:t>
                  </w:r>
                </w:p>
              </w:tc>
              <w:tc>
                <w:tcPr>
                  <w:tcW w:type="dxa" w:w="1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1、首轮报价表与标的清单中的单价为分项报价表中的“单价合计”，此“单价合计”将作为报价分的计算依据。 2、本项目采用单价合同。结算时按照维保事项及其成交单价，以实际产生的费用来据实结算。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2025年第三季度结束，经验收合格，甲方收到增值税普通发票后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1、本项目采用单价合同。结算时按照维保事项及其成交单价，以实际产生的维修保养费用据实结算。 2、每季度结算一次，采购人与成交服务商双方具体负责人对本季度产生的维修保养项目、费用进行核对无误后共同签字确认作为结算依据。 3、第四季度在12月10日前结算本季度维修保养费用，12月11日以后产生的维修保养费用在下年度的第一季度给予结算。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响应文件封面 其他证明材料.docx 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服务条款偏离表.docx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供应商针对本项目编制完善的服务方案，内容包含:①计划安排；②配件保障；③工作流程；④实施步骤；⑤工作制度。 二、评审标准 1、完整性:方案必须全面，对评审内容中的各项要求有详细描述: 2、可实施性:切合本项目实际情况，提出步骤清晰、合理的方案; 3、针对性:方案能够紧扣项目实际情况，内容科学合理。 三、赋分标准(满分30分) ①计划安排:每完全满足一个评审标准得2分，满分6分; ②配件保障:每完全满足一个评审标准得2分，满分6分; ③工作流程:每完全满足一个评审标准得2分，满分6分。 ④实施步骤:每完全满足一个评审标准得2分，满分6分。 ⑤工作制度:每完全满足一个评审标准得2分，满分6分。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供应商针对本项目编制完善的服务质量保障措施，内容包含:①质量控制措施；②服务进度保证措施；③确保质量的技术组织措施。 二、评审标准 1、完整性:方案必须全面，对评审内容中的各项要求有详细描述: 2、可实施性:切合本项目实际情况，提出步骤清晰、合理的方案; 3、针对性:方案能够紧扣项目实际情况，内容科学合理。 三、赋分标准(满分18分) ①质量控制措施:每完全满足一个评审标准得2分，满分6分; ②服务进度保证措施:每完全满足一个评审标准得2分，满分6分; ③确保质量的技术组织措施：:每完全满足一个评审标准得2分，满分6分。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供应商针对本项目编制完善的服务承诺，内容包含:①承诺完全配合采购人的工作，确保人员的社保及相关费用准时准确按期缴纳；②保证所用配件是符合国家质量标准； 二、评审标准 1、完整性:方案必须全面，对评审内容中的各项要求有详细描述: 2、可实施性:切合本项目实际情况，提出步骤清晰、合理的方案; 3、针对性:方案能够紧扣项目实际情况，内容科学合理。 三、赋分标准(满分6分) ①承诺完全配合采购人的工作，确保人员的社保及相关费用准时准确按期缴纳:每完全满足一个评审标准得1分，满分3分; ②保证所用配件是符合国家质量标准:每完全满足一个评审标准得1分，满分3分。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