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E69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ar"/>
        </w:rPr>
        <w:t>第2包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）</w:t>
      </w:r>
    </w:p>
    <w:p w14:paraId="7284A47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3EC30B3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1、供应商合法注册的法人或其他组织的营业执照等证明文件， 自然人的身份证明；</w:t>
      </w:r>
    </w:p>
    <w:p w14:paraId="301D299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2、具有良好的商业信誉和健全的财务会计制度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（提供会计师事务所出具的2023或2024年度审计报告（须赋验证码），或递交响应文件截止之日前六个月内银行开具的资信证明，或信用担保机构出具的担保函（以上三种形式的资料提供任何一种即可））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； </w:t>
      </w:r>
    </w:p>
    <w:p w14:paraId="5F29A39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1DE61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4、有依法缴纳税收和社会保障资金的良好记录相关证明材料； </w:t>
      </w:r>
    </w:p>
    <w:p w14:paraId="3EAFAB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5、参加政府采购活动前三年内，在经营活动中没有重大违法记录的书面声明。</w:t>
      </w:r>
    </w:p>
    <w:p w14:paraId="6083758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17F2308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F8F61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</w:t>
      </w:r>
      <w:r>
        <w:rPr>
          <w:rFonts w:ascii="宋体" w:hAnsi="宋体" w:eastAsia="宋体" w:cs="宋体"/>
          <w:sz w:val="24"/>
          <w:szCs w:val="24"/>
          <w:lang w:bidi="ar"/>
        </w:rPr>
        <w:t>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、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</w:p>
    <w:p w14:paraId="482DD73B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3-2、供应商具有司法鉴定许可证。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5FC69551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7CE2DD4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zh-CN"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bidi="ar"/>
        </w:rPr>
        <w:t>被授权人的参保缴费证明（须赋可查询的验证编号或验证二维码）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176F5094"/>
    <w:rsid w:val="22612C98"/>
    <w:rsid w:val="232938C3"/>
    <w:rsid w:val="2AF63F15"/>
    <w:rsid w:val="2F7D132B"/>
    <w:rsid w:val="358D099D"/>
    <w:rsid w:val="3D9D2F77"/>
    <w:rsid w:val="536F4E3D"/>
    <w:rsid w:val="56661D98"/>
    <w:rsid w:val="57355F24"/>
    <w:rsid w:val="5ADE267D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1344</Words>
  <Characters>1388</Characters>
  <Lines>7</Lines>
  <Paragraphs>2</Paragraphs>
  <TotalTime>1</TotalTime>
  <ScaleCrop>false</ScaleCrop>
  <LinksUpToDate>false</LinksUpToDate>
  <CharactersWithSpaces>1615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2025-05-29T10:47:10Z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