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版本号：DX2025-16720250529001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“潮涌长安网联世界”网络国际传播活动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DX2025-167</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“潮涌长安网联世界”网络国际传播活动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“潮涌长安网联世界”网络国际传播活动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“潮涌长安 网联世界”网络国际传播活动。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采购包1（“潮涌长安 网联世界”网络国际传播活动）：属于专门面向中小企业采购。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4、承诺函：本项目不接受联合体投标，不得转包、分包或以其它联营挂靠形式分包给其他单位或个人，提供承诺函（格式自拟）。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注：代理服务费不足6000元的，按6000元收取。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“潮涌长安 网联世界”网络国际传播活动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“潮涌长安 网联世界”网络国际传播活动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标的名称：“潮涌长安 网联世界”网络国际传播活动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一、活动目的</w:t>
            </w:r>
          </w:p>
          <w:p>
            <w:pPr>
              <w:pStyle w:val="null3"/>
              <w:ind w:firstLine="400"/>
              <w:jc w:val="both"/>
            </w:pPr>
            <w:r>
              <w:rPr>
                <w:rFonts w:ascii="仿宋_GB2312" w:hAnsi="仿宋_GB2312" w:cs="仿宋_GB2312" w:eastAsia="仿宋_GB2312"/>
                <w:sz w:val="20"/>
              </w:rPr>
              <w:t>为深入贯彻落实关于</w:t>
            </w:r>
            <w:r>
              <w:rPr>
                <w:rFonts w:ascii="仿宋_GB2312" w:hAnsi="仿宋_GB2312" w:cs="仿宋_GB2312" w:eastAsia="仿宋_GB2312"/>
                <w:sz w:val="20"/>
              </w:rPr>
              <w:t>“讲好中国故事，传播好中国声音，展示真实、立体、全面的中国”的重要论述，</w:t>
            </w:r>
            <w:r>
              <w:rPr>
                <w:rFonts w:ascii="仿宋_GB2312" w:hAnsi="仿宋_GB2312" w:cs="仿宋_GB2312" w:eastAsia="仿宋_GB2312"/>
                <w:sz w:val="20"/>
              </w:rPr>
              <w:t>按照《</w:t>
            </w:r>
            <w:r>
              <w:rPr>
                <w:rFonts w:ascii="仿宋_GB2312" w:hAnsi="仿宋_GB2312" w:cs="仿宋_GB2312" w:eastAsia="仿宋_GB2312"/>
                <w:sz w:val="20"/>
              </w:rPr>
              <w:t>2025年全市网信工作要点》安排，拟于近期开展</w:t>
            </w:r>
            <w:r>
              <w:rPr>
                <w:rFonts w:ascii="仿宋_GB2312" w:hAnsi="仿宋_GB2312" w:cs="仿宋_GB2312" w:eastAsia="仿宋_GB2312"/>
                <w:sz w:val="20"/>
              </w:rPr>
              <w:t>“潮涌长安 网联世界”网络国际传播</w:t>
            </w:r>
            <w:r>
              <w:rPr>
                <w:rFonts w:ascii="仿宋_GB2312" w:hAnsi="仿宋_GB2312" w:cs="仿宋_GB2312" w:eastAsia="仿宋_GB2312"/>
                <w:sz w:val="20"/>
              </w:rPr>
              <w:t>活动，邀请外国博主走进西安，以</w:t>
            </w:r>
            <w:r>
              <w:rPr>
                <w:rFonts w:ascii="仿宋_GB2312" w:hAnsi="仿宋_GB2312" w:cs="仿宋_GB2312" w:eastAsia="仿宋_GB2312"/>
                <w:sz w:val="20"/>
              </w:rPr>
              <w:t>“探索者”身份串联西安的历史文化、科技创新与开放枢纽角色，探索“双中心”建设的创新高地。同时，借助AI技术和国际化传播渠道，向世界输出可感知、可参与的中国式现代化城市样本。在“深化六个改革”的引擎驱动下，西安将以中国式现代化样本之姿，重塑世界对东方城市的想象。</w:t>
            </w:r>
          </w:p>
          <w:p>
            <w:pPr>
              <w:pStyle w:val="null3"/>
              <w:ind w:firstLine="402"/>
              <w:jc w:val="left"/>
            </w:pPr>
            <w:r>
              <w:rPr>
                <w:rFonts w:ascii="仿宋_GB2312" w:hAnsi="仿宋_GB2312" w:cs="仿宋_GB2312" w:eastAsia="仿宋_GB2312"/>
                <w:sz w:val="20"/>
                <w:b/>
              </w:rPr>
              <w:t>二、活动主题</w:t>
            </w:r>
          </w:p>
          <w:p>
            <w:pPr>
              <w:pStyle w:val="null3"/>
              <w:ind w:firstLine="400"/>
              <w:jc w:val="both"/>
            </w:pPr>
            <w:r>
              <w:rPr>
                <w:rFonts w:ascii="仿宋_GB2312" w:hAnsi="仿宋_GB2312" w:cs="仿宋_GB2312" w:eastAsia="仿宋_GB2312"/>
                <w:sz w:val="20"/>
              </w:rPr>
              <w:t>潮涌长安</w:t>
            </w:r>
            <w:r>
              <w:rPr>
                <w:rFonts w:ascii="仿宋_GB2312" w:hAnsi="仿宋_GB2312" w:cs="仿宋_GB2312" w:eastAsia="仿宋_GB2312"/>
                <w:sz w:val="20"/>
              </w:rPr>
              <w:t>网联世界</w:t>
            </w:r>
          </w:p>
          <w:p>
            <w:pPr>
              <w:pStyle w:val="null3"/>
              <w:ind w:firstLine="402"/>
              <w:jc w:val="left"/>
            </w:pPr>
            <w:r>
              <w:rPr>
                <w:rFonts w:ascii="仿宋_GB2312" w:hAnsi="仿宋_GB2312" w:cs="仿宋_GB2312" w:eastAsia="仿宋_GB2312"/>
                <w:sz w:val="20"/>
                <w:b/>
              </w:rPr>
              <w:t>三、活动内容</w:t>
            </w:r>
          </w:p>
          <w:p>
            <w:pPr>
              <w:pStyle w:val="null3"/>
              <w:ind w:firstLine="400"/>
              <w:jc w:val="both"/>
            </w:pPr>
            <w:r>
              <w:rPr>
                <w:rFonts w:ascii="仿宋_GB2312" w:hAnsi="仿宋_GB2312" w:cs="仿宋_GB2312" w:eastAsia="仿宋_GB2312"/>
                <w:sz w:val="20"/>
              </w:rPr>
              <w:t>从古老与现代的时间维度、国内与国外的空间维度，立体式展示西安不仅是丝绸之路的起点，更是全球新质生产力的策源地；不仅是兵马俑守护的文明故都，更是硬科技定义的未来之城。</w:t>
            </w:r>
          </w:p>
          <w:p>
            <w:pPr>
              <w:pStyle w:val="null3"/>
              <w:ind w:firstLine="402"/>
              <w:jc w:val="left"/>
            </w:pPr>
            <w:r>
              <w:rPr>
                <w:rFonts w:ascii="仿宋_GB2312" w:hAnsi="仿宋_GB2312" w:cs="仿宋_GB2312" w:eastAsia="仿宋_GB2312"/>
                <w:sz w:val="20"/>
                <w:b/>
              </w:rPr>
              <w:t>1.融古贯今：</w:t>
            </w:r>
            <w:r>
              <w:rPr>
                <w:rFonts w:ascii="仿宋_GB2312" w:hAnsi="仿宋_GB2312" w:cs="仿宋_GB2312" w:eastAsia="仿宋_GB2312"/>
                <w:sz w:val="20"/>
              </w:rPr>
              <w:t>创新短视频</w:t>
            </w:r>
            <w:r>
              <w:rPr>
                <w:rFonts w:ascii="仿宋_GB2312" w:hAnsi="仿宋_GB2312" w:cs="仿宋_GB2312" w:eastAsia="仿宋_GB2312"/>
                <w:sz w:val="20"/>
              </w:rPr>
              <w:t>形式，从</w:t>
            </w:r>
            <w:r>
              <w:rPr>
                <w:rFonts w:ascii="仿宋_GB2312" w:hAnsi="仿宋_GB2312" w:cs="仿宋_GB2312" w:eastAsia="仿宋_GB2312"/>
                <w:sz w:val="20"/>
              </w:rPr>
              <w:t>“传统守护”到“动态交互”，用科技重新定义城市生命力。锚定西安独特的历史与科技基因，利用最新AIGC技术，让AI虚拟歌手作词、作曲，同时辅助以实景、画面、数据的多模态AI协作，制作AI原生MV，形成沉浸式叙事体验。</w:t>
            </w:r>
          </w:p>
          <w:p>
            <w:pPr>
              <w:pStyle w:val="null3"/>
              <w:ind w:firstLine="402"/>
              <w:jc w:val="left"/>
            </w:pPr>
            <w:r>
              <w:rPr>
                <w:rFonts w:ascii="仿宋_GB2312" w:hAnsi="仿宋_GB2312" w:cs="仿宋_GB2312" w:eastAsia="仿宋_GB2312"/>
                <w:sz w:val="20"/>
                <w:b/>
              </w:rPr>
              <w:t>2.联通内外：</w:t>
            </w:r>
            <w:r>
              <w:rPr>
                <w:rFonts w:ascii="仿宋_GB2312" w:hAnsi="仿宋_GB2312" w:cs="仿宋_GB2312" w:eastAsia="仿宋_GB2312"/>
                <w:sz w:val="20"/>
              </w:rPr>
              <w:t>举办</w:t>
            </w:r>
            <w:r>
              <w:rPr>
                <w:rFonts w:ascii="仿宋_GB2312" w:hAnsi="仿宋_GB2312" w:cs="仿宋_GB2312" w:eastAsia="仿宋_GB2312"/>
                <w:sz w:val="20"/>
              </w:rPr>
              <w:t>线下交流活动，邀请国际友人、外国网红大</w:t>
            </w:r>
            <w:r>
              <w:rPr>
                <w:rFonts w:ascii="仿宋_GB2312" w:hAnsi="仿宋_GB2312" w:cs="仿宋_GB2312" w:eastAsia="仿宋_GB2312"/>
                <w:sz w:val="20"/>
              </w:rPr>
              <w:t>V走进西安，打卡特色点位，加强中外人文交流互动，通过“1+N”传播模式（1场活动，多位大V）在海内外网络社交平台展示西安经济社会高质量发展的生动实践，向世界传播西安声音，展现西安形象。</w:t>
            </w:r>
          </w:p>
          <w:p>
            <w:pPr>
              <w:pStyle w:val="null3"/>
              <w:ind w:firstLine="402"/>
              <w:jc w:val="left"/>
            </w:pPr>
            <w:r>
              <w:rPr>
                <w:rFonts w:ascii="仿宋_GB2312" w:hAnsi="仿宋_GB2312" w:cs="仿宋_GB2312" w:eastAsia="仿宋_GB2312"/>
                <w:sz w:val="20"/>
                <w:b/>
              </w:rPr>
              <w:t>四、活动构成</w:t>
            </w:r>
          </w:p>
          <w:p>
            <w:pPr>
              <w:pStyle w:val="null3"/>
              <w:ind w:firstLine="400"/>
              <w:jc w:val="left"/>
            </w:pPr>
            <w:r>
              <w:rPr>
                <w:rFonts w:ascii="仿宋_GB2312" w:hAnsi="仿宋_GB2312" w:cs="仿宋_GB2312" w:eastAsia="仿宋_GB2312"/>
                <w:sz w:val="20"/>
              </w:rPr>
              <w:t>（一）融媒体产品</w:t>
            </w:r>
          </w:p>
          <w:p>
            <w:pPr>
              <w:pStyle w:val="null3"/>
              <w:ind w:firstLine="402"/>
              <w:jc w:val="left"/>
            </w:pPr>
            <w:r>
              <w:rPr>
                <w:rFonts w:ascii="仿宋_GB2312" w:hAnsi="仿宋_GB2312" w:cs="仿宋_GB2312" w:eastAsia="仿宋_GB2312"/>
                <w:sz w:val="20"/>
                <w:b/>
              </w:rPr>
              <w:t>1.AIGC原生视频。</w:t>
            </w:r>
            <w:r>
              <w:rPr>
                <w:rFonts w:ascii="仿宋_GB2312" w:hAnsi="仿宋_GB2312" w:cs="仿宋_GB2312" w:eastAsia="仿宋_GB2312"/>
                <w:sz w:val="20"/>
              </w:rPr>
              <w:t>将着重结合西安市六大支柱产业</w:t>
            </w:r>
            <w:r>
              <w:rPr>
                <w:rFonts w:ascii="仿宋_GB2312" w:hAnsi="仿宋_GB2312" w:cs="仿宋_GB2312" w:eastAsia="仿宋_GB2312"/>
                <w:sz w:val="20"/>
              </w:rPr>
              <w:t>——电子信息、汽车、航空航天、高端装备、新材料新能源、食品和生物医药，初步拟定科技跃迁、产业革新、数字文旅三大领域，通过“科技感超现实画面+实景素材”相结合的方式，传达西安开拓创新、敢为人先、包容开放的城市精神，进一步丰富西安积极向上、自信活跃的城市品牌力。</w:t>
            </w:r>
          </w:p>
          <w:p>
            <w:pPr>
              <w:pStyle w:val="null3"/>
              <w:ind w:firstLine="402"/>
              <w:jc w:val="left"/>
            </w:pPr>
            <w:r>
              <w:rPr>
                <w:rFonts w:ascii="仿宋_GB2312" w:hAnsi="仿宋_GB2312" w:cs="仿宋_GB2312" w:eastAsia="仿宋_GB2312"/>
                <w:sz w:val="20"/>
                <w:b/>
              </w:rPr>
              <w:t>2.交互式Plog。</w:t>
            </w:r>
            <w:r>
              <w:rPr>
                <w:rFonts w:ascii="仿宋_GB2312" w:hAnsi="仿宋_GB2312" w:cs="仿宋_GB2312" w:eastAsia="仿宋_GB2312"/>
                <w:sz w:val="20"/>
              </w:rPr>
              <w:t>从实验室到产业链，从本土到全球，西安以</w:t>
            </w:r>
            <w:r>
              <w:rPr>
                <w:rFonts w:ascii="仿宋_GB2312" w:hAnsi="仿宋_GB2312" w:cs="仿宋_GB2312" w:eastAsia="仿宋_GB2312"/>
                <w:sz w:val="20"/>
              </w:rPr>
              <w:t>“科学家精神+市场化思维”打通创新链堵点。聚焦西安“科技创业与产业融合案例”，拟通过交互式创意长图方式，结合交互性、设计感和数据可视化特征，通过动态效果、点击交互、滑动等技术手段，增强用户的参与感和沉浸感，展现“敢为天下先”的改革锐气。</w:t>
            </w:r>
          </w:p>
          <w:p>
            <w:pPr>
              <w:pStyle w:val="null3"/>
              <w:ind w:firstLine="402"/>
              <w:jc w:val="left"/>
            </w:pPr>
            <w:r>
              <w:rPr>
                <w:rFonts w:ascii="仿宋_GB2312" w:hAnsi="仿宋_GB2312" w:cs="仿宋_GB2312" w:eastAsia="仿宋_GB2312"/>
                <w:sz w:val="20"/>
                <w:b/>
              </w:rPr>
              <w:t>3.互动H5。</w:t>
            </w:r>
            <w:r>
              <w:rPr>
                <w:rFonts w:ascii="仿宋_GB2312" w:hAnsi="仿宋_GB2312" w:cs="仿宋_GB2312" w:eastAsia="仿宋_GB2312"/>
                <w:sz w:val="20"/>
              </w:rPr>
              <w:t>通过</w:t>
            </w:r>
            <w:r>
              <w:rPr>
                <w:rFonts w:ascii="仿宋_GB2312" w:hAnsi="仿宋_GB2312" w:cs="仿宋_GB2312" w:eastAsia="仿宋_GB2312"/>
                <w:sz w:val="20"/>
              </w:rPr>
              <w:t>“选地标-创形象-添道具-生成海报”四步交互，让用户以“城市品牌助力官”身份，构建代表个人与西安精神共鸣的数字分身，借助社交裂变传播城市形象。</w:t>
            </w:r>
          </w:p>
          <w:p>
            <w:pPr>
              <w:pStyle w:val="null3"/>
              <w:ind w:firstLine="400"/>
              <w:jc w:val="left"/>
            </w:pPr>
            <w:r>
              <w:rPr>
                <w:rFonts w:ascii="仿宋_GB2312" w:hAnsi="仿宋_GB2312" w:cs="仿宋_GB2312" w:eastAsia="仿宋_GB2312"/>
                <w:sz w:val="20"/>
              </w:rPr>
              <w:t>（二）外国友人走进西安活动</w:t>
            </w:r>
          </w:p>
          <w:p>
            <w:pPr>
              <w:pStyle w:val="null3"/>
              <w:ind w:firstLine="400"/>
              <w:jc w:val="both"/>
            </w:pPr>
            <w:r>
              <w:rPr>
                <w:rFonts w:ascii="仿宋_GB2312" w:hAnsi="仿宋_GB2312" w:cs="仿宋_GB2312" w:eastAsia="仿宋_GB2312"/>
                <w:sz w:val="20"/>
              </w:rPr>
              <w:t>计划举行一场线下活动，邀请国际友人、外国博主走进西安，担任</w:t>
            </w:r>
            <w:r>
              <w:rPr>
                <w:rFonts w:ascii="仿宋_GB2312" w:hAnsi="仿宋_GB2312" w:cs="仿宋_GB2312" w:eastAsia="仿宋_GB2312"/>
                <w:sz w:val="20"/>
              </w:rPr>
              <w:t>“西安城市体验家”，通过打卡“历史与生态、科技与未来、绿色能源与开放枢纽”三条活动路线，深入探访西安科技创新、特色产业、历史与自然风光等点位，在行走中用镜头记录城市风土人情，亲身体验千年古都的深厚历史和现代科创文明城市的繁华魅力。</w:t>
            </w:r>
          </w:p>
          <w:p>
            <w:pPr>
              <w:pStyle w:val="null3"/>
              <w:ind w:firstLine="402"/>
              <w:jc w:val="both"/>
            </w:pPr>
            <w:r>
              <w:rPr>
                <w:rFonts w:ascii="仿宋_GB2312" w:hAnsi="仿宋_GB2312" w:cs="仿宋_GB2312" w:eastAsia="仿宋_GB2312"/>
                <w:sz w:val="20"/>
                <w:b/>
              </w:rPr>
              <w:t>1.历史与生态</w:t>
            </w:r>
          </w:p>
          <w:p>
            <w:pPr>
              <w:pStyle w:val="null3"/>
              <w:ind w:firstLine="400"/>
              <w:jc w:val="both"/>
            </w:pPr>
            <w:r>
              <w:rPr>
                <w:rFonts w:ascii="仿宋_GB2312" w:hAnsi="仿宋_GB2312" w:cs="仿宋_GB2312" w:eastAsia="仿宋_GB2312"/>
                <w:sz w:val="20"/>
              </w:rPr>
              <w:t>拟定点位：朱雀国家森林公园、秦岭终南山世界地质公园、太平国家森林公园、秦始皇帝陵博物院、陕西历史博物馆</w:t>
            </w:r>
          </w:p>
          <w:p>
            <w:pPr>
              <w:pStyle w:val="null3"/>
              <w:ind w:firstLine="400"/>
              <w:jc w:val="both"/>
            </w:pPr>
            <w:r>
              <w:rPr>
                <w:rFonts w:ascii="仿宋_GB2312" w:hAnsi="仿宋_GB2312" w:cs="仿宋_GB2312" w:eastAsia="仿宋_GB2312"/>
                <w:sz w:val="20"/>
              </w:rPr>
              <w:t>亮点设置：让外籍嘉宾深入实地考察和科普，通过他们的镜头和视角，让更多外国人深入了解秦岭独特的生态系统，领略中国现代生态保护的丰硕成果和古代文明的博大精深。</w:t>
            </w:r>
          </w:p>
          <w:p>
            <w:pPr>
              <w:pStyle w:val="null3"/>
              <w:ind w:firstLine="402"/>
              <w:jc w:val="both"/>
            </w:pPr>
            <w:r>
              <w:rPr>
                <w:rFonts w:ascii="仿宋_GB2312" w:hAnsi="仿宋_GB2312" w:cs="仿宋_GB2312" w:eastAsia="仿宋_GB2312"/>
                <w:sz w:val="20"/>
                <w:b/>
              </w:rPr>
              <w:t>2.科技与未来</w:t>
            </w:r>
          </w:p>
          <w:p>
            <w:pPr>
              <w:pStyle w:val="null3"/>
              <w:ind w:firstLine="400"/>
              <w:jc w:val="both"/>
            </w:pPr>
            <w:r>
              <w:rPr>
                <w:rFonts w:ascii="仿宋_GB2312" w:hAnsi="仿宋_GB2312" w:cs="仿宋_GB2312" w:eastAsia="仿宋_GB2312"/>
                <w:sz w:val="20"/>
              </w:rPr>
              <w:t>拟定点位：西安创新馆、高精度地基授时系统、国家超级计算西安中心、西安交通大学科技创新港科创基地、西安交大一附院陆港院区超导重离子装备</w:t>
            </w:r>
          </w:p>
          <w:p>
            <w:pPr>
              <w:pStyle w:val="null3"/>
              <w:ind w:firstLine="400"/>
              <w:jc w:val="both"/>
            </w:pPr>
            <w:r>
              <w:rPr>
                <w:rFonts w:ascii="仿宋_GB2312" w:hAnsi="仿宋_GB2312" w:cs="仿宋_GB2312" w:eastAsia="仿宋_GB2312"/>
                <w:sz w:val="20"/>
              </w:rPr>
              <w:t>亮点设置：邀请外籍嘉宾走进科创中心，见证西安的科技创新力量，通过展示新能源、新材料、航空航天等前沿领域成果，彰显西安在科技创新与产业融合方面的强大实力。</w:t>
            </w:r>
          </w:p>
          <w:p>
            <w:pPr>
              <w:pStyle w:val="null3"/>
              <w:ind w:firstLine="402"/>
              <w:jc w:val="both"/>
            </w:pPr>
            <w:r>
              <w:rPr>
                <w:rFonts w:ascii="仿宋_GB2312" w:hAnsi="仿宋_GB2312" w:cs="仿宋_GB2312" w:eastAsia="仿宋_GB2312"/>
                <w:sz w:val="20"/>
                <w:b/>
              </w:rPr>
              <w:t>3.绿色能源与开放枢纽</w:t>
            </w:r>
          </w:p>
          <w:p>
            <w:pPr>
              <w:pStyle w:val="null3"/>
              <w:ind w:firstLine="400"/>
              <w:jc w:val="both"/>
            </w:pPr>
            <w:r>
              <w:rPr>
                <w:rFonts w:ascii="仿宋_GB2312" w:hAnsi="仿宋_GB2312" w:cs="仿宋_GB2312" w:eastAsia="仿宋_GB2312"/>
                <w:sz w:val="20"/>
              </w:rPr>
              <w:t>拟定点位：秦创原新能源创新中心、西安咸阳国际机场</w:t>
            </w:r>
            <w:r>
              <w:rPr>
                <w:rFonts w:ascii="仿宋_GB2312" w:hAnsi="仿宋_GB2312" w:cs="仿宋_GB2312" w:eastAsia="仿宋_GB2312"/>
                <w:sz w:val="20"/>
              </w:rPr>
              <w:t>T5航站楼、隆基绿能智慧能源展览馆</w:t>
            </w:r>
          </w:p>
          <w:p>
            <w:pPr>
              <w:pStyle w:val="null3"/>
              <w:ind w:firstLine="400"/>
              <w:jc w:val="both"/>
            </w:pPr>
            <w:r>
              <w:rPr>
                <w:rFonts w:ascii="仿宋_GB2312" w:hAnsi="仿宋_GB2312" w:cs="仿宋_GB2312" w:eastAsia="仿宋_GB2312"/>
                <w:sz w:val="20"/>
              </w:rPr>
              <w:t>亮点设置：邀请外籍嘉宾走进创新中心和</w:t>
            </w:r>
            <w:r>
              <w:rPr>
                <w:rFonts w:ascii="仿宋_GB2312" w:hAnsi="仿宋_GB2312" w:cs="仿宋_GB2312" w:eastAsia="仿宋_GB2312"/>
                <w:sz w:val="20"/>
              </w:rPr>
              <w:t>T5航站楼，体验“产学研用”深度融合的创新模式，感受西安绿色能源产业高质量发展的强劲脉搏；体验T5航站楼的现代化设施和服务，感受国际化大都市“门户”的国际范儿，展现西安市开放包容、服务全球的国际形象。</w:t>
            </w:r>
          </w:p>
          <w:p>
            <w:pPr>
              <w:pStyle w:val="null3"/>
              <w:ind w:firstLine="402"/>
              <w:jc w:val="left"/>
            </w:pPr>
            <w:r>
              <w:rPr>
                <w:rFonts w:ascii="仿宋_GB2312" w:hAnsi="仿宋_GB2312" w:cs="仿宋_GB2312" w:eastAsia="仿宋_GB2312"/>
                <w:sz w:val="20"/>
                <w:b/>
              </w:rPr>
              <w:t>五、宣传安排</w:t>
            </w:r>
          </w:p>
          <w:p>
            <w:pPr>
              <w:pStyle w:val="null3"/>
              <w:ind w:firstLine="400"/>
              <w:jc w:val="left"/>
            </w:pPr>
            <w:r>
              <w:rPr>
                <w:rFonts w:ascii="仿宋_GB2312" w:hAnsi="仿宋_GB2312" w:cs="仿宋_GB2312" w:eastAsia="仿宋_GB2312"/>
                <w:sz w:val="20"/>
              </w:rPr>
              <w:t>（一）外国友人走进西安活动（</w:t>
            </w:r>
            <w:r>
              <w:rPr>
                <w:rFonts w:ascii="仿宋_GB2312" w:hAnsi="仿宋_GB2312" w:cs="仿宋_GB2312" w:eastAsia="仿宋_GB2312"/>
                <w:sz w:val="20"/>
              </w:rPr>
              <w:t>7月-8月）</w:t>
            </w:r>
          </w:p>
          <w:p>
            <w:pPr>
              <w:pStyle w:val="null3"/>
              <w:ind w:firstLine="402"/>
              <w:jc w:val="left"/>
            </w:pPr>
            <w:r>
              <w:rPr>
                <w:rFonts w:ascii="仿宋_GB2312" w:hAnsi="仿宋_GB2312" w:cs="仿宋_GB2312" w:eastAsia="仿宋_GB2312"/>
                <w:sz w:val="20"/>
                <w:b/>
              </w:rPr>
              <w:t>1.预热期：</w:t>
            </w:r>
            <w:r>
              <w:rPr>
                <w:rFonts w:ascii="仿宋_GB2312" w:hAnsi="仿宋_GB2312" w:cs="仿宋_GB2312" w:eastAsia="仿宋_GB2312"/>
                <w:sz w:val="20"/>
              </w:rPr>
              <w:t>设计推出主题海报、图文产品各</w:t>
            </w:r>
            <w:r>
              <w:rPr>
                <w:rFonts w:ascii="仿宋_GB2312" w:hAnsi="仿宋_GB2312" w:cs="仿宋_GB2312" w:eastAsia="仿宋_GB2312"/>
                <w:sz w:val="20"/>
              </w:rPr>
              <w:t>2期，展示此次活动设计和亮点内容；</w:t>
            </w:r>
          </w:p>
          <w:p>
            <w:pPr>
              <w:pStyle w:val="null3"/>
              <w:ind w:firstLine="402"/>
              <w:jc w:val="left"/>
            </w:pPr>
            <w:r>
              <w:rPr>
                <w:rFonts w:ascii="仿宋_GB2312" w:hAnsi="仿宋_GB2312" w:cs="仿宋_GB2312" w:eastAsia="仿宋_GB2312"/>
                <w:sz w:val="20"/>
                <w:b/>
              </w:rPr>
              <w:t>2.高潮期：</w:t>
            </w:r>
            <w:r>
              <w:rPr>
                <w:rFonts w:ascii="仿宋_GB2312" w:hAnsi="仿宋_GB2312" w:cs="仿宋_GB2312" w:eastAsia="仿宋_GB2312"/>
                <w:sz w:val="20"/>
              </w:rPr>
              <w:t>记录活动精彩瞬间，边走边报，计划推出</w:t>
            </w:r>
            <w:r>
              <w:rPr>
                <w:rFonts w:ascii="仿宋_GB2312" w:hAnsi="仿宋_GB2312" w:cs="仿宋_GB2312" w:eastAsia="仿宋_GB2312"/>
                <w:sz w:val="20"/>
              </w:rPr>
              <w:t>8期活动短视频、4篇原创图文内容、在海外社交媒体账号同步推送不少于10次；</w:t>
            </w:r>
          </w:p>
          <w:p>
            <w:pPr>
              <w:pStyle w:val="null3"/>
              <w:ind w:firstLine="402"/>
              <w:jc w:val="left"/>
            </w:pPr>
            <w:r>
              <w:rPr>
                <w:rFonts w:ascii="仿宋_GB2312" w:hAnsi="仿宋_GB2312" w:cs="仿宋_GB2312" w:eastAsia="仿宋_GB2312"/>
                <w:sz w:val="20"/>
                <w:b/>
              </w:rPr>
              <w:t>3.长尾期：</w:t>
            </w:r>
            <w:r>
              <w:rPr>
                <w:rFonts w:ascii="仿宋_GB2312" w:hAnsi="仿宋_GB2312" w:cs="仿宋_GB2312" w:eastAsia="仿宋_GB2312"/>
                <w:sz w:val="20"/>
              </w:rPr>
              <w:t>由外国网红大</w:t>
            </w:r>
            <w:r>
              <w:rPr>
                <w:rFonts w:ascii="仿宋_GB2312" w:hAnsi="仿宋_GB2312" w:cs="仿宋_GB2312" w:eastAsia="仿宋_GB2312"/>
                <w:sz w:val="20"/>
              </w:rPr>
              <w:t>V利用个人</w:t>
            </w:r>
            <w:r>
              <w:rPr>
                <w:rFonts w:ascii="仿宋_GB2312" w:hAnsi="仿宋_GB2312" w:cs="仿宋_GB2312" w:eastAsia="仿宋_GB2312"/>
                <w:sz w:val="20"/>
              </w:rPr>
              <w:t>海内外社交平台账号进行进行二次传播，推出不同角度的宣传素材，保持热度。</w:t>
            </w:r>
          </w:p>
          <w:p>
            <w:pPr>
              <w:pStyle w:val="null3"/>
              <w:ind w:firstLine="400"/>
              <w:jc w:val="left"/>
            </w:pPr>
            <w:r>
              <w:rPr>
                <w:rFonts w:ascii="仿宋_GB2312" w:hAnsi="仿宋_GB2312" w:cs="仿宋_GB2312" w:eastAsia="仿宋_GB2312"/>
                <w:sz w:val="20"/>
              </w:rPr>
              <w:t>（二）融媒体产品（</w:t>
            </w:r>
            <w:r>
              <w:rPr>
                <w:rFonts w:ascii="仿宋_GB2312" w:hAnsi="仿宋_GB2312" w:cs="仿宋_GB2312" w:eastAsia="仿宋_GB2312"/>
                <w:sz w:val="20"/>
              </w:rPr>
              <w:t>7月-9月）</w:t>
            </w:r>
          </w:p>
          <w:p>
            <w:pPr>
              <w:pStyle w:val="null3"/>
              <w:ind w:firstLine="402"/>
              <w:jc w:val="left"/>
            </w:pPr>
            <w:r>
              <w:rPr>
                <w:rFonts w:ascii="仿宋_GB2312" w:hAnsi="仿宋_GB2312" w:cs="仿宋_GB2312" w:eastAsia="仿宋_GB2312"/>
                <w:sz w:val="20"/>
                <w:b/>
              </w:rPr>
              <w:t>1.预热期：</w:t>
            </w:r>
            <w:r>
              <w:rPr>
                <w:rFonts w:ascii="仿宋_GB2312" w:hAnsi="仿宋_GB2312" w:cs="仿宋_GB2312" w:eastAsia="仿宋_GB2312"/>
                <w:sz w:val="20"/>
              </w:rPr>
              <w:t>设计推出图文产品</w:t>
            </w:r>
            <w:r>
              <w:rPr>
                <w:rFonts w:ascii="仿宋_GB2312" w:hAnsi="仿宋_GB2312" w:cs="仿宋_GB2312" w:eastAsia="仿宋_GB2312"/>
                <w:sz w:val="20"/>
              </w:rPr>
              <w:t>1期，展示活动创意设计，吸引网民关注，形成热搜话题；</w:t>
            </w:r>
          </w:p>
          <w:p>
            <w:pPr>
              <w:pStyle w:val="null3"/>
              <w:ind w:firstLine="402"/>
              <w:jc w:val="left"/>
            </w:pPr>
            <w:r>
              <w:rPr>
                <w:rFonts w:ascii="仿宋_GB2312" w:hAnsi="仿宋_GB2312" w:cs="仿宋_GB2312" w:eastAsia="仿宋_GB2312"/>
                <w:sz w:val="20"/>
                <w:b/>
              </w:rPr>
              <w:t>2.高潮期：</w:t>
            </w:r>
            <w:r>
              <w:rPr>
                <w:rFonts w:ascii="仿宋_GB2312" w:hAnsi="仿宋_GB2312" w:cs="仿宋_GB2312" w:eastAsia="仿宋_GB2312"/>
                <w:sz w:val="20"/>
              </w:rPr>
              <w:t>分阶段、有序推出</w:t>
            </w:r>
            <w:r>
              <w:rPr>
                <w:rFonts w:ascii="仿宋_GB2312" w:hAnsi="仿宋_GB2312" w:cs="仿宋_GB2312" w:eastAsia="仿宋_GB2312"/>
                <w:sz w:val="20"/>
              </w:rPr>
              <w:t>3期创意短片及1期H5产品，利用图像、声音等多种元素呈现主题意义，借助动态图像、互动按钮等元素增强产品互动性和吸引力，提高网民参与度和粘性，层层递进，引发传播热潮。</w:t>
            </w:r>
          </w:p>
          <w:p>
            <w:pPr>
              <w:pStyle w:val="null3"/>
              <w:ind w:firstLine="402"/>
              <w:jc w:val="left"/>
            </w:pPr>
            <w:r>
              <w:rPr>
                <w:rFonts w:ascii="仿宋_GB2312" w:hAnsi="仿宋_GB2312" w:cs="仿宋_GB2312" w:eastAsia="仿宋_GB2312"/>
                <w:sz w:val="20"/>
                <w:b/>
              </w:rPr>
              <w:t>3.长尾期：</w:t>
            </w:r>
            <w:r>
              <w:rPr>
                <w:rFonts w:ascii="仿宋_GB2312" w:hAnsi="仿宋_GB2312" w:cs="仿宋_GB2312" w:eastAsia="仿宋_GB2312"/>
                <w:sz w:val="20"/>
              </w:rPr>
              <w:t>策划推出</w:t>
            </w:r>
            <w:r>
              <w:rPr>
                <w:rFonts w:ascii="仿宋_GB2312" w:hAnsi="仿宋_GB2312" w:cs="仿宋_GB2312" w:eastAsia="仿宋_GB2312"/>
                <w:sz w:val="20"/>
              </w:rPr>
              <w:t>1期总结性图文产品，在海外网络媒体平台（不少于30家）传播推广，进一步放大活动传播声量，助推西安打造高质量国际传播中心。</w:t>
            </w:r>
          </w:p>
          <w:p>
            <w:pPr>
              <w:pStyle w:val="null3"/>
              <w:ind w:firstLine="402"/>
              <w:jc w:val="left"/>
            </w:pPr>
            <w:r>
              <w:rPr>
                <w:rFonts w:ascii="仿宋_GB2312" w:hAnsi="仿宋_GB2312" w:cs="仿宋_GB2312" w:eastAsia="仿宋_GB2312"/>
                <w:sz w:val="20"/>
                <w:b/>
              </w:rPr>
              <w:t>六、活动预算</w:t>
            </w:r>
          </w:p>
          <w:p>
            <w:pPr>
              <w:pStyle w:val="null3"/>
              <w:ind w:firstLine="402"/>
              <w:jc w:val="left"/>
            </w:pPr>
            <w:r>
              <w:rPr>
                <w:rFonts w:ascii="仿宋_GB2312" w:hAnsi="仿宋_GB2312" w:cs="仿宋_GB2312" w:eastAsia="仿宋_GB2312"/>
                <w:sz w:val="20"/>
                <w:b/>
              </w:rPr>
              <w:t>（一）融媒体产品</w:t>
            </w:r>
          </w:p>
          <w:tbl>
            <w:tblPr>
              <w:tblBorders>
                <w:top w:val="none" w:color="000000" w:sz="4"/>
                <w:left w:val="none" w:color="000000" w:sz="4"/>
                <w:bottom w:val="none" w:color="000000" w:sz="4"/>
                <w:right w:val="none" w:color="000000" w:sz="4"/>
                <w:insideH w:val="none"/>
                <w:insideV w:val="none"/>
              </w:tblBorders>
            </w:tblPr>
            <w:tblGrid>
              <w:gridCol w:w="199"/>
              <w:gridCol w:w="478"/>
              <w:gridCol w:w="1239"/>
              <w:gridCol w:w="626"/>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说明</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AIGC原生视频</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w:t>
                  </w:r>
                  <w:r>
                    <w:rPr>
                      <w:rFonts w:ascii="仿宋_GB2312" w:hAnsi="仿宋_GB2312" w:cs="仿宋_GB2312" w:eastAsia="仿宋_GB2312"/>
                      <w:sz w:val="20"/>
                    </w:rPr>
                    <w:t>“科技感超现实画面+实景素材”相结合的方式，传达西安开拓创新、包容开放的城市精神。</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3期</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交互式</w:t>
                  </w:r>
                  <w:r>
                    <w:rPr>
                      <w:rFonts w:ascii="仿宋_GB2312" w:hAnsi="仿宋_GB2312" w:cs="仿宋_GB2312" w:eastAsia="仿宋_GB2312"/>
                      <w:sz w:val="20"/>
                    </w:rPr>
                    <w:t>Plog</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通过交互式创意长图方式，结合动态效果、点击交互、滑动等技术手段，增强用户的参与感和沉浸感。</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期</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互动</w:t>
                  </w:r>
                  <w:r>
                    <w:rPr>
                      <w:rFonts w:ascii="仿宋_GB2312" w:hAnsi="仿宋_GB2312" w:cs="仿宋_GB2312" w:eastAsia="仿宋_GB2312"/>
                      <w:sz w:val="20"/>
                    </w:rPr>
                    <w:t>H5</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每期短片及</w:t>
                  </w:r>
                  <w:r>
                    <w:rPr>
                      <w:rFonts w:ascii="仿宋_GB2312" w:hAnsi="仿宋_GB2312" w:cs="仿宋_GB2312" w:eastAsia="仿宋_GB2312"/>
                      <w:sz w:val="20"/>
                    </w:rPr>
                    <w:t>H5配发</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1张</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城市品牌互动展</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整体展区分为品牌展示区和互动打卡区两部分。</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2天</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图文产品</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活动预热、总结稿</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2期</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宣传推广</w:t>
                  </w:r>
                </w:p>
              </w:tc>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中省市主流网络媒体及海外媒体平台</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活动全程，海外推送不少于</w:t>
                  </w:r>
                  <w:r>
                    <w:rPr>
                      <w:rFonts w:ascii="仿宋_GB2312" w:hAnsi="仿宋_GB2312" w:cs="仿宋_GB2312" w:eastAsia="仿宋_GB2312"/>
                      <w:sz w:val="20"/>
                    </w:rPr>
                    <w:t>30家</w:t>
                  </w:r>
                </w:p>
              </w:tc>
            </w:tr>
          </w:tbl>
          <w:p>
            <w:pPr>
              <w:pStyle w:val="null3"/>
              <w:ind w:firstLine="402"/>
              <w:jc w:val="left"/>
            </w:pPr>
            <w:r>
              <w:rPr>
                <w:rFonts w:ascii="仿宋_GB2312" w:hAnsi="仿宋_GB2312" w:cs="仿宋_GB2312" w:eastAsia="仿宋_GB2312"/>
                <w:sz w:val="20"/>
                <w:b/>
              </w:rPr>
              <w:t>（二）外国友人走进西安活动</w:t>
            </w:r>
          </w:p>
          <w:tbl>
            <w:tblPr>
              <w:tblBorders>
                <w:top w:val="none" w:color="000000" w:sz="4"/>
                <w:left w:val="none" w:color="000000" w:sz="4"/>
                <w:bottom w:val="none" w:color="000000" w:sz="4"/>
                <w:right w:val="none" w:color="000000" w:sz="4"/>
                <w:insideH w:val="none"/>
                <w:insideV w:val="none"/>
              </w:tblBorders>
            </w:tblPr>
            <w:tblGrid>
              <w:gridCol w:w="201"/>
              <w:gridCol w:w="505"/>
              <w:gridCol w:w="1225"/>
              <w:gridCol w:w="622"/>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说明</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线下活动</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嘉宾邀约及往返交通</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6位</w:t>
                  </w:r>
                </w:p>
              </w:tc>
            </w:tr>
            <w:tr>
              <w:tc>
                <w:tcPr>
                  <w:tcW w:type="dxa" w:w="201"/>
                  <w:vMerge/>
                  <w:tcBorders>
                    <w:top w:val="none" w:color="000000" w:sz="4"/>
                    <w:left w:val="single" w:color="000000" w:sz="4"/>
                    <w:bottom w:val="single" w:color="000000" w:sz="4"/>
                    <w:right w:val="single" w:color="000000" w:sz="4"/>
                  </w:tcBorders>
                </w:tcPr>
                <w:p/>
              </w:tc>
              <w:tc>
                <w:tcPr>
                  <w:tcW w:type="dxa" w:w="505"/>
                  <w:vMerge/>
                  <w:tcBorders>
                    <w:top w:val="none" w:color="000000" w:sz="4"/>
                    <w:left w:val="single" w:color="000000" w:sz="4"/>
                    <w:bottom w:val="single" w:color="000000" w:sz="4"/>
                    <w:right w:val="single" w:color="000000" w:sz="4"/>
                  </w:tcBorders>
                </w:tcP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活动期间用车</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3天</w:t>
                  </w:r>
                </w:p>
              </w:tc>
            </w:tr>
            <w:tr>
              <w:tc>
                <w:tcPr>
                  <w:tcW w:type="dxa" w:w="201"/>
                  <w:vMerge/>
                  <w:tcBorders>
                    <w:top w:val="none" w:color="000000" w:sz="4"/>
                    <w:left w:val="single" w:color="000000" w:sz="4"/>
                    <w:bottom w:val="single" w:color="000000" w:sz="4"/>
                    <w:right w:val="single" w:color="000000" w:sz="4"/>
                  </w:tcBorders>
                </w:tcPr>
                <w:p/>
              </w:tc>
              <w:tc>
                <w:tcPr>
                  <w:tcW w:type="dxa" w:w="505"/>
                  <w:vMerge/>
                  <w:tcBorders>
                    <w:top w:val="none" w:color="000000" w:sz="4"/>
                    <w:left w:val="single" w:color="000000" w:sz="4"/>
                    <w:bottom w:val="single" w:color="000000" w:sz="4"/>
                    <w:right w:val="single" w:color="000000" w:sz="4"/>
                  </w:tcBorders>
                </w:tcP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嘉宾食宿</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3天</w:t>
                  </w:r>
                </w:p>
              </w:tc>
            </w:tr>
            <w:tr>
              <w:tc>
                <w:tcPr>
                  <w:tcW w:type="dxa" w:w="201"/>
                  <w:vMerge/>
                  <w:tcBorders>
                    <w:top w:val="none" w:color="000000" w:sz="4"/>
                    <w:left w:val="single" w:color="000000" w:sz="4"/>
                    <w:bottom w:val="single" w:color="000000" w:sz="4"/>
                    <w:right w:val="single" w:color="000000" w:sz="4"/>
                  </w:tcBorders>
                </w:tcPr>
                <w:p/>
              </w:tc>
              <w:tc>
                <w:tcPr>
                  <w:tcW w:type="dxa" w:w="505"/>
                  <w:vMerge/>
                  <w:tcBorders>
                    <w:top w:val="none" w:color="000000" w:sz="4"/>
                    <w:left w:val="single" w:color="000000" w:sz="4"/>
                    <w:bottom w:val="single" w:color="000000" w:sz="4"/>
                    <w:right w:val="single" w:color="000000" w:sz="4"/>
                  </w:tcBorders>
                </w:tcP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随队翻译</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2人</w:t>
                  </w:r>
                </w:p>
              </w:tc>
            </w:tr>
            <w:tr>
              <w:tc>
                <w:tcPr>
                  <w:tcW w:type="dxa" w:w="2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短视频</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社交媒体平台</w:t>
                  </w:r>
                </w:p>
                <w:p>
                  <w:pPr>
                    <w:pStyle w:val="null3"/>
                    <w:jc w:val="center"/>
                  </w:pPr>
                  <w:r>
                    <w:rPr>
                      <w:rFonts w:ascii="仿宋_GB2312" w:hAnsi="仿宋_GB2312" w:cs="仿宋_GB2312" w:eastAsia="仿宋_GB2312"/>
                      <w:sz w:val="20"/>
                    </w:rPr>
                    <w:t>短视频（</w:t>
                  </w:r>
                  <w:r>
                    <w:rPr>
                      <w:rFonts w:ascii="仿宋_GB2312" w:hAnsi="仿宋_GB2312" w:cs="仿宋_GB2312" w:eastAsia="仿宋_GB2312"/>
                      <w:sz w:val="20"/>
                    </w:rPr>
                    <w:t>1分钟以内）</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8期</w:t>
                  </w:r>
                </w:p>
              </w:tc>
            </w:tr>
            <w:tr>
              <w:tc>
                <w:tcPr>
                  <w:tcW w:type="dxa" w:w="201"/>
                  <w:vMerge/>
                  <w:tcBorders>
                    <w:top w:val="none" w:color="000000" w:sz="4"/>
                    <w:left w:val="single" w:color="000000" w:sz="4"/>
                    <w:bottom w:val="single" w:color="000000" w:sz="4"/>
                    <w:right w:val="single" w:color="000000" w:sz="4"/>
                  </w:tcBorders>
                </w:tcPr>
                <w:p/>
              </w:tc>
              <w:tc>
                <w:tcPr>
                  <w:tcW w:type="dxa" w:w="505"/>
                  <w:vMerge/>
                  <w:tcBorders>
                    <w:top w:val="none" w:color="000000" w:sz="4"/>
                    <w:left w:val="single" w:color="000000" w:sz="4"/>
                    <w:bottom w:val="single" w:color="000000" w:sz="4"/>
                    <w:right w:val="single" w:color="000000" w:sz="4"/>
                  </w:tcBorders>
                </w:tcP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快剪视频（</w:t>
                  </w:r>
                  <w:r>
                    <w:rPr>
                      <w:rFonts w:ascii="仿宋_GB2312" w:hAnsi="仿宋_GB2312" w:cs="仿宋_GB2312" w:eastAsia="仿宋_GB2312"/>
                      <w:sz w:val="20"/>
                    </w:rPr>
                    <w:t>3分钟以内）</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1期</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策划设计</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主题海报、主视觉设计</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2次</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海外</w:t>
                  </w:r>
                </w:p>
                <w:p>
                  <w:pPr>
                    <w:pStyle w:val="null3"/>
                    <w:jc w:val="center"/>
                  </w:pPr>
                  <w:r>
                    <w:rPr>
                      <w:rFonts w:ascii="仿宋_GB2312" w:hAnsi="仿宋_GB2312" w:cs="仿宋_GB2312" w:eastAsia="仿宋_GB2312"/>
                      <w:sz w:val="20"/>
                    </w:rPr>
                    <w:t>推广</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海外社交媒体</w:t>
                  </w:r>
                </w:p>
                <w:p>
                  <w:pPr>
                    <w:pStyle w:val="null3"/>
                    <w:jc w:val="center"/>
                  </w:pPr>
                  <w:r>
                    <w:rPr>
                      <w:rFonts w:ascii="仿宋_GB2312" w:hAnsi="仿宋_GB2312" w:cs="仿宋_GB2312" w:eastAsia="仿宋_GB2312"/>
                      <w:sz w:val="20"/>
                    </w:rPr>
                    <w:t>推广（含翻译）</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10次</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合同签订之日起至2025年7月,完成项目排期；2025年10月30日前完成整体项目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合作结束后供应商提供结案报告，经市委网信办验收合格出具验收报告和绩效目标后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本项目不接受联合体投标，不得转包、分包或以其它联营挂靠形式分包给其他单位或个人，提供承诺函（格式自拟）。</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项目总体理解及规划</w:t>
            </w:r>
          </w:p>
        </w:tc>
        <w:tc>
          <w:tcPr>
            <w:tcW w:type="dxa" w:w="2492"/>
          </w:tcPr>
          <w:p>
            <w:pPr>
              <w:pStyle w:val="null3"/>
            </w:pPr>
            <w:r>
              <w:rPr>
                <w:rFonts w:ascii="仿宋_GB2312" w:hAnsi="仿宋_GB2312" w:cs="仿宋_GB2312" w:eastAsia="仿宋_GB2312"/>
              </w:rPr>
              <w:t>一、评审内容 针对本项目提供详细的项目总体理解及规划，包括但不限于 ①对本项目的总体认识； ②对本项目的理解； ③项目总体策划方案。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项目总体理解及规划</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针对本项目提供详细的实施方案，包括但不限于： ①融媒体产品方案； ②外国友人走进西安活动方案； ③合理化建议； ④应急预案。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②进度保障措施； ③响应时效保障措施； ④项目管理方案。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针对本项目提供详细的服务承诺，包括但不限于： ①质量控制措施； ②制定完善的各项规章制度等内容； ③针对本项目的质量保证承诺。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供应商提供2022年5月1日至今同类项目业绩合同（以合同签订时间为准）；一个业绩得1分，最高得5分； 评审依据：提供合同复印件并加盖公章。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详见附件：项目总体理解及规划</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详见附件：保障措施</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