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742A9C">
      <w:pPr>
        <w:pStyle w:val="2"/>
        <w:numPr>
          <w:ilvl w:val="0"/>
          <w:numId w:val="0"/>
        </w:numPr>
        <w:spacing w:before="0" w:after="0" w:line="480" w:lineRule="auto"/>
        <w:jc w:val="center"/>
        <w:rPr>
          <w:rFonts w:hint="eastAsia"/>
          <w:sz w:val="40"/>
          <w:szCs w:val="40"/>
        </w:rPr>
      </w:pPr>
      <w:r>
        <w:rPr>
          <w:rFonts w:hint="eastAsia" w:ascii="宋体" w:hAnsi="宋体"/>
          <w:sz w:val="40"/>
          <w:szCs w:val="40"/>
        </w:rPr>
        <w:t>合同条款</w:t>
      </w:r>
      <w:r>
        <w:rPr>
          <w:rFonts w:hint="eastAsia" w:ascii="宋体" w:hAnsi="宋体"/>
          <w:sz w:val="40"/>
          <w:szCs w:val="40"/>
          <w:lang w:val="en-US" w:eastAsia="zh-CN"/>
        </w:rPr>
        <w:t>及格式</w:t>
      </w:r>
    </w:p>
    <w:p w14:paraId="4A55DA05">
      <w:pPr>
        <w:spacing w:line="440" w:lineRule="exact"/>
        <w:ind w:firstLine="480" w:firstLineChars="200"/>
        <w:rPr>
          <w:rFonts w:ascii="宋体" w:hAnsi="宋体"/>
          <w:sz w:val="24"/>
        </w:rPr>
      </w:pPr>
    </w:p>
    <w:p w14:paraId="33EF3626">
      <w:pPr>
        <w:pStyle w:val="6"/>
        <w:rPr>
          <w:rFonts w:hint="eastAsia"/>
        </w:rPr>
      </w:pPr>
    </w:p>
    <w:p w14:paraId="0FEB0467">
      <w:pPr>
        <w:rPr>
          <w:rFonts w:hint="eastAsia"/>
        </w:rPr>
      </w:pPr>
    </w:p>
    <w:p w14:paraId="7DFD0951">
      <w:pPr>
        <w:pStyle w:val="6"/>
        <w:rPr>
          <w:rFonts w:hint="eastAsia"/>
        </w:rPr>
      </w:pPr>
    </w:p>
    <w:p w14:paraId="36462E41">
      <w:pPr>
        <w:rPr>
          <w:rFonts w:hint="eastAsia"/>
        </w:rPr>
      </w:pPr>
    </w:p>
    <w:p w14:paraId="7D241862">
      <w:pPr>
        <w:bidi w:val="0"/>
        <w:jc w:val="center"/>
        <w:rPr>
          <w:rFonts w:hint="eastAsia" w:eastAsia="宋体"/>
          <w:b/>
          <w:bCs/>
          <w:sz w:val="44"/>
          <w:szCs w:val="44"/>
          <w:lang w:eastAsia="zh-CN"/>
        </w:rPr>
      </w:pPr>
      <w:r>
        <w:rPr>
          <w:rFonts w:hint="eastAsia" w:ascii="宋体" w:hAnsi="宋体" w:eastAsia="宋体" w:cs="Times New Roman"/>
          <w:b/>
          <w:sz w:val="48"/>
          <w:szCs w:val="48"/>
          <w:lang w:val="en-US" w:eastAsia="zh-CN"/>
        </w:rPr>
        <w:t>2025年网络安全监测预警、态势分析和检查演练等服务项目</w:t>
      </w:r>
      <w:r>
        <w:rPr>
          <w:rFonts w:hint="eastAsia" w:ascii="宋体" w:hAnsi="宋体" w:eastAsia="宋体" w:cs="Times New Roman"/>
          <w:b/>
          <w:sz w:val="48"/>
          <w:szCs w:val="48"/>
          <w:lang w:eastAsia="zh-CN"/>
        </w:rPr>
        <w:t>（</w:t>
      </w:r>
      <w:r>
        <w:rPr>
          <w:rFonts w:hint="eastAsia" w:ascii="宋体" w:hAnsi="宋体" w:eastAsia="宋体" w:cs="Times New Roman"/>
          <w:b/>
          <w:sz w:val="48"/>
          <w:szCs w:val="48"/>
          <w:lang w:val="en-US" w:eastAsia="zh-CN"/>
        </w:rPr>
        <w:t>包</w:t>
      </w:r>
      <w:r>
        <w:rPr>
          <w:rFonts w:hint="eastAsia" w:ascii="宋体" w:hAnsi="宋体" w:eastAsia="宋体" w:cs="Times New Roman"/>
          <w:b/>
          <w:sz w:val="48"/>
          <w:szCs w:val="48"/>
          <w:u w:val="single"/>
          <w:lang w:val="en-US" w:eastAsia="zh-CN"/>
        </w:rPr>
        <w:t xml:space="preserve">  </w:t>
      </w:r>
      <w:r>
        <w:rPr>
          <w:rFonts w:hint="eastAsia" w:ascii="宋体" w:hAnsi="宋体" w:eastAsia="宋体" w:cs="Times New Roman"/>
          <w:b/>
          <w:sz w:val="48"/>
          <w:szCs w:val="48"/>
          <w:lang w:eastAsia="zh-CN"/>
        </w:rPr>
        <w:t>）</w:t>
      </w:r>
    </w:p>
    <w:p w14:paraId="6D1A7F84">
      <w:pPr>
        <w:pStyle w:val="6"/>
        <w:rPr>
          <w:rFonts w:hint="eastAsia"/>
          <w:b/>
          <w:bCs/>
          <w:sz w:val="44"/>
          <w:szCs w:val="44"/>
          <w:lang w:eastAsia="zh-CN"/>
        </w:rPr>
      </w:pPr>
    </w:p>
    <w:p w14:paraId="269FF28E">
      <w:pPr>
        <w:pStyle w:val="6"/>
        <w:rPr>
          <w:rFonts w:hint="eastAsia"/>
          <w:b/>
          <w:bCs/>
          <w:sz w:val="44"/>
          <w:szCs w:val="44"/>
          <w:lang w:eastAsia="zh-CN"/>
        </w:rPr>
      </w:pPr>
    </w:p>
    <w:p w14:paraId="6C100717">
      <w:pPr>
        <w:rPr>
          <w:rFonts w:hint="eastAsia"/>
          <w:b/>
          <w:bCs/>
          <w:sz w:val="44"/>
          <w:szCs w:val="44"/>
          <w:lang w:eastAsia="zh-CN"/>
        </w:rPr>
      </w:pPr>
    </w:p>
    <w:p w14:paraId="7221D542">
      <w:pPr>
        <w:pStyle w:val="6"/>
        <w:rPr>
          <w:rFonts w:hint="eastAsia"/>
          <w:b/>
          <w:bCs/>
          <w:sz w:val="44"/>
          <w:szCs w:val="44"/>
          <w:lang w:eastAsia="zh-CN"/>
        </w:rPr>
      </w:pPr>
    </w:p>
    <w:p w14:paraId="3BCB8B01">
      <w:pPr>
        <w:jc w:val="center"/>
        <w:rPr>
          <w:rFonts w:hint="eastAsia"/>
          <w:b/>
          <w:bCs/>
          <w:sz w:val="44"/>
          <w:szCs w:val="44"/>
          <w:lang w:val="en-US" w:eastAsia="zh-CN"/>
        </w:rPr>
      </w:pPr>
      <w:r>
        <w:rPr>
          <w:rFonts w:hint="eastAsia"/>
          <w:b/>
          <w:bCs/>
          <w:sz w:val="44"/>
          <w:szCs w:val="44"/>
          <w:lang w:val="en-US" w:eastAsia="zh-CN"/>
        </w:rPr>
        <w:t>服务合同</w:t>
      </w:r>
    </w:p>
    <w:p w14:paraId="78F6B031">
      <w:pPr>
        <w:pStyle w:val="6"/>
        <w:rPr>
          <w:rFonts w:hint="eastAsia"/>
          <w:b/>
          <w:bCs/>
          <w:sz w:val="44"/>
          <w:szCs w:val="44"/>
          <w:lang w:val="en-US" w:eastAsia="zh-CN"/>
        </w:rPr>
      </w:pPr>
    </w:p>
    <w:p w14:paraId="5B465A8D">
      <w:pPr>
        <w:rPr>
          <w:rFonts w:hint="eastAsia"/>
          <w:b/>
          <w:bCs/>
          <w:sz w:val="44"/>
          <w:szCs w:val="44"/>
          <w:lang w:val="en-US" w:eastAsia="zh-CN"/>
        </w:rPr>
      </w:pPr>
    </w:p>
    <w:p w14:paraId="5CF4519A">
      <w:pPr>
        <w:pStyle w:val="6"/>
        <w:rPr>
          <w:rFonts w:hint="eastAsia"/>
          <w:b/>
          <w:bCs/>
          <w:sz w:val="44"/>
          <w:szCs w:val="44"/>
          <w:lang w:val="en-US" w:eastAsia="zh-CN"/>
        </w:rPr>
      </w:pPr>
    </w:p>
    <w:p w14:paraId="09D6CDCE">
      <w:pPr>
        <w:rPr>
          <w:rFonts w:hint="eastAsia"/>
          <w:lang w:val="en-US" w:eastAsia="zh-CN"/>
        </w:rPr>
      </w:pPr>
    </w:p>
    <w:p w14:paraId="1FDBE9B4">
      <w:pPr>
        <w:pStyle w:val="6"/>
        <w:rPr>
          <w:rFonts w:hint="eastAsia"/>
          <w:b/>
          <w:bCs/>
          <w:sz w:val="44"/>
          <w:szCs w:val="44"/>
          <w:lang w:val="en-US" w:eastAsia="zh-CN"/>
        </w:rPr>
      </w:pPr>
    </w:p>
    <w:p w14:paraId="35BF78BC">
      <w:pPr>
        <w:spacing w:line="500" w:lineRule="exact"/>
        <w:ind w:firstLine="960" w:firstLineChars="400"/>
        <w:rPr>
          <w:rFonts w:hint="eastAsia" w:ascii="宋体" w:hAnsi="宋体" w:eastAsia="宋体" w:cs="Times New Roman"/>
          <w:sz w:val="24"/>
          <w:lang w:val="en-US" w:eastAsia="zh-CN"/>
        </w:rPr>
      </w:pPr>
      <w:r>
        <w:rPr>
          <w:rFonts w:hint="eastAsia" w:ascii="宋体" w:hAnsi="宋体" w:eastAsia="宋体" w:cs="Times New Roman"/>
          <w:sz w:val="24"/>
          <w:lang w:val="en-US" w:eastAsia="zh-CN"/>
        </w:rPr>
        <w:t>合  同  编  号：</w:t>
      </w:r>
    </w:p>
    <w:p w14:paraId="247FE1D9">
      <w:pPr>
        <w:spacing w:line="500" w:lineRule="exact"/>
        <w:ind w:firstLine="960" w:firstLineChars="400"/>
        <w:rPr>
          <w:rFonts w:hint="eastAsia" w:ascii="宋体" w:hAnsi="宋体" w:eastAsia="宋体" w:cs="Times New Roman"/>
          <w:sz w:val="24"/>
          <w:lang w:val="en-US" w:eastAsia="zh-CN"/>
        </w:rPr>
      </w:pPr>
      <w:r>
        <w:rPr>
          <w:rFonts w:hint="eastAsia" w:ascii="宋体" w:hAnsi="宋体" w:eastAsia="宋体" w:cs="Times New Roman"/>
          <w:sz w:val="24"/>
          <w:lang w:val="en-US" w:eastAsia="zh-CN"/>
        </w:rPr>
        <w:t>项  目  名  称：</w:t>
      </w:r>
    </w:p>
    <w:p w14:paraId="4EA8246A">
      <w:pPr>
        <w:spacing w:line="500" w:lineRule="exact"/>
        <w:ind w:firstLine="960" w:firstLineChars="400"/>
        <w:rPr>
          <w:rFonts w:ascii="宋体" w:hAnsi="宋体"/>
          <w:sz w:val="24"/>
        </w:rPr>
      </w:pPr>
      <w:r>
        <w:rPr>
          <w:rFonts w:hint="eastAsia" w:ascii="宋体" w:hAnsi="宋体"/>
          <w:sz w:val="24"/>
        </w:rPr>
        <w:t>采购人（</w:t>
      </w:r>
      <w:r>
        <w:rPr>
          <w:rFonts w:hint="eastAsia" w:ascii="宋体" w:hAnsi="宋体"/>
          <w:sz w:val="24"/>
          <w:lang w:eastAsia="zh-CN"/>
        </w:rPr>
        <w:t>甲方</w:t>
      </w:r>
      <w:r>
        <w:rPr>
          <w:rFonts w:hint="eastAsia" w:ascii="宋体" w:hAnsi="宋体"/>
          <w:sz w:val="24"/>
        </w:rPr>
        <w:t>）</w:t>
      </w:r>
      <w:r>
        <w:rPr>
          <w:rFonts w:ascii="宋体" w:hAnsi="宋体"/>
          <w:sz w:val="24"/>
        </w:rPr>
        <w:t>：</w:t>
      </w:r>
    </w:p>
    <w:p w14:paraId="4818CCC0">
      <w:pPr>
        <w:spacing w:line="500" w:lineRule="exact"/>
        <w:ind w:firstLine="960" w:firstLineChars="400"/>
        <w:rPr>
          <w:rFonts w:ascii="宋体" w:hAnsi="宋体"/>
          <w:sz w:val="24"/>
        </w:rPr>
      </w:pPr>
      <w:r>
        <w:rPr>
          <w:rFonts w:hint="eastAsia" w:ascii="宋体" w:hAnsi="宋体"/>
          <w:sz w:val="24"/>
        </w:rPr>
        <w:t>成交人（</w:t>
      </w:r>
      <w:r>
        <w:rPr>
          <w:rFonts w:hint="eastAsia" w:ascii="宋体" w:hAnsi="宋体"/>
          <w:sz w:val="24"/>
          <w:lang w:val="en-US" w:eastAsia="zh-CN"/>
        </w:rPr>
        <w:t>乙</w:t>
      </w:r>
      <w:r>
        <w:rPr>
          <w:rFonts w:ascii="宋体" w:hAnsi="宋体"/>
          <w:sz w:val="24"/>
        </w:rPr>
        <w:t>方</w:t>
      </w:r>
      <w:r>
        <w:rPr>
          <w:rFonts w:hint="eastAsia" w:ascii="宋体" w:hAnsi="宋体"/>
          <w:sz w:val="24"/>
        </w:rPr>
        <w:t>）</w:t>
      </w:r>
      <w:r>
        <w:rPr>
          <w:rFonts w:ascii="宋体" w:hAnsi="宋体"/>
          <w:sz w:val="24"/>
        </w:rPr>
        <w:t>：</w:t>
      </w:r>
    </w:p>
    <w:p w14:paraId="0047B9D9">
      <w:pPr>
        <w:spacing w:line="500" w:lineRule="exact"/>
        <w:ind w:firstLine="960" w:firstLineChars="400"/>
        <w:rPr>
          <w:rFonts w:ascii="宋体" w:hAnsi="宋体"/>
          <w:sz w:val="24"/>
        </w:rPr>
      </w:pPr>
      <w:r>
        <w:rPr>
          <w:rFonts w:ascii="宋体" w:hAnsi="宋体"/>
          <w:sz w:val="24"/>
        </w:rPr>
        <w:t>签</w:t>
      </w:r>
      <w:r>
        <w:rPr>
          <w:rFonts w:hint="eastAsia" w:ascii="宋体" w:hAnsi="宋体"/>
          <w:sz w:val="24"/>
          <w:lang w:val="en-US" w:eastAsia="zh-CN"/>
        </w:rPr>
        <w:t xml:space="preserve">  </w:t>
      </w:r>
      <w:r>
        <w:rPr>
          <w:rFonts w:ascii="宋体" w:hAnsi="宋体"/>
          <w:sz w:val="24"/>
        </w:rPr>
        <w:t>订</w:t>
      </w:r>
      <w:r>
        <w:rPr>
          <w:rFonts w:hint="eastAsia" w:ascii="宋体" w:hAnsi="宋体"/>
          <w:sz w:val="24"/>
          <w:lang w:val="en-US" w:eastAsia="zh-CN"/>
        </w:rPr>
        <w:t xml:space="preserve">  </w:t>
      </w:r>
      <w:r>
        <w:rPr>
          <w:rFonts w:ascii="宋体" w:hAnsi="宋体"/>
          <w:sz w:val="24"/>
        </w:rPr>
        <w:t>地</w:t>
      </w:r>
      <w:r>
        <w:rPr>
          <w:rFonts w:hint="eastAsia" w:ascii="宋体" w:hAnsi="宋体"/>
          <w:sz w:val="24"/>
          <w:lang w:val="en-US" w:eastAsia="zh-CN"/>
        </w:rPr>
        <w:t xml:space="preserve">  </w:t>
      </w:r>
      <w:r>
        <w:rPr>
          <w:rFonts w:ascii="宋体" w:hAnsi="宋体"/>
          <w:sz w:val="24"/>
        </w:rPr>
        <w:t xml:space="preserve">点： </w:t>
      </w:r>
    </w:p>
    <w:p w14:paraId="2D386791">
      <w:pPr>
        <w:spacing w:line="500" w:lineRule="exact"/>
        <w:ind w:firstLine="960" w:firstLineChars="400"/>
        <w:rPr>
          <w:rFonts w:hint="eastAsia"/>
          <w:color w:val="000000"/>
          <w:sz w:val="24"/>
        </w:rPr>
      </w:pPr>
      <w:r>
        <w:rPr>
          <w:rFonts w:ascii="宋体" w:hAnsi="宋体"/>
          <w:sz w:val="24"/>
        </w:rPr>
        <w:t>签</w:t>
      </w:r>
      <w:r>
        <w:rPr>
          <w:rFonts w:hint="eastAsia" w:ascii="宋体" w:hAnsi="宋体"/>
          <w:sz w:val="24"/>
          <w:lang w:val="en-US" w:eastAsia="zh-CN"/>
        </w:rPr>
        <w:t xml:space="preserve">  </w:t>
      </w:r>
      <w:r>
        <w:rPr>
          <w:rFonts w:ascii="宋体" w:hAnsi="宋体"/>
          <w:sz w:val="24"/>
        </w:rPr>
        <w:t>订</w:t>
      </w:r>
      <w:r>
        <w:rPr>
          <w:rFonts w:hint="eastAsia" w:ascii="宋体" w:hAnsi="宋体"/>
          <w:sz w:val="24"/>
          <w:lang w:val="en-US" w:eastAsia="zh-CN"/>
        </w:rPr>
        <w:t xml:space="preserve">  </w:t>
      </w:r>
      <w:r>
        <w:rPr>
          <w:rFonts w:ascii="宋体" w:hAnsi="宋体"/>
          <w:sz w:val="24"/>
        </w:rPr>
        <w:t>时</w:t>
      </w:r>
      <w:r>
        <w:rPr>
          <w:rFonts w:hint="eastAsia" w:ascii="宋体" w:hAnsi="宋体"/>
          <w:sz w:val="24"/>
          <w:lang w:val="en-US" w:eastAsia="zh-CN"/>
        </w:rPr>
        <w:t xml:space="preserve">  </w:t>
      </w:r>
      <w:r>
        <w:rPr>
          <w:rFonts w:ascii="宋体" w:hAnsi="宋体"/>
          <w:sz w:val="24"/>
        </w:rPr>
        <w:t>间：</w:t>
      </w:r>
    </w:p>
    <w:p w14:paraId="185DA604">
      <w:pPr>
        <w:pStyle w:val="6"/>
        <w:sectPr>
          <w:footerReference r:id="rId3" w:type="default"/>
          <w:pgSz w:w="11907" w:h="16840"/>
          <w:pgMar w:top="1418" w:right="1417" w:bottom="1417" w:left="1417" w:header="907" w:footer="654" w:gutter="0"/>
          <w:cols w:space="720" w:num="1"/>
          <w:titlePg/>
          <w:docGrid w:linePitch="312" w:charSpace="0"/>
        </w:sectPr>
      </w:pPr>
    </w:p>
    <w:p w14:paraId="07EEDC05">
      <w:pPr>
        <w:pStyle w:val="7"/>
        <w:spacing w:line="360" w:lineRule="auto"/>
        <w:ind w:firstLine="210"/>
        <w:jc w:val="center"/>
        <w:rPr>
          <w:rFonts w:hint="eastAsia" w:ascii="仿宋" w:hAnsi="仿宋" w:eastAsia="仿宋" w:cs="仿宋"/>
          <w:b/>
          <w:bCs/>
          <w:color w:val="000000" w:themeColor="text1"/>
          <w:sz w:val="21"/>
          <w:szCs w:val="21"/>
          <w:highlight w:val="none"/>
          <w14:textFill>
            <w14:solidFill>
              <w14:schemeClr w14:val="tx1"/>
            </w14:solidFill>
          </w14:textFill>
        </w:rPr>
      </w:pPr>
      <w:r>
        <w:rPr>
          <w:rFonts w:hint="eastAsia" w:ascii="仿宋" w:hAnsi="仿宋" w:eastAsia="仿宋" w:cs="仿宋"/>
          <w:b/>
          <w:bCs/>
          <w:color w:val="000000" w:themeColor="text1"/>
          <w:sz w:val="21"/>
          <w:szCs w:val="21"/>
          <w:highlight w:val="none"/>
          <w14:textFill>
            <w14:solidFill>
              <w14:schemeClr w14:val="tx1"/>
            </w14:solidFill>
          </w14:textFill>
        </w:rPr>
        <w:t>（本格式条款供双方签订合同参考，采购人可根据项目的实际情况增减条款和内容（实质性条款除外））</w:t>
      </w:r>
    </w:p>
    <w:p w14:paraId="5D9AC389">
      <w:pPr>
        <w:pStyle w:val="11"/>
        <w:spacing w:line="360" w:lineRule="auto"/>
        <w:ind w:firstLine="48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根据《中华人民共和国政府采购法》及实施条例、《中华人民共和国民法典》和</w:t>
      </w:r>
      <w:r>
        <w:rPr>
          <w:rFonts w:hint="eastAsia" w:ascii="仿宋" w:hAnsi="仿宋" w:eastAsia="仿宋" w:cs="仿宋"/>
          <w:color w:val="000000"/>
          <w:sz w:val="20"/>
          <w:szCs w:val="20"/>
          <w:highlight w:val="none"/>
          <w:u w:val="single"/>
          <w:lang w:val="en-US" w:eastAsia="zh-CN"/>
        </w:rPr>
        <w:t>2025年网络安全监测预警、态势分析和检查演练等服务项目</w:t>
      </w:r>
      <w:r>
        <w:rPr>
          <w:rFonts w:hint="eastAsia" w:ascii="仿宋" w:hAnsi="仿宋" w:eastAsia="仿宋" w:cs="仿宋"/>
          <w:color w:val="000000"/>
          <w:sz w:val="20"/>
          <w:szCs w:val="20"/>
          <w:highlight w:val="none"/>
        </w:rPr>
        <w:t>（采购项目编号</w:t>
      </w:r>
      <w:r>
        <w:rPr>
          <w:rFonts w:hint="eastAsia" w:ascii="仿宋" w:hAnsi="仿宋" w:eastAsia="仿宋" w:cs="仿宋"/>
          <w:color w:val="000000"/>
          <w:sz w:val="20"/>
          <w:szCs w:val="20"/>
          <w:highlight w:val="none"/>
          <w:lang w:eastAsia="zh-CN"/>
        </w:rPr>
        <w:t>：</w:t>
      </w:r>
      <w:r>
        <w:rPr>
          <w:rFonts w:hint="eastAsia" w:ascii="仿宋" w:hAnsi="仿宋" w:eastAsia="仿宋" w:cs="仿宋"/>
          <w:color w:val="000000"/>
          <w:sz w:val="20"/>
          <w:szCs w:val="20"/>
          <w:highlight w:val="none"/>
          <w:u w:val="single"/>
          <w:lang w:val="en-US" w:eastAsia="zh-CN"/>
        </w:rPr>
        <w:t xml:space="preserve">   </w:t>
      </w:r>
      <w:r>
        <w:rPr>
          <w:rFonts w:hint="eastAsia" w:ascii="仿宋" w:hAnsi="仿宋" w:eastAsia="仿宋" w:cs="仿宋"/>
          <w:color w:val="000000"/>
          <w:sz w:val="20"/>
          <w:szCs w:val="20"/>
          <w:highlight w:val="none"/>
          <w:lang w:eastAsia="zh-CN"/>
        </w:rPr>
        <w:t>，</w:t>
      </w:r>
      <w:r>
        <w:rPr>
          <w:rFonts w:hint="eastAsia" w:ascii="仿宋" w:hAnsi="仿宋" w:eastAsia="仿宋" w:cs="仿宋"/>
          <w:color w:val="000000"/>
          <w:sz w:val="20"/>
          <w:szCs w:val="20"/>
          <w:highlight w:val="none"/>
          <w:lang w:val="en-US" w:eastAsia="zh-CN"/>
        </w:rPr>
        <w:t>采购包号及名称：</w:t>
      </w:r>
      <w:r>
        <w:rPr>
          <w:rFonts w:hint="eastAsia" w:ascii="仿宋" w:hAnsi="仿宋" w:eastAsia="仿宋" w:cs="仿宋"/>
          <w:color w:val="000000"/>
          <w:sz w:val="20"/>
          <w:szCs w:val="20"/>
          <w:highlight w:val="none"/>
          <w:u w:val="single"/>
          <w:lang w:val="en-US" w:eastAsia="zh-CN"/>
        </w:rPr>
        <w:t xml:space="preserve">        </w:t>
      </w:r>
      <w:r>
        <w:rPr>
          <w:rFonts w:hint="eastAsia" w:ascii="仿宋" w:hAnsi="仿宋" w:eastAsia="仿宋" w:cs="仿宋"/>
          <w:color w:val="000000"/>
          <w:sz w:val="20"/>
          <w:szCs w:val="20"/>
          <w:highlight w:val="none"/>
        </w:rPr>
        <w:t>）的采购文件、响应文件等有关规定，为确保甲方采购项目的顺利实施，甲、乙双方在平等自愿原则下签订本合同，并共同遵守如下条款，其主要要求如下：</w:t>
      </w:r>
    </w:p>
    <w:p w14:paraId="296DBB63">
      <w:pPr>
        <w:spacing w:line="360" w:lineRule="auto"/>
        <w:ind w:left="425"/>
        <w:rPr>
          <w:rFonts w:hint="eastAsia" w:ascii="仿宋" w:hAnsi="仿宋" w:eastAsia="仿宋" w:cs="仿宋"/>
          <w:b/>
          <w:color w:val="000000"/>
          <w:sz w:val="20"/>
          <w:szCs w:val="20"/>
          <w:highlight w:val="none"/>
        </w:rPr>
      </w:pPr>
      <w:r>
        <w:rPr>
          <w:rFonts w:hint="eastAsia" w:ascii="仿宋" w:hAnsi="仿宋" w:eastAsia="仿宋" w:cs="仿宋"/>
          <w:b/>
          <w:color w:val="000000"/>
          <w:sz w:val="20"/>
          <w:szCs w:val="20"/>
          <w:highlight w:val="none"/>
        </w:rPr>
        <w:t>第一条   合同标的及合同价</w:t>
      </w:r>
    </w:p>
    <w:p w14:paraId="680EB18D">
      <w:pPr>
        <w:spacing w:line="360" w:lineRule="auto"/>
        <w:ind w:firstLine="400" w:firstLineChars="2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1、合同标的及标的物</w:t>
      </w:r>
    </w:p>
    <w:p w14:paraId="6ED6DB9A">
      <w:pPr>
        <w:spacing w:line="360" w:lineRule="auto"/>
        <w:ind w:firstLine="400" w:firstLineChars="200"/>
        <w:rPr>
          <w:rFonts w:hint="eastAsia" w:ascii="仿宋" w:hAnsi="仿宋" w:eastAsia="仿宋" w:cs="仿宋"/>
          <w:color w:val="000000"/>
          <w:sz w:val="20"/>
          <w:szCs w:val="20"/>
          <w:u w:val="single"/>
          <w:lang w:val="en-US" w:eastAsia="zh-CN"/>
        </w:rPr>
      </w:pPr>
      <w:r>
        <w:rPr>
          <w:rFonts w:hint="eastAsia" w:ascii="仿宋" w:hAnsi="仿宋" w:eastAsia="仿宋" w:cs="仿宋"/>
          <w:color w:val="000000"/>
          <w:sz w:val="20"/>
          <w:szCs w:val="20"/>
          <w:lang w:val="en-US" w:eastAsia="zh-CN"/>
        </w:rPr>
        <w:t>项目名称：</w:t>
      </w:r>
      <w:r>
        <w:rPr>
          <w:rFonts w:hint="eastAsia" w:ascii="仿宋" w:hAnsi="仿宋" w:eastAsia="仿宋" w:cs="仿宋"/>
          <w:color w:val="000000"/>
          <w:sz w:val="20"/>
          <w:szCs w:val="20"/>
          <w:u w:val="single"/>
          <w:lang w:val="en-US" w:eastAsia="zh-CN"/>
        </w:rPr>
        <w:t xml:space="preserve">               </w:t>
      </w:r>
      <w:r>
        <w:rPr>
          <w:rFonts w:hint="eastAsia" w:ascii="仿宋" w:hAnsi="仿宋" w:eastAsia="仿宋" w:cs="仿宋"/>
          <w:color w:val="000000"/>
          <w:sz w:val="20"/>
          <w:szCs w:val="20"/>
          <w:u w:val="none"/>
          <w:lang w:val="en-US" w:eastAsia="zh-CN"/>
        </w:rPr>
        <w:t>，采购包号及名称：</w:t>
      </w:r>
      <w:r>
        <w:rPr>
          <w:rFonts w:hint="eastAsia" w:ascii="仿宋" w:hAnsi="仿宋" w:eastAsia="仿宋" w:cs="仿宋"/>
          <w:color w:val="000000"/>
          <w:sz w:val="20"/>
          <w:szCs w:val="20"/>
          <w:u w:val="single"/>
          <w:lang w:val="en-US" w:eastAsia="zh-CN"/>
        </w:rPr>
        <w:t xml:space="preserve">              </w:t>
      </w:r>
    </w:p>
    <w:p w14:paraId="19C161D9">
      <w:pPr>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2、合同价</w:t>
      </w:r>
    </w:p>
    <w:p w14:paraId="1F3311DF">
      <w:pPr>
        <w:spacing w:line="360" w:lineRule="auto"/>
        <w:ind w:firstLine="400" w:firstLineChars="200"/>
        <w:rPr>
          <w:rFonts w:hint="eastAsia" w:ascii="仿宋" w:hAnsi="仿宋" w:eastAsia="仿宋" w:cs="仿宋"/>
          <w:color w:val="000000"/>
          <w:sz w:val="20"/>
          <w:szCs w:val="20"/>
          <w:u w:val="none"/>
        </w:rPr>
      </w:pPr>
      <w:r>
        <w:rPr>
          <w:rFonts w:hint="eastAsia" w:ascii="仿宋" w:hAnsi="仿宋" w:eastAsia="仿宋" w:cs="仿宋"/>
          <w:color w:val="000000"/>
          <w:sz w:val="20"/>
          <w:szCs w:val="20"/>
          <w:u w:val="none"/>
        </w:rPr>
        <w:t>人民币大写：</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u w:val="single"/>
          <w:lang w:val="en-US" w:eastAsia="zh-CN"/>
        </w:rPr>
        <w:t xml:space="preserve">       </w:t>
      </w:r>
      <w:r>
        <w:rPr>
          <w:rFonts w:hint="eastAsia" w:ascii="仿宋" w:hAnsi="仿宋" w:eastAsia="仿宋" w:cs="仿宋"/>
          <w:color w:val="000000"/>
          <w:sz w:val="20"/>
          <w:szCs w:val="20"/>
          <w:u w:val="none"/>
        </w:rPr>
        <w:t>，</w:t>
      </w:r>
      <w:r>
        <w:rPr>
          <w:rFonts w:hint="eastAsia" w:ascii="仿宋" w:hAnsi="仿宋" w:eastAsia="仿宋" w:cs="仿宋"/>
          <w:color w:val="000000"/>
          <w:sz w:val="20"/>
          <w:szCs w:val="20"/>
          <w:u w:val="none"/>
          <w:lang w:val="en-US" w:eastAsia="zh-CN"/>
        </w:rPr>
        <w:t xml:space="preserve"> </w:t>
      </w:r>
      <w:r>
        <w:rPr>
          <w:rFonts w:hint="eastAsia" w:ascii="仿宋" w:hAnsi="仿宋" w:eastAsia="仿宋" w:cs="仿宋"/>
          <w:color w:val="000000"/>
          <w:sz w:val="20"/>
          <w:szCs w:val="20"/>
          <w:u w:val="none"/>
        </w:rPr>
        <w:t>人民币小写：</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u w:val="single"/>
          <w:lang w:val="en-US" w:eastAsia="zh-CN"/>
        </w:rPr>
        <w:t xml:space="preserve">     </w:t>
      </w:r>
      <w:r>
        <w:rPr>
          <w:rFonts w:hint="eastAsia" w:ascii="仿宋" w:hAnsi="仿宋" w:eastAsia="仿宋" w:cs="仿宋"/>
          <w:color w:val="000000"/>
          <w:sz w:val="20"/>
          <w:szCs w:val="20"/>
          <w:u w:val="single"/>
        </w:rPr>
        <w:t xml:space="preserve">   </w:t>
      </w:r>
      <w:r>
        <w:rPr>
          <w:rFonts w:hint="eastAsia" w:ascii="仿宋" w:hAnsi="仿宋" w:eastAsia="仿宋" w:cs="仿宋"/>
          <w:color w:val="000000"/>
          <w:sz w:val="20"/>
          <w:szCs w:val="20"/>
          <w:u w:val="none"/>
        </w:rPr>
        <w:t>。</w:t>
      </w:r>
    </w:p>
    <w:p w14:paraId="66DC323F">
      <w:pPr>
        <w:numPr>
          <w:ilvl w:val="0"/>
          <w:numId w:val="1"/>
        </w:numPr>
        <w:spacing w:line="360" w:lineRule="auto"/>
        <w:ind w:left="425"/>
        <w:rPr>
          <w:rFonts w:hint="eastAsia" w:ascii="仿宋" w:hAnsi="仿宋" w:eastAsia="仿宋" w:cs="仿宋"/>
          <w:b/>
          <w:color w:val="000000"/>
          <w:sz w:val="20"/>
          <w:szCs w:val="20"/>
        </w:rPr>
      </w:pPr>
      <w:r>
        <w:rPr>
          <w:rFonts w:hint="eastAsia" w:ascii="仿宋" w:hAnsi="仿宋" w:eastAsia="仿宋" w:cs="仿宋"/>
          <w:b/>
          <w:color w:val="000000"/>
          <w:sz w:val="20"/>
          <w:szCs w:val="20"/>
        </w:rPr>
        <w:t xml:space="preserve">  服务期限</w:t>
      </w:r>
    </w:p>
    <w:p w14:paraId="0E2DCE95">
      <w:pPr>
        <w:spacing w:line="360" w:lineRule="auto"/>
        <w:ind w:left="425"/>
        <w:rPr>
          <w:rFonts w:hint="eastAsia" w:ascii="仿宋" w:hAnsi="仿宋" w:eastAsia="仿宋" w:cs="仿宋"/>
          <w:b/>
          <w:color w:val="000000"/>
          <w:sz w:val="20"/>
          <w:szCs w:val="20"/>
          <w:highlight w:val="none"/>
        </w:rPr>
      </w:pPr>
      <w:bookmarkStart w:id="0" w:name="_Toc239233914"/>
      <w:bookmarkStart w:id="1" w:name="_Toc241833903"/>
      <w:bookmarkStart w:id="2" w:name="_Toc212019594"/>
      <w:bookmarkStart w:id="3" w:name="_Toc225244852"/>
      <w:bookmarkStart w:id="4" w:name="_Toc211854449"/>
      <w:bookmarkStart w:id="5" w:name="_Toc282696226"/>
      <w:bookmarkStart w:id="6" w:name="_Toc225654644"/>
      <w:bookmarkStart w:id="7" w:name="_Toc283019214"/>
      <w:bookmarkStart w:id="8" w:name="_Toc239568418"/>
      <w:bookmarkStart w:id="9" w:name="_Toc232492928"/>
      <w:bookmarkStart w:id="10" w:name="_Toc185395249"/>
      <w:bookmarkStart w:id="11" w:name="_Toc237145406"/>
      <w:bookmarkStart w:id="12" w:name="_Toc238984975"/>
      <w:bookmarkStart w:id="13" w:name="_Toc286993786"/>
      <w:bookmarkStart w:id="14" w:name="_Toc211911348"/>
      <w:bookmarkStart w:id="15" w:name="_Toc225670751"/>
      <w:bookmarkStart w:id="16" w:name="_Toc251768862"/>
      <w:bookmarkStart w:id="17" w:name="_Toc247334841"/>
      <w:r>
        <w:rPr>
          <w:rFonts w:hint="eastAsia" w:ascii="仿宋" w:hAnsi="仿宋" w:eastAsia="仿宋" w:cs="仿宋"/>
          <w:color w:val="000000"/>
          <w:sz w:val="20"/>
          <w:szCs w:val="20"/>
          <w:u w:val="single"/>
          <w:lang w:val="en-US" w:eastAsia="zh-CN"/>
        </w:rPr>
        <w:t xml:space="preserve">            </w:t>
      </w:r>
    </w:p>
    <w:p w14:paraId="067F96EB">
      <w:pPr>
        <w:spacing w:line="360" w:lineRule="auto"/>
        <w:ind w:left="425"/>
        <w:rPr>
          <w:rFonts w:hint="eastAsia" w:ascii="仿宋" w:hAnsi="仿宋" w:eastAsia="仿宋" w:cs="仿宋"/>
          <w:b/>
          <w:color w:val="000000"/>
          <w:sz w:val="20"/>
          <w:szCs w:val="20"/>
          <w:highlight w:val="none"/>
        </w:rPr>
      </w:pPr>
      <w:r>
        <w:rPr>
          <w:rFonts w:hint="eastAsia" w:ascii="仿宋" w:hAnsi="仿宋" w:eastAsia="仿宋" w:cs="仿宋"/>
          <w:b/>
          <w:color w:val="000000"/>
          <w:sz w:val="20"/>
          <w:szCs w:val="20"/>
          <w:highlight w:val="none"/>
        </w:rPr>
        <w:t>第三条   服务内容</w:t>
      </w:r>
    </w:p>
    <w:p w14:paraId="68B6F6BB">
      <w:pPr>
        <w:spacing w:line="360" w:lineRule="auto"/>
        <w:ind w:left="425" w:firstLine="200" w:firstLineChars="100"/>
        <w:rPr>
          <w:rFonts w:hint="eastAsia" w:ascii="仿宋" w:hAnsi="仿宋" w:eastAsia="仿宋" w:cs="仿宋"/>
          <w:color w:val="000000"/>
          <w:sz w:val="20"/>
          <w:szCs w:val="20"/>
          <w:highlight w:val="none"/>
        </w:rPr>
      </w:pPr>
      <w:r>
        <w:rPr>
          <w:rFonts w:hint="eastAsia" w:ascii="仿宋" w:hAnsi="仿宋" w:eastAsia="仿宋" w:cs="仿宋"/>
          <w:color w:val="000000"/>
          <w:sz w:val="20"/>
          <w:szCs w:val="20"/>
          <w:highlight w:val="none"/>
        </w:rPr>
        <w:t>具体内容以磋商文件“第三章 磋商项目技术、服务、商务及其他要求”以及成交供应商“磋商响应文件”为准。</w:t>
      </w:r>
    </w:p>
    <w:p w14:paraId="69FDA6BB">
      <w:pPr>
        <w:spacing w:line="360" w:lineRule="auto"/>
        <w:ind w:left="425"/>
        <w:rPr>
          <w:rFonts w:hint="eastAsia" w:ascii="仿宋" w:hAnsi="仿宋" w:eastAsia="仿宋" w:cs="仿宋"/>
          <w:b/>
          <w:sz w:val="20"/>
          <w:szCs w:val="20"/>
          <w:highlight w:val="none"/>
        </w:rPr>
      </w:pPr>
      <w:r>
        <w:rPr>
          <w:rFonts w:hint="eastAsia" w:ascii="仿宋" w:hAnsi="仿宋" w:eastAsia="仿宋" w:cs="仿宋"/>
          <w:b/>
          <w:sz w:val="20"/>
          <w:szCs w:val="20"/>
          <w:highlight w:val="none"/>
        </w:rPr>
        <w:t>第四条   付款方式和程序</w:t>
      </w:r>
    </w:p>
    <w:p w14:paraId="134BC576">
      <w:pPr>
        <w:tabs>
          <w:tab w:val="left" w:pos="669"/>
        </w:tabs>
        <w:spacing w:line="360" w:lineRule="auto"/>
        <w:ind w:left="-426" w:firstLine="800" w:firstLineChars="400"/>
        <w:rPr>
          <w:rFonts w:hint="eastAsia" w:ascii="仿宋" w:hAnsi="仿宋" w:eastAsia="仿宋" w:cs="仿宋"/>
          <w:bCs/>
          <w:sz w:val="20"/>
          <w:szCs w:val="20"/>
          <w:highlight w:val="none"/>
        </w:rPr>
      </w:pPr>
      <w:r>
        <w:rPr>
          <w:rFonts w:hint="eastAsia" w:ascii="仿宋" w:hAnsi="仿宋" w:eastAsia="仿宋" w:cs="仿宋"/>
          <w:bCs/>
          <w:sz w:val="20"/>
          <w:szCs w:val="20"/>
          <w:highlight w:val="none"/>
        </w:rPr>
        <w:t>1、按下列比例支付价款：</w:t>
      </w:r>
    </w:p>
    <w:p w14:paraId="434867B4">
      <w:pPr>
        <w:tabs>
          <w:tab w:val="left" w:pos="669"/>
        </w:tabs>
        <w:spacing w:line="360" w:lineRule="auto"/>
        <w:ind w:left="468" w:leftChars="223" w:firstLine="0" w:firstLineChars="0"/>
        <w:rPr>
          <w:rFonts w:hint="eastAsia" w:ascii="仿宋" w:hAnsi="仿宋" w:eastAsia="仿宋" w:cs="仿宋"/>
          <w:bCs/>
          <w:sz w:val="20"/>
          <w:szCs w:val="20"/>
        </w:rPr>
      </w:pPr>
      <w:r>
        <w:rPr>
          <w:rFonts w:hint="eastAsia" w:ascii="仿宋" w:hAnsi="仿宋" w:eastAsia="仿宋" w:cs="仿宋"/>
          <w:bCs/>
          <w:sz w:val="20"/>
          <w:szCs w:val="20"/>
          <w:lang w:eastAsia="zh-CN"/>
        </w:rPr>
        <w:t>（</w:t>
      </w:r>
      <w:r>
        <w:rPr>
          <w:rFonts w:hint="eastAsia" w:ascii="仿宋" w:hAnsi="仿宋" w:eastAsia="仿宋" w:cs="仿宋"/>
          <w:bCs/>
          <w:sz w:val="20"/>
          <w:szCs w:val="20"/>
          <w:lang w:val="en-US" w:eastAsia="zh-CN"/>
        </w:rPr>
        <w:t>1</w:t>
      </w:r>
      <w:r>
        <w:rPr>
          <w:rFonts w:hint="eastAsia" w:ascii="仿宋" w:hAnsi="仿宋" w:eastAsia="仿宋" w:cs="仿宋"/>
          <w:bCs/>
          <w:sz w:val="20"/>
          <w:szCs w:val="20"/>
          <w:lang w:eastAsia="zh-CN"/>
        </w:rPr>
        <w:t>）</w:t>
      </w:r>
      <w:r>
        <w:rPr>
          <w:rFonts w:hint="eastAsia" w:ascii="仿宋" w:hAnsi="仿宋" w:eastAsia="仿宋" w:cs="仿宋"/>
          <w:bCs/>
          <w:sz w:val="20"/>
          <w:szCs w:val="20"/>
        </w:rPr>
        <w:t>合同签订生效后，达到付款条件起 30 日内，支付合同总金额的 70.00%。</w:t>
      </w:r>
    </w:p>
    <w:p w14:paraId="2CA04C2B">
      <w:pPr>
        <w:tabs>
          <w:tab w:val="left" w:pos="669"/>
        </w:tabs>
        <w:spacing w:line="360" w:lineRule="auto"/>
        <w:ind w:left="468" w:leftChars="223" w:firstLine="0" w:firstLineChars="0"/>
        <w:rPr>
          <w:rFonts w:hint="eastAsia" w:ascii="仿宋" w:hAnsi="仿宋" w:eastAsia="仿宋" w:cs="仿宋"/>
          <w:bCs/>
          <w:sz w:val="20"/>
          <w:szCs w:val="20"/>
          <w:lang w:eastAsia="zh-CN"/>
        </w:rPr>
      </w:pPr>
      <w:r>
        <w:rPr>
          <w:rFonts w:hint="eastAsia" w:ascii="仿宋" w:hAnsi="仿宋" w:eastAsia="仿宋" w:cs="仿宋"/>
          <w:bCs/>
          <w:sz w:val="20"/>
          <w:szCs w:val="20"/>
          <w:lang w:eastAsia="zh-CN"/>
        </w:rPr>
        <w:t>（</w:t>
      </w:r>
      <w:r>
        <w:rPr>
          <w:rFonts w:hint="eastAsia" w:ascii="仿宋" w:hAnsi="仿宋" w:eastAsia="仿宋" w:cs="仿宋"/>
          <w:bCs/>
          <w:sz w:val="20"/>
          <w:szCs w:val="20"/>
          <w:lang w:val="en-US" w:eastAsia="zh-CN"/>
        </w:rPr>
        <w:t>2）</w:t>
      </w:r>
      <w:r>
        <w:rPr>
          <w:rFonts w:hint="eastAsia" w:ascii="仿宋" w:hAnsi="仿宋" w:eastAsia="仿宋" w:cs="仿宋"/>
          <w:bCs/>
          <w:sz w:val="20"/>
          <w:szCs w:val="20"/>
          <w:lang w:eastAsia="zh-CN"/>
        </w:rPr>
        <w:t>合同执行完毕验收合格后，达到付款条件起 30 日内，支付合同总金额的30.00%。</w:t>
      </w:r>
    </w:p>
    <w:p w14:paraId="37589449">
      <w:pPr>
        <w:tabs>
          <w:tab w:val="left" w:pos="669"/>
        </w:tabs>
        <w:spacing w:line="360" w:lineRule="auto"/>
        <w:ind w:left="468" w:leftChars="223" w:firstLine="0" w:firstLineChars="0"/>
        <w:rPr>
          <w:rFonts w:hint="eastAsia" w:ascii="仿宋" w:hAnsi="仿宋" w:eastAsia="仿宋" w:cs="仿宋"/>
          <w:bCs/>
          <w:sz w:val="20"/>
          <w:szCs w:val="20"/>
        </w:rPr>
      </w:pPr>
      <w:r>
        <w:rPr>
          <w:rFonts w:hint="eastAsia" w:ascii="仿宋" w:hAnsi="仿宋" w:eastAsia="仿宋" w:cs="仿宋"/>
          <w:bCs/>
          <w:sz w:val="20"/>
          <w:szCs w:val="20"/>
        </w:rPr>
        <w:t>2、支付方式：银行转账。</w:t>
      </w:r>
    </w:p>
    <w:p w14:paraId="0DBE1D5B">
      <w:pPr>
        <w:pStyle w:val="11"/>
        <w:spacing w:line="360" w:lineRule="auto"/>
        <w:ind w:firstLine="480"/>
        <w:rPr>
          <w:rFonts w:hint="eastAsia" w:ascii="仿宋" w:hAnsi="仿宋" w:eastAsia="仿宋" w:cs="仿宋"/>
          <w:bCs/>
          <w:sz w:val="20"/>
          <w:szCs w:val="20"/>
        </w:rPr>
      </w:pPr>
      <w:r>
        <w:rPr>
          <w:rFonts w:hint="eastAsia" w:ascii="仿宋" w:hAnsi="仿宋" w:eastAsia="仿宋" w:cs="仿宋"/>
          <w:sz w:val="20"/>
          <w:szCs w:val="20"/>
        </w:rPr>
        <w:t>3、结算方式：供应商持成交通知书、发票（按合同总价直开采购人）、合同</w:t>
      </w:r>
      <w:r>
        <w:rPr>
          <w:rFonts w:hint="eastAsia" w:ascii="仿宋" w:hAnsi="仿宋" w:eastAsia="仿宋" w:cs="仿宋"/>
          <w:sz w:val="20"/>
          <w:szCs w:val="20"/>
          <w:lang w:val="en-US" w:eastAsia="zh-CN"/>
        </w:rPr>
        <w:t>等</w:t>
      </w:r>
      <w:r>
        <w:rPr>
          <w:rFonts w:hint="eastAsia" w:ascii="仿宋" w:hAnsi="仿宋" w:eastAsia="仿宋" w:cs="仿宋"/>
          <w:sz w:val="20"/>
          <w:szCs w:val="20"/>
        </w:rPr>
        <w:t>，与采购人结算。</w:t>
      </w:r>
    </w:p>
    <w:p w14:paraId="0A09C36F">
      <w:pPr>
        <w:spacing w:line="360" w:lineRule="auto"/>
        <w:ind w:left="425"/>
        <w:rPr>
          <w:rFonts w:hint="eastAsia" w:ascii="仿宋" w:hAnsi="仿宋" w:eastAsia="仿宋" w:cs="仿宋"/>
          <w:b/>
          <w:color w:val="000000"/>
          <w:sz w:val="20"/>
          <w:szCs w:val="20"/>
        </w:rPr>
      </w:pPr>
      <w:r>
        <w:rPr>
          <w:rFonts w:hint="eastAsia" w:ascii="仿宋" w:hAnsi="仿宋" w:eastAsia="仿宋" w:cs="仿宋"/>
          <w:b/>
          <w:color w:val="000000"/>
          <w:sz w:val="20"/>
          <w:szCs w:val="20"/>
        </w:rPr>
        <w:t>第五条   知识产权（若有）</w:t>
      </w:r>
    </w:p>
    <w:p w14:paraId="1F28DAD1">
      <w:pPr>
        <w:tabs>
          <w:tab w:val="left" w:pos="1440"/>
        </w:tabs>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乙方应保证所提供的服务或其任何一部分均不会侵犯任何第三方的专利权、商标权或著作权。</w:t>
      </w:r>
    </w:p>
    <w:p w14:paraId="73A8BBC5">
      <w:pPr>
        <w:spacing w:line="360" w:lineRule="auto"/>
        <w:ind w:left="426"/>
        <w:rPr>
          <w:rFonts w:hint="eastAsia" w:ascii="仿宋" w:hAnsi="仿宋" w:eastAsia="仿宋" w:cs="仿宋"/>
          <w:b/>
          <w:color w:val="000000"/>
          <w:sz w:val="20"/>
          <w:szCs w:val="20"/>
        </w:rPr>
      </w:pPr>
      <w:r>
        <w:rPr>
          <w:rFonts w:hint="eastAsia" w:ascii="仿宋" w:hAnsi="仿宋" w:eastAsia="仿宋" w:cs="仿宋"/>
          <w:b/>
          <w:color w:val="000000"/>
          <w:sz w:val="20"/>
          <w:szCs w:val="20"/>
        </w:rPr>
        <w:t>第六条  无产权瑕疵条款（如有）</w:t>
      </w:r>
    </w:p>
    <w:p w14:paraId="15A10ECB">
      <w:pPr>
        <w:tabs>
          <w:tab w:val="left" w:pos="1440"/>
        </w:tabs>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乙方保证所提供的服务的所有权完全属于乙方且无任何抵押、查封等产权瑕疵。如有产权瑕疵的，视为乙方违约。乙方应负担由此而产生的一切损失。</w:t>
      </w:r>
    </w:p>
    <w:p w14:paraId="5E934036">
      <w:pPr>
        <w:spacing w:line="360" w:lineRule="auto"/>
        <w:ind w:left="426"/>
        <w:rPr>
          <w:rFonts w:hint="eastAsia" w:ascii="仿宋" w:hAnsi="仿宋" w:eastAsia="仿宋" w:cs="仿宋"/>
          <w:b/>
          <w:color w:val="000000"/>
          <w:sz w:val="20"/>
          <w:szCs w:val="20"/>
        </w:rPr>
      </w:pPr>
      <w:r>
        <w:rPr>
          <w:rFonts w:hint="eastAsia" w:ascii="仿宋" w:hAnsi="仿宋" w:eastAsia="仿宋" w:cs="仿宋"/>
          <w:b/>
          <w:color w:val="000000"/>
          <w:sz w:val="20"/>
          <w:szCs w:val="20"/>
        </w:rPr>
        <w:t>第七条   履约保证金</w:t>
      </w:r>
    </w:p>
    <w:p w14:paraId="2E4574DA">
      <w:pPr>
        <w:spacing w:line="360" w:lineRule="auto"/>
        <w:ind w:left="426"/>
        <w:rPr>
          <w:rFonts w:hint="eastAsia" w:ascii="仿宋" w:hAnsi="仿宋" w:eastAsia="仿宋" w:cs="仿宋"/>
          <w:color w:val="000000"/>
          <w:sz w:val="20"/>
          <w:szCs w:val="20"/>
        </w:rPr>
      </w:pPr>
      <w:r>
        <w:rPr>
          <w:rFonts w:hint="eastAsia" w:ascii="仿宋" w:hAnsi="仿宋" w:eastAsia="仿宋" w:cs="仿宋"/>
          <w:color w:val="000000"/>
          <w:sz w:val="20"/>
          <w:szCs w:val="20"/>
        </w:rPr>
        <w:t>不需要提供履约保证金。</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1C53D067">
      <w:pPr>
        <w:spacing w:line="360" w:lineRule="auto"/>
        <w:ind w:left="426"/>
        <w:rPr>
          <w:rFonts w:hint="eastAsia" w:ascii="仿宋" w:hAnsi="仿宋" w:eastAsia="仿宋" w:cs="仿宋"/>
          <w:b/>
          <w:color w:val="000000"/>
          <w:sz w:val="20"/>
          <w:szCs w:val="20"/>
        </w:rPr>
      </w:pPr>
      <w:r>
        <w:rPr>
          <w:rFonts w:hint="eastAsia" w:ascii="仿宋" w:hAnsi="仿宋" w:eastAsia="仿宋" w:cs="仿宋"/>
          <w:b/>
          <w:color w:val="000000"/>
          <w:sz w:val="20"/>
          <w:szCs w:val="20"/>
        </w:rPr>
        <w:t>第八条  甲方的权利和义务</w:t>
      </w:r>
    </w:p>
    <w:p w14:paraId="3F9A762D">
      <w:pPr>
        <w:tabs>
          <w:tab w:val="left" w:pos="0"/>
        </w:tabs>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1、甲方有权对合同规定范围内乙方的服务行为进行监督和检查，拥有监管权。有权定期核对乙方提供服务所配备的人员数量。对甲方认为不合理的部分有权下达整改通知书，并要求乙方限期整改。</w:t>
      </w:r>
    </w:p>
    <w:p w14:paraId="2FC1B2F6">
      <w:pPr>
        <w:tabs>
          <w:tab w:val="left" w:pos="0"/>
        </w:tabs>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2、负责检查监督乙方管理工作的实施及制度的执行情况。</w:t>
      </w:r>
    </w:p>
    <w:p w14:paraId="7268438E">
      <w:pPr>
        <w:tabs>
          <w:tab w:val="left" w:pos="0"/>
        </w:tabs>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3、根据本合同规定，按时向乙方支付应付服务费用。</w:t>
      </w:r>
    </w:p>
    <w:p w14:paraId="42DA2F2B">
      <w:pPr>
        <w:tabs>
          <w:tab w:val="left" w:pos="0"/>
        </w:tabs>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4、国家法律、法规所规定由甲方承担的其它责任。</w:t>
      </w:r>
    </w:p>
    <w:p w14:paraId="56CB6CBF">
      <w:pPr>
        <w:spacing w:line="360" w:lineRule="auto"/>
        <w:ind w:left="426"/>
        <w:rPr>
          <w:rFonts w:hint="eastAsia" w:ascii="仿宋" w:hAnsi="仿宋" w:eastAsia="仿宋" w:cs="仿宋"/>
          <w:b/>
          <w:color w:val="000000"/>
          <w:sz w:val="20"/>
          <w:szCs w:val="20"/>
        </w:rPr>
      </w:pPr>
      <w:r>
        <w:rPr>
          <w:rFonts w:hint="eastAsia" w:ascii="仿宋" w:hAnsi="仿宋" w:eastAsia="仿宋" w:cs="仿宋"/>
          <w:b/>
          <w:color w:val="000000"/>
          <w:sz w:val="20"/>
          <w:szCs w:val="20"/>
        </w:rPr>
        <w:t>第九条  乙方的权利和义务</w:t>
      </w:r>
    </w:p>
    <w:p w14:paraId="28C5D695">
      <w:pPr>
        <w:tabs>
          <w:tab w:val="left" w:pos="1440"/>
        </w:tabs>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1、对本合同规定的委托服务范围内的项目享有管理权及服务义务。</w:t>
      </w:r>
    </w:p>
    <w:p w14:paraId="5F80B253">
      <w:pPr>
        <w:tabs>
          <w:tab w:val="left" w:pos="1440"/>
        </w:tabs>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2、根据本合同的规定向甲方收取相关服务费用，并有权在本项目管理范围内管理及合理使用。</w:t>
      </w:r>
    </w:p>
    <w:p w14:paraId="5C5FD9F3">
      <w:pPr>
        <w:tabs>
          <w:tab w:val="left" w:pos="1440"/>
        </w:tabs>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3、及时向甲方通告本项目服务范围内有关服务的重大事项，及时配合处理投诉。</w:t>
      </w:r>
    </w:p>
    <w:p w14:paraId="53BF0C47">
      <w:pPr>
        <w:tabs>
          <w:tab w:val="left" w:pos="1440"/>
        </w:tabs>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4、接受项目行业管理部门及政府有关部门的指导，接受甲方的监督。</w:t>
      </w:r>
    </w:p>
    <w:p w14:paraId="5B567E50">
      <w:pPr>
        <w:tabs>
          <w:tab w:val="left" w:pos="1440"/>
        </w:tabs>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5、国家法律、法规所规定由乙方承担的其它责任。</w:t>
      </w:r>
    </w:p>
    <w:p w14:paraId="16463BDE">
      <w:pPr>
        <w:spacing w:line="360" w:lineRule="auto"/>
        <w:ind w:left="426"/>
        <w:rPr>
          <w:rFonts w:hint="eastAsia" w:ascii="仿宋" w:hAnsi="仿宋" w:eastAsia="仿宋" w:cs="仿宋"/>
          <w:b/>
          <w:color w:val="000000"/>
          <w:sz w:val="20"/>
          <w:szCs w:val="20"/>
        </w:rPr>
      </w:pPr>
      <w:r>
        <w:rPr>
          <w:rFonts w:hint="eastAsia" w:ascii="仿宋" w:hAnsi="仿宋" w:eastAsia="仿宋" w:cs="仿宋"/>
          <w:b/>
          <w:color w:val="000000"/>
          <w:sz w:val="20"/>
          <w:szCs w:val="20"/>
        </w:rPr>
        <w:t>第十条  违约责任</w:t>
      </w:r>
    </w:p>
    <w:p w14:paraId="361CC076">
      <w:pPr>
        <w:adjustRightInd w:val="0"/>
        <w:spacing w:line="360" w:lineRule="auto"/>
        <w:ind w:firstLine="400" w:firstLineChars="200"/>
        <w:jc w:val="left"/>
        <w:textAlignment w:val="baseline"/>
        <w:rPr>
          <w:rFonts w:hint="eastAsia" w:ascii="仿宋" w:hAnsi="仿宋" w:eastAsia="仿宋" w:cs="仿宋"/>
          <w:bCs/>
          <w:color w:val="000000"/>
          <w:sz w:val="20"/>
          <w:szCs w:val="20"/>
        </w:rPr>
      </w:pPr>
      <w:r>
        <w:rPr>
          <w:rFonts w:hint="eastAsia" w:ascii="仿宋" w:hAnsi="仿宋" w:eastAsia="仿宋" w:cs="仿宋"/>
          <w:bCs/>
          <w:color w:val="000000"/>
          <w:sz w:val="20"/>
          <w:szCs w:val="20"/>
        </w:rPr>
        <w:t>1、甲乙双方必须遵守本合同并执行合同中的各项规定，保证本合同的正常履行。</w:t>
      </w:r>
    </w:p>
    <w:p w14:paraId="00A87666">
      <w:pPr>
        <w:adjustRightInd w:val="0"/>
        <w:spacing w:line="360" w:lineRule="auto"/>
        <w:ind w:firstLine="400" w:firstLineChars="200"/>
        <w:jc w:val="left"/>
        <w:textAlignment w:val="baseline"/>
        <w:rPr>
          <w:rFonts w:hint="eastAsia" w:ascii="仿宋" w:hAnsi="仿宋" w:eastAsia="仿宋" w:cs="仿宋"/>
          <w:bCs/>
          <w:color w:val="000000"/>
          <w:sz w:val="20"/>
          <w:szCs w:val="20"/>
        </w:rPr>
      </w:pPr>
      <w:r>
        <w:rPr>
          <w:rFonts w:hint="eastAsia" w:ascii="仿宋" w:hAnsi="仿宋" w:eastAsia="仿宋" w:cs="仿宋"/>
          <w:bCs/>
          <w:color w:val="000000"/>
          <w:sz w:val="20"/>
          <w:szCs w:val="20"/>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3AE65354">
      <w:pPr>
        <w:spacing w:line="360" w:lineRule="auto"/>
        <w:ind w:left="426"/>
        <w:rPr>
          <w:rFonts w:hint="eastAsia" w:ascii="仿宋" w:hAnsi="仿宋" w:eastAsia="仿宋" w:cs="仿宋"/>
          <w:b/>
          <w:color w:val="000000"/>
          <w:sz w:val="20"/>
          <w:szCs w:val="20"/>
        </w:rPr>
      </w:pPr>
      <w:r>
        <w:rPr>
          <w:rFonts w:hint="eastAsia" w:ascii="仿宋" w:hAnsi="仿宋" w:eastAsia="仿宋" w:cs="仿宋"/>
          <w:b/>
          <w:color w:val="000000"/>
          <w:sz w:val="20"/>
          <w:szCs w:val="20"/>
        </w:rPr>
        <w:t>第十一条  不可抗力事件处理</w:t>
      </w:r>
    </w:p>
    <w:p w14:paraId="36CEFFD3">
      <w:pPr>
        <w:tabs>
          <w:tab w:val="left" w:pos="0"/>
        </w:tabs>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1、在合同有效期内，任何一方因不可抗力事件导致不能履行合同，则合同履行期可延长，其延长期与不可抗力影响期相同。</w:t>
      </w:r>
    </w:p>
    <w:p w14:paraId="7F4034F1">
      <w:pPr>
        <w:tabs>
          <w:tab w:val="left" w:pos="0"/>
        </w:tabs>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2、不可抗力事件发生后，应立即通知对方，并寄送有关权威机构出具的证明。</w:t>
      </w:r>
    </w:p>
    <w:p w14:paraId="40BB692E">
      <w:pPr>
        <w:tabs>
          <w:tab w:val="left" w:pos="0"/>
        </w:tabs>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3、不可抗力事件延续XX天以上，双方应通过友好协商，确定是否继续履行合同。</w:t>
      </w:r>
    </w:p>
    <w:p w14:paraId="33CB9173">
      <w:pPr>
        <w:widowControl/>
        <w:spacing w:before="156" w:beforeLines="50" w:after="156" w:afterLines="50" w:line="360" w:lineRule="auto"/>
        <w:ind w:firstLine="402" w:firstLineChars="200"/>
        <w:jc w:val="left"/>
        <w:rPr>
          <w:rFonts w:hint="eastAsia" w:ascii="仿宋" w:hAnsi="仿宋" w:eastAsia="仿宋" w:cs="仿宋"/>
          <w:color w:val="000000"/>
          <w:sz w:val="20"/>
          <w:szCs w:val="20"/>
        </w:rPr>
      </w:pPr>
      <w:bookmarkStart w:id="18" w:name="_Toc211854454"/>
      <w:bookmarkStart w:id="19" w:name="_Toc225244857"/>
      <w:bookmarkStart w:id="20" w:name="_Toc239233919"/>
      <w:bookmarkStart w:id="21" w:name="_Toc185395254"/>
      <w:bookmarkStart w:id="22" w:name="_Toc241833908"/>
      <w:bookmarkStart w:id="23" w:name="_Toc238984980"/>
      <w:bookmarkStart w:id="24" w:name="_Toc239568423"/>
      <w:bookmarkStart w:id="25" w:name="_Toc247334846"/>
      <w:bookmarkStart w:id="26" w:name="_Toc212019599"/>
      <w:bookmarkStart w:id="27" w:name="_Toc286993792"/>
      <w:bookmarkStart w:id="28" w:name="_Toc237145411"/>
      <w:bookmarkStart w:id="29" w:name="_Toc232492933"/>
      <w:bookmarkStart w:id="30" w:name="_Toc225654649"/>
      <w:bookmarkStart w:id="31" w:name="_Toc251768867"/>
      <w:bookmarkStart w:id="32" w:name="_Toc225670756"/>
      <w:bookmarkStart w:id="33" w:name="_Toc211911353"/>
      <w:r>
        <w:rPr>
          <w:rFonts w:hint="eastAsia" w:ascii="仿宋" w:hAnsi="仿宋" w:eastAsia="仿宋" w:cs="仿宋"/>
          <w:b/>
          <w:color w:val="000000"/>
          <w:sz w:val="20"/>
          <w:szCs w:val="20"/>
        </w:rPr>
        <w:t>第十二条  合同的变更和终止</w:t>
      </w:r>
    </w:p>
    <w:p w14:paraId="4BE0EECB">
      <w:pPr>
        <w:widowControl/>
        <w:spacing w:line="360" w:lineRule="auto"/>
        <w:ind w:firstLine="400" w:firstLineChars="200"/>
        <w:jc w:val="left"/>
        <w:rPr>
          <w:rFonts w:hint="eastAsia" w:ascii="仿宋" w:hAnsi="仿宋" w:eastAsia="仿宋" w:cs="仿宋"/>
          <w:color w:val="000000"/>
          <w:sz w:val="20"/>
          <w:szCs w:val="20"/>
        </w:rPr>
      </w:pPr>
      <w:r>
        <w:rPr>
          <w:rFonts w:hint="eastAsia" w:ascii="仿宋" w:hAnsi="仿宋" w:eastAsia="仿宋" w:cs="仿宋"/>
          <w:color w:val="000000"/>
          <w:sz w:val="20"/>
          <w:szCs w:val="20"/>
        </w:rPr>
        <w:t>除《中华人民共和国政府采购法》第49条、第50条第二款规定的情形外，本合同一经签订，甲乙双方不得擅自变更、中止或终止合同。</w:t>
      </w:r>
    </w:p>
    <w:p w14:paraId="47BFB6A8">
      <w:pPr>
        <w:spacing w:line="360" w:lineRule="auto"/>
        <w:ind w:left="426"/>
        <w:rPr>
          <w:rFonts w:hint="eastAsia" w:ascii="仿宋" w:hAnsi="仿宋" w:eastAsia="仿宋" w:cs="仿宋"/>
          <w:b/>
          <w:color w:val="000000"/>
          <w:sz w:val="20"/>
          <w:szCs w:val="20"/>
        </w:rPr>
      </w:pPr>
      <w:r>
        <w:rPr>
          <w:rFonts w:hint="eastAsia" w:ascii="仿宋" w:hAnsi="仿宋" w:eastAsia="仿宋" w:cs="仿宋"/>
          <w:b/>
          <w:color w:val="000000"/>
          <w:sz w:val="20"/>
          <w:szCs w:val="20"/>
        </w:rPr>
        <w:t>第十三条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41FAEB41">
      <w:pPr>
        <w:pStyle w:val="11"/>
        <w:spacing w:line="360" w:lineRule="auto"/>
        <w:ind w:firstLine="480"/>
        <w:rPr>
          <w:rFonts w:hint="eastAsia" w:ascii="仿宋" w:hAnsi="仿宋" w:eastAsia="仿宋" w:cs="仿宋"/>
          <w:color w:val="000000"/>
          <w:sz w:val="20"/>
          <w:szCs w:val="20"/>
        </w:rPr>
      </w:pPr>
      <w:r>
        <w:rPr>
          <w:rFonts w:hint="eastAsia" w:ascii="仿宋" w:hAnsi="仿宋" w:eastAsia="仿宋" w:cs="仿宋"/>
          <w:color w:val="000000"/>
          <w:sz w:val="20"/>
          <w:szCs w:val="20"/>
        </w:rPr>
        <w:t>1、在执行本合同中发生的或与本合同有关的争端，双方应通过友好协商解决，经协商在XX天内不能达成协议时，则采取以下第</w:t>
      </w:r>
      <w:r>
        <w:rPr>
          <w:rFonts w:hint="eastAsia" w:ascii="仿宋" w:hAnsi="仿宋" w:eastAsia="仿宋" w:cs="仿宋"/>
          <w:color w:val="000000"/>
          <w:sz w:val="20"/>
          <w:szCs w:val="20"/>
          <w:u w:val="single"/>
        </w:rPr>
        <w:t>1</w:t>
      </w:r>
      <w:r>
        <w:rPr>
          <w:rFonts w:hint="eastAsia" w:ascii="仿宋" w:hAnsi="仿宋" w:eastAsia="仿宋" w:cs="仿宋"/>
          <w:color w:val="000000"/>
          <w:sz w:val="20"/>
          <w:szCs w:val="20"/>
        </w:rPr>
        <w:t>种方式解决争议：</w:t>
      </w:r>
    </w:p>
    <w:p w14:paraId="6FC99207">
      <w:pPr>
        <w:pStyle w:val="11"/>
        <w:spacing w:line="360" w:lineRule="auto"/>
        <w:ind w:firstLine="480"/>
        <w:rPr>
          <w:rFonts w:hint="eastAsia" w:ascii="仿宋" w:hAnsi="仿宋" w:eastAsia="仿宋" w:cs="仿宋"/>
          <w:color w:val="000000"/>
          <w:sz w:val="20"/>
          <w:szCs w:val="20"/>
        </w:rPr>
      </w:pPr>
      <w:r>
        <w:rPr>
          <w:rFonts w:hint="eastAsia" w:ascii="仿宋" w:hAnsi="仿宋" w:eastAsia="仿宋" w:cs="仿宋"/>
          <w:color w:val="000000"/>
          <w:sz w:val="20"/>
          <w:szCs w:val="20"/>
        </w:rPr>
        <w:t>（1）向甲方所在地有管辖权的人民法院提起诉讼；</w:t>
      </w:r>
    </w:p>
    <w:p w14:paraId="70A7D340">
      <w:pPr>
        <w:pStyle w:val="11"/>
        <w:spacing w:line="360" w:lineRule="auto"/>
        <w:ind w:firstLine="480"/>
        <w:rPr>
          <w:rFonts w:hint="eastAsia" w:ascii="仿宋" w:hAnsi="仿宋" w:eastAsia="仿宋" w:cs="仿宋"/>
          <w:color w:val="000000"/>
          <w:sz w:val="20"/>
          <w:szCs w:val="20"/>
        </w:rPr>
      </w:pPr>
      <w:r>
        <w:rPr>
          <w:rFonts w:hint="eastAsia" w:ascii="仿宋" w:hAnsi="仿宋" w:eastAsia="仿宋" w:cs="仿宋"/>
          <w:color w:val="000000"/>
          <w:sz w:val="20"/>
          <w:szCs w:val="20"/>
        </w:rPr>
        <w:t>（2）向</w:t>
      </w:r>
      <w:r>
        <w:rPr>
          <w:rFonts w:hint="eastAsia" w:ascii="仿宋" w:hAnsi="仿宋" w:eastAsia="仿宋" w:cs="仿宋"/>
          <w:color w:val="000000"/>
          <w:sz w:val="20"/>
          <w:szCs w:val="20"/>
          <w:u w:val="single"/>
        </w:rPr>
        <w:t>西安</w:t>
      </w:r>
      <w:r>
        <w:rPr>
          <w:rFonts w:hint="eastAsia" w:ascii="仿宋" w:hAnsi="仿宋" w:eastAsia="仿宋" w:cs="仿宋"/>
          <w:color w:val="000000"/>
          <w:sz w:val="20"/>
          <w:szCs w:val="20"/>
        </w:rPr>
        <w:t>仲裁委员会按其仲裁规则申请仲裁。</w:t>
      </w:r>
    </w:p>
    <w:p w14:paraId="42407736">
      <w:pPr>
        <w:tabs>
          <w:tab w:val="left" w:pos="0"/>
        </w:tabs>
        <w:spacing w:line="360" w:lineRule="auto"/>
        <w:ind w:firstLine="400" w:firstLineChars="200"/>
        <w:rPr>
          <w:rFonts w:hint="eastAsia" w:ascii="仿宋" w:hAnsi="仿宋" w:eastAsia="仿宋" w:cs="仿宋"/>
          <w:color w:val="000000"/>
          <w:sz w:val="20"/>
          <w:szCs w:val="20"/>
        </w:rPr>
      </w:pPr>
      <w:r>
        <w:rPr>
          <w:rFonts w:hint="eastAsia" w:ascii="仿宋" w:hAnsi="仿宋" w:eastAsia="仿宋" w:cs="仿宋"/>
          <w:color w:val="000000"/>
          <w:sz w:val="20"/>
          <w:szCs w:val="20"/>
        </w:rPr>
        <w:t>2、在仲裁期间，本合同应继续履行。</w:t>
      </w:r>
    </w:p>
    <w:p w14:paraId="49175BE4">
      <w:pPr>
        <w:spacing w:line="360" w:lineRule="auto"/>
        <w:ind w:left="426"/>
        <w:rPr>
          <w:rFonts w:hint="eastAsia" w:ascii="仿宋" w:hAnsi="仿宋" w:eastAsia="仿宋" w:cs="仿宋"/>
          <w:b/>
          <w:color w:val="000000"/>
          <w:sz w:val="20"/>
          <w:szCs w:val="20"/>
        </w:rPr>
      </w:pPr>
      <w:bookmarkStart w:id="34" w:name="_Toc241833909"/>
      <w:bookmarkStart w:id="35" w:name="_Toc211854455"/>
      <w:bookmarkStart w:id="36" w:name="_Toc225244858"/>
      <w:bookmarkStart w:id="37" w:name="_Toc239568424"/>
      <w:bookmarkStart w:id="38" w:name="_Toc232492934"/>
      <w:bookmarkStart w:id="39" w:name="_Toc283019219"/>
      <w:bookmarkStart w:id="40" w:name="_Toc225654650"/>
      <w:bookmarkStart w:id="41" w:name="_Toc212019600"/>
      <w:bookmarkStart w:id="42" w:name="_Toc251768868"/>
      <w:bookmarkStart w:id="43" w:name="_Toc185395255"/>
      <w:bookmarkStart w:id="44" w:name="_Toc286993793"/>
      <w:bookmarkStart w:id="45" w:name="_Toc247334847"/>
      <w:bookmarkStart w:id="46" w:name="_Toc237145412"/>
      <w:bookmarkStart w:id="47" w:name="_Toc225670757"/>
      <w:bookmarkStart w:id="48" w:name="_Toc238984981"/>
      <w:bookmarkStart w:id="49" w:name="_Toc282696231"/>
      <w:bookmarkStart w:id="50" w:name="_Toc239233920"/>
      <w:bookmarkStart w:id="51" w:name="_Toc211911354"/>
      <w:r>
        <w:rPr>
          <w:rFonts w:hint="eastAsia" w:ascii="仿宋" w:hAnsi="仿宋" w:eastAsia="仿宋" w:cs="仿宋"/>
          <w:b/>
          <w:color w:val="000000"/>
          <w:sz w:val="20"/>
          <w:szCs w:val="20"/>
        </w:rPr>
        <w:t>第十四条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仿宋" w:hAnsi="仿宋" w:eastAsia="仿宋" w:cs="仿宋"/>
          <w:b/>
          <w:color w:val="000000"/>
          <w:sz w:val="20"/>
          <w:szCs w:val="20"/>
        </w:rPr>
        <w:t>生效及其他</w:t>
      </w:r>
    </w:p>
    <w:p w14:paraId="544D7F30">
      <w:pPr>
        <w:pStyle w:val="12"/>
        <w:spacing w:line="360" w:lineRule="auto"/>
        <w:ind w:firstLine="480"/>
        <w:rPr>
          <w:rFonts w:hint="eastAsia" w:ascii="仿宋" w:hAnsi="仿宋" w:eastAsia="仿宋" w:cs="仿宋"/>
          <w:color w:val="000000"/>
          <w:sz w:val="20"/>
          <w:szCs w:val="20"/>
        </w:rPr>
      </w:pPr>
      <w:r>
        <w:rPr>
          <w:rFonts w:hint="eastAsia" w:ascii="仿宋" w:hAnsi="仿宋" w:eastAsia="仿宋" w:cs="仿宋"/>
          <w:color w:val="000000"/>
          <w:sz w:val="20"/>
          <w:szCs w:val="20"/>
        </w:rPr>
        <w:t>1、合同经双方法定代表人（单位负责人）或授权委托代理人签字并加盖单位公章并由采购代理机构盖章后生效。</w:t>
      </w:r>
    </w:p>
    <w:p w14:paraId="1B356A43">
      <w:pPr>
        <w:pStyle w:val="12"/>
        <w:spacing w:line="360" w:lineRule="auto"/>
        <w:ind w:firstLine="480"/>
        <w:rPr>
          <w:rFonts w:hint="eastAsia" w:ascii="仿宋" w:hAnsi="仿宋" w:eastAsia="仿宋" w:cs="仿宋"/>
          <w:color w:val="000000"/>
          <w:sz w:val="20"/>
          <w:szCs w:val="20"/>
        </w:rPr>
      </w:pPr>
      <w:r>
        <w:rPr>
          <w:rFonts w:hint="eastAsia" w:ascii="仿宋" w:hAnsi="仿宋" w:eastAsia="仿宋" w:cs="仿宋"/>
          <w:color w:val="000000"/>
          <w:sz w:val="20"/>
          <w:szCs w:val="20"/>
        </w:rPr>
        <w:t>2、合同执行中涉及采购资金和采购内容修改或补充的，须经政府采购监管部门审批，并签书面补充协议报政府采购监督管理部门备案，方可作为主合同不可分割的一部分。</w:t>
      </w:r>
    </w:p>
    <w:p w14:paraId="5D5C526A">
      <w:pPr>
        <w:pStyle w:val="12"/>
        <w:spacing w:line="360" w:lineRule="auto"/>
        <w:ind w:firstLine="480"/>
        <w:rPr>
          <w:rFonts w:hint="eastAsia" w:ascii="仿宋" w:hAnsi="仿宋" w:eastAsia="仿宋" w:cs="仿宋"/>
          <w:color w:val="000000"/>
          <w:sz w:val="20"/>
          <w:szCs w:val="20"/>
        </w:rPr>
      </w:pPr>
      <w:r>
        <w:rPr>
          <w:rFonts w:hint="eastAsia" w:ascii="仿宋" w:hAnsi="仿宋" w:eastAsia="仿宋" w:cs="仿宋"/>
          <w:color w:val="000000"/>
          <w:sz w:val="20"/>
          <w:szCs w:val="20"/>
        </w:rPr>
        <w:t>3、本合同一式陆份，自双方签章之日起</w:t>
      </w:r>
      <w:r>
        <w:rPr>
          <w:rFonts w:hint="eastAsia" w:ascii="仿宋" w:hAnsi="仿宋" w:eastAsia="仿宋" w:cs="仿宋"/>
          <w:color w:val="000000"/>
          <w:sz w:val="20"/>
          <w:szCs w:val="20"/>
          <w:lang w:val="en-US" w:eastAsia="zh-CN"/>
        </w:rPr>
        <w:t>生</w:t>
      </w:r>
      <w:r>
        <w:rPr>
          <w:rFonts w:hint="eastAsia" w:ascii="仿宋" w:hAnsi="仿宋" w:eastAsia="仿宋" w:cs="仿宋"/>
          <w:color w:val="000000"/>
          <w:sz w:val="20"/>
          <w:szCs w:val="20"/>
        </w:rPr>
        <w:t>效。甲方</w:t>
      </w:r>
      <w:r>
        <w:rPr>
          <w:rFonts w:hint="eastAsia" w:ascii="仿宋" w:hAnsi="仿宋" w:eastAsia="仿宋" w:cs="仿宋"/>
          <w:color w:val="000000"/>
          <w:sz w:val="20"/>
          <w:szCs w:val="20"/>
          <w:lang w:val="en-US" w:eastAsia="zh-CN"/>
        </w:rPr>
        <w:t>叁</w:t>
      </w:r>
      <w:r>
        <w:rPr>
          <w:rFonts w:hint="eastAsia" w:ascii="仿宋" w:hAnsi="仿宋" w:eastAsia="仿宋" w:cs="仿宋"/>
          <w:color w:val="000000"/>
          <w:sz w:val="20"/>
          <w:szCs w:val="20"/>
        </w:rPr>
        <w:t>份，乙方贰份，政府采购代理机构壹份，同级财政部门备案壹份，具有同等法律效力。</w:t>
      </w:r>
    </w:p>
    <w:p w14:paraId="6C19D0E7">
      <w:pPr>
        <w:spacing w:line="360" w:lineRule="auto"/>
        <w:ind w:left="426"/>
        <w:rPr>
          <w:rFonts w:hint="eastAsia" w:ascii="仿宋" w:hAnsi="仿宋" w:eastAsia="仿宋" w:cs="仿宋"/>
          <w:b/>
          <w:color w:val="000000"/>
          <w:sz w:val="20"/>
          <w:szCs w:val="20"/>
        </w:rPr>
      </w:pPr>
      <w:r>
        <w:rPr>
          <w:rFonts w:hint="eastAsia" w:ascii="仿宋" w:hAnsi="仿宋" w:eastAsia="仿宋" w:cs="仿宋"/>
          <w:b/>
          <w:color w:val="000000"/>
          <w:sz w:val="20"/>
          <w:szCs w:val="20"/>
        </w:rPr>
        <w:t>第十五条  附件</w:t>
      </w:r>
    </w:p>
    <w:p w14:paraId="4D007C2A">
      <w:pPr>
        <w:pStyle w:val="12"/>
        <w:spacing w:line="360" w:lineRule="auto"/>
        <w:ind w:firstLine="480"/>
        <w:rPr>
          <w:rFonts w:hint="eastAsia" w:ascii="仿宋" w:hAnsi="仿宋" w:eastAsia="仿宋" w:cs="仿宋"/>
          <w:color w:val="000000"/>
          <w:sz w:val="20"/>
          <w:szCs w:val="20"/>
        </w:rPr>
      </w:pPr>
      <w:r>
        <w:rPr>
          <w:rFonts w:hint="eastAsia" w:ascii="仿宋" w:hAnsi="仿宋" w:eastAsia="仿宋" w:cs="仿宋"/>
          <w:color w:val="000000"/>
          <w:sz w:val="20"/>
          <w:szCs w:val="20"/>
        </w:rPr>
        <w:t>1、</w:t>
      </w:r>
      <w:r>
        <w:rPr>
          <w:rFonts w:hint="eastAsia" w:ascii="仿宋" w:hAnsi="仿宋" w:eastAsia="仿宋" w:cs="仿宋"/>
          <w:color w:val="000000"/>
          <w:sz w:val="20"/>
          <w:szCs w:val="20"/>
          <w:lang w:val="en-US" w:eastAsia="zh-CN"/>
        </w:rPr>
        <w:t>竞争性磋商</w:t>
      </w:r>
      <w:r>
        <w:rPr>
          <w:rFonts w:hint="eastAsia" w:ascii="仿宋" w:hAnsi="仿宋" w:eastAsia="仿宋" w:cs="仿宋"/>
          <w:color w:val="000000"/>
          <w:sz w:val="20"/>
          <w:szCs w:val="20"/>
        </w:rPr>
        <w:t>文件</w:t>
      </w:r>
    </w:p>
    <w:p w14:paraId="2673E427">
      <w:pPr>
        <w:pStyle w:val="12"/>
        <w:spacing w:line="360" w:lineRule="auto"/>
        <w:ind w:firstLine="480"/>
        <w:rPr>
          <w:rFonts w:hint="eastAsia" w:ascii="仿宋" w:hAnsi="仿宋" w:eastAsia="仿宋" w:cs="仿宋"/>
          <w:color w:val="000000"/>
          <w:sz w:val="20"/>
          <w:szCs w:val="20"/>
        </w:rPr>
      </w:pPr>
      <w:r>
        <w:rPr>
          <w:rFonts w:hint="eastAsia" w:ascii="仿宋" w:hAnsi="仿宋" w:eastAsia="仿宋" w:cs="仿宋"/>
          <w:color w:val="000000"/>
          <w:sz w:val="20"/>
          <w:szCs w:val="20"/>
        </w:rPr>
        <w:t>2、项目修改澄清文件</w:t>
      </w:r>
    </w:p>
    <w:p w14:paraId="6C58187C">
      <w:pPr>
        <w:pStyle w:val="12"/>
        <w:spacing w:line="360" w:lineRule="auto"/>
        <w:ind w:firstLine="480"/>
        <w:rPr>
          <w:rFonts w:hint="eastAsia" w:ascii="仿宋" w:hAnsi="仿宋" w:eastAsia="仿宋" w:cs="仿宋"/>
          <w:color w:val="000000"/>
          <w:sz w:val="20"/>
          <w:szCs w:val="20"/>
        </w:rPr>
      </w:pPr>
      <w:r>
        <w:rPr>
          <w:rFonts w:hint="eastAsia" w:ascii="仿宋" w:hAnsi="仿宋" w:eastAsia="仿宋" w:cs="仿宋"/>
          <w:color w:val="000000"/>
          <w:sz w:val="20"/>
          <w:szCs w:val="20"/>
        </w:rPr>
        <w:t>3、响应文件</w:t>
      </w:r>
    </w:p>
    <w:p w14:paraId="055B8FA7">
      <w:pPr>
        <w:pStyle w:val="12"/>
        <w:spacing w:line="360" w:lineRule="auto"/>
        <w:ind w:firstLine="480"/>
        <w:rPr>
          <w:rFonts w:hint="eastAsia" w:ascii="仿宋" w:hAnsi="仿宋" w:eastAsia="仿宋" w:cs="仿宋"/>
          <w:color w:val="000000"/>
          <w:sz w:val="20"/>
          <w:szCs w:val="20"/>
        </w:rPr>
      </w:pPr>
      <w:r>
        <w:rPr>
          <w:rFonts w:hint="eastAsia" w:ascii="仿宋" w:hAnsi="仿宋" w:eastAsia="仿宋" w:cs="仿宋"/>
          <w:color w:val="000000"/>
          <w:sz w:val="20"/>
          <w:szCs w:val="20"/>
        </w:rPr>
        <w:t>4、成交通知书</w:t>
      </w:r>
    </w:p>
    <w:p w14:paraId="4FDA65A1">
      <w:pPr>
        <w:pStyle w:val="12"/>
        <w:spacing w:line="360" w:lineRule="auto"/>
        <w:ind w:firstLine="480"/>
        <w:rPr>
          <w:rFonts w:hint="eastAsia" w:ascii="仿宋" w:hAnsi="仿宋" w:eastAsia="仿宋" w:cs="仿宋"/>
          <w:color w:val="000000"/>
          <w:sz w:val="20"/>
          <w:szCs w:val="20"/>
        </w:rPr>
      </w:pPr>
      <w:r>
        <w:rPr>
          <w:rFonts w:hint="eastAsia" w:ascii="仿宋" w:hAnsi="仿宋" w:eastAsia="仿宋" w:cs="仿宋"/>
          <w:color w:val="000000"/>
          <w:sz w:val="20"/>
          <w:szCs w:val="20"/>
        </w:rPr>
        <w:t>5、其他</w:t>
      </w:r>
    </w:p>
    <w:p w14:paraId="43DB5AFF">
      <w:pPr>
        <w:tabs>
          <w:tab w:val="left" w:pos="-200"/>
          <w:tab w:val="left" w:pos="0"/>
        </w:tabs>
        <w:spacing w:line="300" w:lineRule="auto"/>
        <w:jc w:val="center"/>
        <w:outlineLvl w:val="0"/>
        <w:rPr>
          <w:rFonts w:hint="eastAsia" w:ascii="仿宋" w:hAnsi="仿宋" w:eastAsia="仿宋" w:cs="仿宋"/>
          <w:b/>
          <w:bCs/>
          <w:color w:val="000000"/>
          <w:sz w:val="20"/>
          <w:szCs w:val="20"/>
        </w:rPr>
      </w:pPr>
    </w:p>
    <w:p w14:paraId="0C1BA258">
      <w:pPr>
        <w:spacing w:line="360" w:lineRule="auto"/>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甲方：  </w:t>
      </w:r>
      <w:r>
        <w:rPr>
          <w:rFonts w:hint="eastAsia" w:ascii="仿宋" w:hAnsi="仿宋" w:eastAsia="仿宋" w:cs="仿宋"/>
          <w:color w:val="000000"/>
          <w:sz w:val="20"/>
          <w:szCs w:val="20"/>
          <w:lang w:val="en-US" w:eastAsia="zh-CN"/>
        </w:rPr>
        <w:t xml:space="preserve"> </w:t>
      </w:r>
      <w:r>
        <w:rPr>
          <w:rFonts w:hint="eastAsia" w:ascii="仿宋" w:hAnsi="仿宋" w:eastAsia="仿宋" w:cs="仿宋"/>
          <w:color w:val="000000"/>
          <w:sz w:val="20"/>
          <w:szCs w:val="20"/>
        </w:rPr>
        <w:t xml:space="preserve"> （盖章）   </w:t>
      </w:r>
      <w:r>
        <w:rPr>
          <w:rFonts w:hint="eastAsia" w:ascii="仿宋" w:hAnsi="仿宋" w:eastAsia="仿宋" w:cs="仿宋"/>
          <w:color w:val="000000"/>
          <w:sz w:val="20"/>
          <w:szCs w:val="20"/>
        </w:rPr>
        <w:tab/>
      </w:r>
      <w:r>
        <w:rPr>
          <w:rFonts w:hint="eastAsia" w:ascii="仿宋" w:hAnsi="仿宋" w:eastAsia="仿宋" w:cs="仿宋"/>
          <w:color w:val="000000"/>
          <w:sz w:val="20"/>
          <w:szCs w:val="20"/>
        </w:rPr>
        <w:tab/>
      </w:r>
      <w:r>
        <w:rPr>
          <w:rFonts w:hint="eastAsia" w:ascii="仿宋" w:hAnsi="仿宋" w:eastAsia="仿宋" w:cs="仿宋"/>
          <w:color w:val="000000"/>
          <w:sz w:val="20"/>
          <w:szCs w:val="20"/>
        </w:rPr>
        <w:tab/>
      </w:r>
      <w:r>
        <w:rPr>
          <w:rFonts w:hint="eastAsia" w:ascii="仿宋" w:hAnsi="仿宋" w:eastAsia="仿宋" w:cs="仿宋"/>
          <w:color w:val="000000"/>
          <w:sz w:val="20"/>
          <w:szCs w:val="20"/>
        </w:rPr>
        <w:t xml:space="preserve">       </w:t>
      </w:r>
      <w:r>
        <w:rPr>
          <w:rFonts w:hint="eastAsia" w:ascii="仿宋" w:hAnsi="仿宋" w:eastAsia="仿宋" w:cs="仿宋"/>
          <w:color w:val="000000"/>
          <w:sz w:val="20"/>
          <w:szCs w:val="20"/>
          <w:lang w:val="en-US" w:eastAsia="zh-CN"/>
        </w:rPr>
        <w:t xml:space="preserve">  </w:t>
      </w:r>
      <w:r>
        <w:rPr>
          <w:rFonts w:hint="eastAsia" w:ascii="仿宋" w:hAnsi="仿宋" w:eastAsia="仿宋" w:cs="仿宋"/>
          <w:color w:val="000000"/>
          <w:sz w:val="20"/>
          <w:szCs w:val="20"/>
        </w:rPr>
        <w:t xml:space="preserve">乙方： </w:t>
      </w:r>
      <w:r>
        <w:rPr>
          <w:rFonts w:hint="eastAsia" w:ascii="仿宋" w:hAnsi="仿宋" w:eastAsia="仿宋" w:cs="仿宋"/>
          <w:color w:val="000000"/>
          <w:sz w:val="20"/>
          <w:szCs w:val="20"/>
          <w:lang w:val="en-US" w:eastAsia="zh-CN"/>
        </w:rPr>
        <w:t xml:space="preserve">   </w:t>
      </w:r>
      <w:r>
        <w:rPr>
          <w:rFonts w:hint="eastAsia" w:ascii="仿宋" w:hAnsi="仿宋" w:eastAsia="仿宋" w:cs="仿宋"/>
          <w:color w:val="000000"/>
          <w:sz w:val="20"/>
          <w:szCs w:val="20"/>
        </w:rPr>
        <w:t xml:space="preserve">  （盖章）</w:t>
      </w:r>
    </w:p>
    <w:p w14:paraId="2D97C0EF">
      <w:pPr>
        <w:spacing w:line="360" w:lineRule="auto"/>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法定代表人（单位负责人）（授权代表）： </w:t>
      </w:r>
      <w:r>
        <w:rPr>
          <w:rFonts w:hint="eastAsia" w:ascii="仿宋" w:hAnsi="仿宋" w:eastAsia="仿宋" w:cs="仿宋"/>
          <w:color w:val="000000"/>
          <w:sz w:val="20"/>
          <w:szCs w:val="20"/>
          <w:lang w:val="en-US" w:eastAsia="zh-CN"/>
        </w:rPr>
        <w:t xml:space="preserve">   </w:t>
      </w:r>
      <w:r>
        <w:rPr>
          <w:rFonts w:hint="eastAsia" w:ascii="仿宋" w:hAnsi="仿宋" w:eastAsia="仿宋" w:cs="仿宋"/>
          <w:color w:val="000000"/>
          <w:sz w:val="20"/>
          <w:szCs w:val="20"/>
        </w:rPr>
        <w:t>法定代表人（授权代表）：</w:t>
      </w:r>
    </w:p>
    <w:p w14:paraId="15C038BE">
      <w:pPr>
        <w:spacing w:line="360" w:lineRule="auto"/>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地    址：                             </w:t>
      </w:r>
      <w:r>
        <w:rPr>
          <w:rFonts w:hint="eastAsia" w:ascii="仿宋" w:hAnsi="仿宋" w:eastAsia="仿宋" w:cs="仿宋"/>
          <w:color w:val="000000"/>
          <w:sz w:val="20"/>
          <w:szCs w:val="20"/>
          <w:lang w:val="en-US" w:eastAsia="zh-CN"/>
        </w:rPr>
        <w:t xml:space="preserve">   </w:t>
      </w:r>
      <w:r>
        <w:rPr>
          <w:rFonts w:hint="eastAsia" w:ascii="仿宋" w:hAnsi="仿宋" w:eastAsia="仿宋" w:cs="仿宋"/>
          <w:color w:val="000000"/>
          <w:sz w:val="20"/>
          <w:szCs w:val="20"/>
        </w:rPr>
        <w:t>地    址：</w:t>
      </w:r>
    </w:p>
    <w:p w14:paraId="13C35433">
      <w:pPr>
        <w:spacing w:line="360" w:lineRule="auto"/>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开户银行：                             </w:t>
      </w:r>
      <w:r>
        <w:rPr>
          <w:rFonts w:hint="eastAsia" w:ascii="仿宋" w:hAnsi="仿宋" w:eastAsia="仿宋" w:cs="仿宋"/>
          <w:color w:val="000000"/>
          <w:sz w:val="20"/>
          <w:szCs w:val="20"/>
          <w:lang w:val="en-US" w:eastAsia="zh-CN"/>
        </w:rPr>
        <w:t xml:space="preserve">   </w:t>
      </w:r>
      <w:r>
        <w:rPr>
          <w:rFonts w:hint="eastAsia" w:ascii="仿宋" w:hAnsi="仿宋" w:eastAsia="仿宋" w:cs="仿宋"/>
          <w:color w:val="000000"/>
          <w:sz w:val="20"/>
          <w:szCs w:val="20"/>
        </w:rPr>
        <w:t>开户银行：</w:t>
      </w:r>
    </w:p>
    <w:p w14:paraId="4CC6CD26">
      <w:pPr>
        <w:spacing w:line="360" w:lineRule="auto"/>
        <w:rPr>
          <w:rFonts w:hint="eastAsia" w:ascii="仿宋" w:hAnsi="仿宋" w:eastAsia="仿宋" w:cs="仿宋"/>
          <w:color w:val="000000"/>
          <w:sz w:val="20"/>
          <w:szCs w:val="20"/>
        </w:rPr>
      </w:pPr>
      <w:r>
        <w:rPr>
          <w:rFonts w:hint="eastAsia" w:ascii="仿宋" w:hAnsi="仿宋" w:eastAsia="仿宋" w:cs="仿宋"/>
          <w:color w:val="000000"/>
          <w:sz w:val="20"/>
          <w:szCs w:val="20"/>
        </w:rPr>
        <w:t>账</w:t>
      </w:r>
      <w:r>
        <w:rPr>
          <w:rFonts w:hint="eastAsia" w:ascii="仿宋" w:hAnsi="仿宋" w:eastAsia="仿宋" w:cs="仿宋"/>
          <w:color w:val="000000"/>
          <w:sz w:val="20"/>
          <w:szCs w:val="20"/>
          <w:lang w:val="en-US" w:eastAsia="zh-CN"/>
        </w:rPr>
        <w:t xml:space="preserve">    </w:t>
      </w:r>
      <w:r>
        <w:rPr>
          <w:rFonts w:hint="eastAsia" w:ascii="仿宋" w:hAnsi="仿宋" w:eastAsia="仿宋" w:cs="仿宋"/>
          <w:color w:val="000000"/>
          <w:sz w:val="20"/>
          <w:szCs w:val="20"/>
        </w:rPr>
        <w:t xml:space="preserve">号：                              </w:t>
      </w:r>
      <w:r>
        <w:rPr>
          <w:rFonts w:hint="eastAsia" w:ascii="仿宋" w:hAnsi="仿宋" w:eastAsia="仿宋" w:cs="仿宋"/>
          <w:color w:val="000000"/>
          <w:sz w:val="20"/>
          <w:szCs w:val="20"/>
          <w:lang w:val="en-US" w:eastAsia="zh-CN"/>
        </w:rPr>
        <w:t xml:space="preserve">  </w:t>
      </w:r>
      <w:r>
        <w:rPr>
          <w:rFonts w:hint="eastAsia" w:ascii="仿宋" w:hAnsi="仿宋" w:eastAsia="仿宋" w:cs="仿宋"/>
          <w:color w:val="000000"/>
          <w:sz w:val="20"/>
          <w:szCs w:val="20"/>
        </w:rPr>
        <w:t>账</w:t>
      </w:r>
      <w:r>
        <w:rPr>
          <w:rFonts w:hint="eastAsia" w:ascii="仿宋" w:hAnsi="仿宋" w:eastAsia="仿宋" w:cs="仿宋"/>
          <w:color w:val="000000"/>
          <w:sz w:val="20"/>
          <w:szCs w:val="20"/>
          <w:lang w:val="en-US" w:eastAsia="zh-CN"/>
        </w:rPr>
        <w:t xml:space="preserve">    </w:t>
      </w:r>
      <w:r>
        <w:rPr>
          <w:rFonts w:hint="eastAsia" w:ascii="仿宋" w:hAnsi="仿宋" w:eastAsia="仿宋" w:cs="仿宋"/>
          <w:color w:val="000000"/>
          <w:sz w:val="20"/>
          <w:szCs w:val="20"/>
        </w:rPr>
        <w:t>号：</w:t>
      </w:r>
    </w:p>
    <w:p w14:paraId="3D8B5ECC">
      <w:pPr>
        <w:spacing w:line="360" w:lineRule="auto"/>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电    话：                             </w:t>
      </w:r>
      <w:r>
        <w:rPr>
          <w:rFonts w:hint="eastAsia" w:ascii="仿宋" w:hAnsi="仿宋" w:eastAsia="仿宋" w:cs="仿宋"/>
          <w:color w:val="000000"/>
          <w:sz w:val="20"/>
          <w:szCs w:val="20"/>
          <w:lang w:val="en-US" w:eastAsia="zh-CN"/>
        </w:rPr>
        <w:t xml:space="preserve">   </w:t>
      </w:r>
      <w:r>
        <w:rPr>
          <w:rFonts w:hint="eastAsia" w:ascii="仿宋" w:hAnsi="仿宋" w:eastAsia="仿宋" w:cs="仿宋"/>
          <w:color w:val="000000"/>
          <w:sz w:val="20"/>
          <w:szCs w:val="20"/>
        </w:rPr>
        <w:t>电    话：</w:t>
      </w:r>
    </w:p>
    <w:p w14:paraId="4C381EBE">
      <w:pPr>
        <w:spacing w:line="360" w:lineRule="auto"/>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传    真：                             </w:t>
      </w:r>
      <w:r>
        <w:rPr>
          <w:rFonts w:hint="eastAsia" w:ascii="仿宋" w:hAnsi="仿宋" w:eastAsia="仿宋" w:cs="仿宋"/>
          <w:color w:val="000000"/>
          <w:sz w:val="20"/>
          <w:szCs w:val="20"/>
          <w:lang w:val="en-US" w:eastAsia="zh-CN"/>
        </w:rPr>
        <w:t xml:space="preserve">   </w:t>
      </w:r>
      <w:r>
        <w:rPr>
          <w:rFonts w:hint="eastAsia" w:ascii="仿宋" w:hAnsi="仿宋" w:eastAsia="仿宋" w:cs="仿宋"/>
          <w:color w:val="000000"/>
          <w:sz w:val="20"/>
          <w:szCs w:val="20"/>
        </w:rPr>
        <w:t>传    真：</w:t>
      </w:r>
    </w:p>
    <w:p w14:paraId="3B95102B">
      <w:pPr>
        <w:spacing w:line="360" w:lineRule="auto"/>
        <w:rPr>
          <w:rFonts w:hint="eastAsia" w:ascii="仿宋" w:hAnsi="仿宋" w:eastAsia="仿宋" w:cs="仿宋"/>
          <w:color w:val="000000"/>
          <w:sz w:val="20"/>
          <w:szCs w:val="20"/>
        </w:rPr>
      </w:pPr>
      <w:r>
        <w:rPr>
          <w:rFonts w:hint="eastAsia" w:ascii="仿宋" w:hAnsi="仿宋" w:eastAsia="仿宋" w:cs="仿宋"/>
          <w:color w:val="000000"/>
          <w:sz w:val="20"/>
          <w:szCs w:val="20"/>
          <w:lang w:val="en-US" w:eastAsia="zh-CN"/>
        </w:rPr>
        <w:t>签订</w:t>
      </w:r>
      <w:r>
        <w:rPr>
          <w:rFonts w:hint="eastAsia" w:ascii="仿宋" w:hAnsi="仿宋" w:eastAsia="仿宋" w:cs="仿宋"/>
          <w:color w:val="000000"/>
          <w:sz w:val="20"/>
          <w:szCs w:val="20"/>
        </w:rPr>
        <w:t xml:space="preserve">日期：  年   月  日 </w:t>
      </w:r>
      <w:r>
        <w:rPr>
          <w:rFonts w:hint="eastAsia" w:ascii="仿宋" w:hAnsi="仿宋" w:eastAsia="仿宋" w:cs="仿宋"/>
          <w:color w:val="000000"/>
          <w:sz w:val="20"/>
          <w:szCs w:val="20"/>
        </w:rPr>
        <w:tab/>
      </w:r>
      <w:r>
        <w:rPr>
          <w:rFonts w:hint="eastAsia" w:ascii="仿宋" w:hAnsi="仿宋" w:eastAsia="仿宋" w:cs="仿宋"/>
          <w:color w:val="000000"/>
          <w:sz w:val="20"/>
          <w:szCs w:val="20"/>
        </w:rPr>
        <w:tab/>
      </w:r>
      <w:r>
        <w:rPr>
          <w:rFonts w:hint="eastAsia" w:ascii="仿宋" w:hAnsi="仿宋" w:eastAsia="仿宋" w:cs="仿宋"/>
          <w:color w:val="000000"/>
          <w:sz w:val="20"/>
          <w:szCs w:val="20"/>
        </w:rPr>
        <w:tab/>
      </w:r>
      <w:r>
        <w:rPr>
          <w:rFonts w:hint="eastAsia" w:ascii="仿宋" w:hAnsi="仿宋" w:eastAsia="仿宋" w:cs="仿宋"/>
          <w:color w:val="000000"/>
          <w:sz w:val="20"/>
          <w:szCs w:val="20"/>
        </w:rPr>
        <w:t xml:space="preserve">   </w:t>
      </w:r>
      <w:r>
        <w:rPr>
          <w:rFonts w:hint="eastAsia" w:ascii="仿宋" w:hAnsi="仿宋" w:eastAsia="仿宋" w:cs="仿宋"/>
          <w:color w:val="000000"/>
          <w:sz w:val="20"/>
          <w:szCs w:val="20"/>
          <w:lang w:val="en-US" w:eastAsia="zh-CN"/>
        </w:rPr>
        <w:t xml:space="preserve">     签订</w:t>
      </w:r>
      <w:r>
        <w:rPr>
          <w:rFonts w:hint="eastAsia" w:ascii="仿宋" w:hAnsi="仿宋" w:eastAsia="仿宋" w:cs="仿宋"/>
          <w:color w:val="000000"/>
          <w:sz w:val="20"/>
          <w:szCs w:val="20"/>
        </w:rPr>
        <w:t>日期：  年   月  日</w:t>
      </w:r>
    </w:p>
    <w:p w14:paraId="2C2CC7CE">
      <w:pPr>
        <w:pStyle w:val="13"/>
        <w:rPr>
          <w:rFonts w:hint="eastAsia" w:ascii="仿宋" w:hAnsi="仿宋" w:eastAsia="仿宋" w:cs="仿宋"/>
          <w:sz w:val="20"/>
          <w:szCs w:val="20"/>
          <w:lang w:eastAsia="zh-CN"/>
        </w:rPr>
      </w:pPr>
    </w:p>
    <w:p w14:paraId="0A73A394">
      <w:pPr>
        <w:pStyle w:val="13"/>
        <w:rPr>
          <w:rFonts w:hint="eastAsia" w:ascii="仿宋" w:hAnsi="仿宋" w:eastAsia="仿宋" w:cs="仿宋"/>
          <w:sz w:val="20"/>
          <w:szCs w:val="20"/>
          <w:lang w:eastAsia="zh-CN"/>
        </w:rPr>
      </w:pPr>
    </w:p>
    <w:p w14:paraId="68055888">
      <w:pPr>
        <w:pStyle w:val="13"/>
        <w:rPr>
          <w:rFonts w:hint="eastAsia" w:ascii="仿宋" w:hAnsi="仿宋" w:eastAsia="仿宋" w:cs="仿宋"/>
          <w:lang w:val="en-US" w:eastAsia="zh-Hans"/>
        </w:rPr>
      </w:pPr>
    </w:p>
    <w:p w14:paraId="428460E3">
      <w:bookmarkStart w:id="52" w:name="_GoBack"/>
      <w:bookmarkEnd w:id="5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altName w:val="Segoe Print"/>
    <w:panose1 w:val="020E0705020206020404"/>
    <w:charset w:val="00"/>
    <w:family w:val="swiss"/>
    <w:pitch w:val="default"/>
    <w:sig w:usb0="00000000"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193A12">
    <w:pPr>
      <w:pStyle w:val="5"/>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79A940">
                          <w:pPr>
                            <w:pStyle w:val="5"/>
                          </w:pPr>
                          <w:r>
                            <w:t xml:space="preserve">第 </w:t>
                          </w:r>
                          <w:r>
                            <w:fldChar w:fldCharType="begin"/>
                          </w:r>
                          <w:r>
                            <w:instrText xml:space="preserve"> PAGE  \* MERGEFORMAT </w:instrText>
                          </w:r>
                          <w:r>
                            <w:fldChar w:fldCharType="separate"/>
                          </w:r>
                          <w:r>
                            <w:t>60</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2E79A940">
                    <w:pPr>
                      <w:pStyle w:val="5"/>
                    </w:pPr>
                    <w:r>
                      <w:t xml:space="preserve">第 </w:t>
                    </w:r>
                    <w:r>
                      <w:fldChar w:fldCharType="begin"/>
                    </w:r>
                    <w:r>
                      <w:instrText xml:space="preserve"> PAGE  \* MERGEFORMAT </w:instrText>
                    </w:r>
                    <w:r>
                      <w:fldChar w:fldCharType="separate"/>
                    </w:r>
                    <w:r>
                      <w:t>60</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EF262E"/>
    <w:multiLevelType w:val="singleLevel"/>
    <w:tmpl w:val="FDEF262E"/>
    <w:lvl w:ilvl="0" w:tentative="0">
      <w:start w:val="2"/>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5767710"/>
    <w:rsid w:val="4DA05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9"/>
    <w:pPr>
      <w:keepNext/>
      <w:keepLines/>
      <w:spacing w:before="340" w:beforeLines="0" w:after="330" w:afterLines="0" w:line="576" w:lineRule="auto"/>
      <w:outlineLvl w:val="0"/>
    </w:pPr>
    <w:rPr>
      <w:b/>
      <w:bCs/>
      <w:kern w:val="44"/>
      <w:sz w:val="44"/>
      <w:szCs w:val="44"/>
    </w:rPr>
  </w:style>
  <w:style w:type="paragraph" w:styleId="3">
    <w:name w:val="heading 2"/>
    <w:basedOn w:val="1"/>
    <w:next w:val="1"/>
    <w:link w:val="10"/>
    <w:semiHidden/>
    <w:unhideWhenUsed/>
    <w:qFormat/>
    <w:uiPriority w:val="0"/>
    <w:pPr>
      <w:spacing w:line="560" w:lineRule="exact"/>
      <w:ind w:firstLine="640" w:firstLineChars="200"/>
      <w:jc w:val="both"/>
      <w:outlineLvl w:val="1"/>
    </w:pPr>
    <w:rPr>
      <w:rFonts w:ascii="楷体" w:hAnsi="楷体" w:eastAsia="仿宋" w:cs="Times New Roman"/>
      <w:b/>
      <w:sz w:val="24"/>
      <w:szCs w:val="32"/>
    </w:rPr>
  </w:style>
  <w:style w:type="character" w:default="1" w:styleId="9">
    <w:name w:val="Default Paragraph Font"/>
    <w:autoRedefine/>
    <w:semiHidden/>
    <w:unhideWhenUsed/>
    <w:qFormat/>
    <w:uiPriority w:val="1"/>
  </w:style>
  <w:style w:type="table" w:default="1" w:styleId="8">
    <w:name w:val="Normal Table"/>
    <w:semiHidden/>
    <w:uiPriority w:val="0"/>
    <w:tblPr>
      <w:tblCellMar>
        <w:top w:w="0" w:type="dxa"/>
        <w:left w:w="108" w:type="dxa"/>
        <w:bottom w:w="0" w:type="dxa"/>
        <w:right w:w="108" w:type="dxa"/>
      </w:tblCellMar>
    </w:tblPr>
  </w:style>
  <w:style w:type="paragraph" w:styleId="4">
    <w:name w:val="Body Text"/>
    <w:basedOn w:val="1"/>
    <w:next w:val="1"/>
    <w:qFormat/>
    <w:uiPriority w:val="0"/>
    <w:pPr>
      <w:jc w:val="left"/>
    </w:pPr>
    <w:rPr>
      <w:rFonts w:ascii="Copperplate Gothic Bold" w:hAnsi="Copperplate Gothic Bold"/>
      <w:sz w:val="28"/>
    </w:rPr>
  </w:style>
  <w:style w:type="paragraph" w:styleId="5">
    <w:name w:val="footer"/>
    <w:basedOn w:val="1"/>
    <w:qFormat/>
    <w:uiPriority w:val="0"/>
    <w:pPr>
      <w:tabs>
        <w:tab w:val="center" w:pos="4153"/>
        <w:tab w:val="right" w:pos="8306"/>
      </w:tabs>
      <w:snapToGrid w:val="0"/>
      <w:jc w:val="left"/>
    </w:pPr>
    <w:rPr>
      <w:sz w:val="18"/>
    </w:rPr>
  </w:style>
  <w:style w:type="paragraph" w:styleId="6">
    <w:name w:val="toc 1"/>
    <w:basedOn w:val="1"/>
    <w:next w:val="1"/>
    <w:qFormat/>
    <w:uiPriority w:val="39"/>
  </w:style>
  <w:style w:type="paragraph" w:styleId="7">
    <w:name w:val="Body Text First Indent"/>
    <w:basedOn w:val="4"/>
    <w:unhideWhenUsed/>
    <w:qFormat/>
    <w:uiPriority w:val="99"/>
    <w:pPr>
      <w:ind w:firstLine="420" w:firstLineChars="100"/>
    </w:pPr>
    <w:rPr>
      <w:szCs w:val="24"/>
    </w:rPr>
  </w:style>
  <w:style w:type="character" w:customStyle="1" w:styleId="10">
    <w:name w:val="标题 2 Char1"/>
    <w:basedOn w:val="9"/>
    <w:link w:val="3"/>
    <w:autoRedefine/>
    <w:qFormat/>
    <w:uiPriority w:val="9"/>
    <w:rPr>
      <w:rFonts w:ascii="楷体" w:hAnsi="楷体" w:eastAsia="仿宋" w:cs="Times New Roman"/>
      <w:b/>
      <w:sz w:val="24"/>
      <w:szCs w:val="32"/>
    </w:rPr>
  </w:style>
  <w:style w:type="paragraph" w:customStyle="1" w:styleId="11">
    <w:name w:val="样式 首行缩进:  2 字符"/>
    <w:basedOn w:val="1"/>
    <w:qFormat/>
    <w:uiPriority w:val="0"/>
    <w:pPr>
      <w:spacing w:line="400" w:lineRule="exact"/>
      <w:ind w:firstLine="200" w:firstLineChars="200"/>
    </w:pPr>
    <w:rPr>
      <w:rFonts w:cs="宋体"/>
      <w:sz w:val="24"/>
    </w:rPr>
  </w:style>
  <w:style w:type="paragraph" w:styleId="12">
    <w:name w:val="List Paragraph"/>
    <w:basedOn w:val="1"/>
    <w:qFormat/>
    <w:uiPriority w:val="99"/>
    <w:pPr>
      <w:ind w:firstLine="420" w:firstLineChars="200"/>
    </w:p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2024-09-27T00:50:00Z</dcterms:created>
  <dc:creator>Administrator</dc:creator>
  <cp:lastModifiedBy>Administrator</cp:lastModifiedBy>
  <dcterms:modified xsi:type="dcterms:W3CDTF">2025-05-30T01:57:02Z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A4D604397B9B45498C409FB05CD22FD9_12</vt:lpwstr>
  </property>
  <property fmtid="{D5CDD505-2E9C-101B-9397-08002B2CF9AE}" pid="4" name="KSOTemplateDocerSaveRecord">
    <vt:lpwstr>eyJoZGlkIjoiOWE1YTM2MmJkYmVkODc1MjU2NGFmNzEwMDZmOTZkY2YiLCJ1c2VySWQiOiI5MTQ3Njg1NjkifQ==</vt:lpwstr>
  </property>
</Properties>
</file>