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版本号：ZRD-2025XAZC53120250602001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ZRD-2025XAZC531</w:t>
      </w:r>
      <w:r>
        <w:br/>
      </w:r>
      <w:r>
        <w:br/>
      </w:r>
      <w:r>
        <w:br/>
      </w:r>
    </w:p>
    <w:p>
      <w:pPr>
        <w:pStyle w:val="null3"/>
        <w:jc w:val="center"/>
        <w:outlineLvl w:val="2"/>
      </w:pPr>
      <w:r>
        <w:rPr>
          <w:rFonts w:ascii="仿宋_GB2312" w:hAnsi="仿宋_GB2312" w:cs="仿宋_GB2312" w:eastAsia="仿宋_GB2312"/>
          <w:sz w:val="28"/>
          <w:b/>
        </w:rPr>
        <w:t>西安市小王涧国有生态林场</w:t>
      </w:r>
    </w:p>
    <w:p>
      <w:pPr>
        <w:pStyle w:val="null3"/>
        <w:jc w:val="center"/>
        <w:outlineLvl w:val="2"/>
      </w:pPr>
      <w:r>
        <w:rPr>
          <w:rFonts w:ascii="仿宋_GB2312" w:hAnsi="仿宋_GB2312" w:cs="仿宋_GB2312" w:eastAsia="仿宋_GB2312"/>
          <w:sz w:val="28"/>
          <w:b/>
        </w:rPr>
        <w:t>中瑞达项目管理有限公司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中瑞达项目管理有限公司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西安市小王涧国有生态林场</w:t>
      </w:r>
      <w:r>
        <w:rPr>
          <w:rFonts w:ascii="仿宋_GB2312" w:hAnsi="仿宋_GB2312" w:cs="仿宋_GB2312" w:eastAsia="仿宋_GB2312"/>
        </w:rPr>
        <w:t>委托，拟对</w:t>
      </w:r>
      <w:r>
        <w:rPr>
          <w:rFonts w:ascii="仿宋_GB2312" w:hAnsi="仿宋_GB2312" w:cs="仿宋_GB2312" w:eastAsia="仿宋_GB2312"/>
        </w:rPr>
        <w:t>劳务服务项目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ZRD-2025XAZC531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劳务服务项目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雇佣临时劳务，主要用于提升秦岭地区森林资源管护效果，保护林区生物多样性，改善林区生态环境。聘用人员具备能够提供临时劳务人员的能力，并且劳务人员能够胜任资源管护的各项工作。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采购包1（劳务服务项目）：属于专门面向中小企业采购。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1、法定代表人授权书：法定代表人授权书：法定代表人授权书（附法定代表人身份证复印件）及被授权人身份证（法定代表人直接参加磋商只需提供法定代表人身份证）；</w:t>
      </w:r>
    </w:p>
    <w:p>
      <w:pPr>
        <w:pStyle w:val="null3"/>
      </w:pPr>
      <w:r>
        <w:rPr>
          <w:rFonts w:ascii="仿宋_GB2312" w:hAnsi="仿宋_GB2312" w:cs="仿宋_GB2312" w:eastAsia="仿宋_GB2312"/>
        </w:rPr>
        <w:t>2、书面声明（信用记录）：供应商未被信用中国网站列入失信被执行人和重大税收违法案件名单；未被列入“中国政府采购网”政府采购严重违法失信行为记录名单；</w:t>
      </w:r>
    </w:p>
    <w:p>
      <w:pPr>
        <w:pStyle w:val="null3"/>
      </w:pPr>
      <w:r>
        <w:rPr>
          <w:rFonts w:ascii="仿宋_GB2312" w:hAnsi="仿宋_GB2312" w:cs="仿宋_GB2312" w:eastAsia="仿宋_GB2312"/>
        </w:rPr>
        <w:t>3、声明函：本项目专门面向中小企业采购，请提供中小企业声明函。</w:t>
      </w:r>
    </w:p>
    <w:p>
      <w:pPr>
        <w:pStyle w:val="null3"/>
      </w:pPr>
      <w:r>
        <w:rPr>
          <w:rFonts w:ascii="仿宋_GB2312" w:hAnsi="仿宋_GB2312" w:cs="仿宋_GB2312" w:eastAsia="仿宋_GB2312"/>
        </w:rPr>
        <w:t>4、特定资格：具有人力资源和社会保障部门核发的有效劳务派遣经营许可证和人力资源服务许可证。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西安市小王涧国有生态林场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周至县马召镇107省道黑河桥东路北（西安市小王涧国有生态林场）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029-87110539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中瑞达项目管理有限公司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西安市经济技术开发区凤城五路与明光路十字西北角凤城五路105号恒石国际B座902室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兰工、昌工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18329928722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张宏生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采购包1：499,900.00元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 (计价格[2002]1980号) 和(发改办价格[2003]857号) 中服务类收费收取，在领取成交通知书时向招标代理机构一次性交纳。 采购代理服务费缴纳账号： 单 位 名 称：中瑞达项目管理有限公司 开户行名称：中国建设银行股份有限公司西安海璟国际支行 账    号：61050174860000000509 备注：ZRD-2025XAZC531代理服务费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西安市小王涧国有生态林场</w:t>
      </w:r>
      <w:r>
        <w:rPr>
          <w:rFonts w:ascii="仿宋_GB2312" w:hAnsi="仿宋_GB2312" w:cs="仿宋_GB2312" w:eastAsia="仿宋_GB2312"/>
        </w:rPr>
        <w:t>和</w:t>
      </w:r>
      <w:r>
        <w:rPr>
          <w:rFonts w:ascii="仿宋_GB2312" w:hAnsi="仿宋_GB2312" w:cs="仿宋_GB2312" w:eastAsia="仿宋_GB2312"/>
        </w:rPr>
        <w:t>中瑞达项目管理有限公司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西安市小王涧国有生态林场</w:t>
      </w:r>
      <w:r>
        <w:rPr>
          <w:rFonts w:ascii="仿宋_GB2312" w:hAnsi="仿宋_GB2312" w:cs="仿宋_GB2312" w:eastAsia="仿宋_GB2312"/>
        </w:rPr>
        <w:t>负责解释。除上述磋商文件内容，其他内容由</w:t>
      </w:r>
      <w:r>
        <w:rPr>
          <w:rFonts w:ascii="仿宋_GB2312" w:hAnsi="仿宋_GB2312" w:cs="仿宋_GB2312" w:eastAsia="仿宋_GB2312"/>
        </w:rPr>
        <w:t>中瑞达项目管理有限公司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西安市小王涧国有生态林场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中瑞达项目管理有限公司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联系人：兰工</w:t>
      </w:r>
    </w:p>
    <w:p>
      <w:pPr>
        <w:pStyle w:val="null3"/>
      </w:pPr>
      <w:r>
        <w:rPr>
          <w:rFonts w:ascii="仿宋_GB2312" w:hAnsi="仿宋_GB2312" w:cs="仿宋_GB2312" w:eastAsia="仿宋_GB2312"/>
        </w:rPr>
        <w:t>联系电话：029-86263596</w:t>
      </w:r>
    </w:p>
    <w:p>
      <w:pPr>
        <w:pStyle w:val="null3"/>
      </w:pPr>
      <w:r>
        <w:rPr>
          <w:rFonts w:ascii="仿宋_GB2312" w:hAnsi="仿宋_GB2312" w:cs="仿宋_GB2312" w:eastAsia="仿宋_GB2312"/>
        </w:rPr>
        <w:t>地址：西安市经济技术开发区凤城五路与明光路十字西北角凤城五路105号恒石国际B座902室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雇佣临时劳务，主要用于提升秦岭地区森林资源管护效果，保护林区生物多样性，改善林区生态环境。聘用人员具备能够提供临时劳务人员的能力，并且劳务人员能够胜任资源管护的各项工作。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499,900.00</w:t>
      </w:r>
    </w:p>
    <w:p>
      <w:pPr>
        <w:pStyle w:val="null3"/>
      </w:pPr>
      <w:r>
        <w:rPr>
          <w:rFonts w:ascii="仿宋_GB2312" w:hAnsi="仿宋_GB2312" w:cs="仿宋_GB2312" w:eastAsia="仿宋_GB2312"/>
        </w:rPr>
        <w:t>采购包最高限价（元）: 499,900.00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499,900.00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服务内容</w:t>
            </w:r>
          </w:p>
          <w:p>
            <w:pPr>
              <w:pStyle w:val="null3"/>
            </w:pPr>
            <w:r>
              <w:rPr>
                <w:rFonts w:ascii="仿宋_GB2312" w:hAnsi="仿宋_GB2312" w:cs="仿宋_GB2312" w:eastAsia="仿宋_GB2312"/>
              </w:rPr>
              <w:t>护林员</w:t>
            </w:r>
            <w:r>
              <w:rPr>
                <w:rFonts w:ascii="仿宋_GB2312" w:hAnsi="仿宋_GB2312" w:cs="仿宋_GB2312" w:eastAsia="仿宋_GB2312"/>
              </w:rPr>
              <w:t>6</w:t>
            </w:r>
            <w:r>
              <w:rPr>
                <w:rFonts w:ascii="仿宋_GB2312" w:hAnsi="仿宋_GB2312" w:cs="仿宋_GB2312" w:eastAsia="仿宋_GB2312"/>
              </w:rPr>
              <w:t>名，男性，</w:t>
            </w:r>
            <w:r>
              <w:rPr>
                <w:rFonts w:ascii="仿宋_GB2312" w:hAnsi="仿宋_GB2312" w:cs="仿宋_GB2312" w:eastAsia="仿宋_GB2312"/>
              </w:rPr>
              <w:t>18-60</w:t>
            </w:r>
            <w:r>
              <w:rPr>
                <w:rFonts w:ascii="仿宋_GB2312" w:hAnsi="仿宋_GB2312" w:cs="仿宋_GB2312" w:eastAsia="仿宋_GB2312"/>
              </w:rPr>
              <w:t>周岁，大专及以上学历，热爱林业工作，有较强的文字功底，爱好摄影，适应山区生活；吃苦耐劳、踏实认真，工作责任心强，有良好的团队意识；身体健康，五官端正，无不良嗜好，无违法犯罪记录。</w:t>
            </w:r>
          </w:p>
          <w:p>
            <w:pPr>
              <w:pStyle w:val="null3"/>
            </w:pPr>
            <w:r>
              <w:rPr>
                <w:rFonts w:ascii="仿宋_GB2312" w:hAnsi="仿宋_GB2312" w:cs="仿宋_GB2312" w:eastAsia="仿宋_GB2312"/>
              </w:rPr>
              <w:t>厨师</w:t>
            </w:r>
            <w:r>
              <w:rPr>
                <w:rFonts w:ascii="仿宋_GB2312" w:hAnsi="仿宋_GB2312" w:cs="仿宋_GB2312" w:eastAsia="仿宋_GB2312"/>
              </w:rPr>
              <w:t>3</w:t>
            </w:r>
            <w:r>
              <w:rPr>
                <w:rFonts w:ascii="仿宋_GB2312" w:hAnsi="仿宋_GB2312" w:cs="仿宋_GB2312" w:eastAsia="仿宋_GB2312"/>
              </w:rPr>
              <w:t>名，女性，</w:t>
            </w:r>
            <w:r>
              <w:rPr>
                <w:rFonts w:ascii="仿宋_GB2312" w:hAnsi="仿宋_GB2312" w:cs="仿宋_GB2312" w:eastAsia="仿宋_GB2312"/>
              </w:rPr>
              <w:t>18-60</w:t>
            </w:r>
            <w:r>
              <w:rPr>
                <w:rFonts w:ascii="仿宋_GB2312" w:hAnsi="仿宋_GB2312" w:cs="仿宋_GB2312" w:eastAsia="仿宋_GB2312"/>
              </w:rPr>
              <w:t>周岁，身体健康，五官端正，无不良嗜好，无违法犯罪记录。</w:t>
            </w:r>
          </w:p>
          <w:p>
            <w:pPr>
              <w:pStyle w:val="null3"/>
            </w:pPr>
            <w:r>
              <w:rPr>
                <w:rFonts w:ascii="仿宋_GB2312" w:hAnsi="仿宋_GB2312" w:cs="仿宋_GB2312" w:eastAsia="仿宋_GB2312"/>
              </w:rPr>
              <w:t>司机</w:t>
            </w:r>
            <w:r>
              <w:rPr>
                <w:rFonts w:ascii="仿宋_GB2312" w:hAnsi="仿宋_GB2312" w:cs="仿宋_GB2312" w:eastAsia="仿宋_GB2312"/>
              </w:rPr>
              <w:t>1</w:t>
            </w:r>
            <w:r>
              <w:rPr>
                <w:rFonts w:ascii="仿宋_GB2312" w:hAnsi="仿宋_GB2312" w:cs="仿宋_GB2312" w:eastAsia="仿宋_GB2312"/>
              </w:rPr>
              <w:t>名，男性，</w:t>
            </w:r>
            <w:r>
              <w:rPr>
                <w:rFonts w:ascii="仿宋_GB2312" w:hAnsi="仿宋_GB2312" w:cs="仿宋_GB2312" w:eastAsia="仿宋_GB2312"/>
              </w:rPr>
              <w:t>18-60</w:t>
            </w:r>
            <w:r>
              <w:rPr>
                <w:rFonts w:ascii="仿宋_GB2312" w:hAnsi="仿宋_GB2312" w:cs="仿宋_GB2312" w:eastAsia="仿宋_GB2312"/>
              </w:rPr>
              <w:t>周岁，身体健康，五官端正，吃苦耐劳、踏实认真，无不良嗜好，无违法犯罪记录。</w:t>
            </w:r>
          </w:p>
          <w:p>
            <w:pPr>
              <w:pStyle w:val="null3"/>
            </w:pPr>
            <w:r>
              <w:rPr>
                <w:rFonts w:ascii="仿宋_GB2312" w:hAnsi="仿宋_GB2312" w:cs="仿宋_GB2312" w:eastAsia="仿宋_GB2312"/>
                <w:b/>
              </w:rPr>
              <w:t>技术要求</w:t>
            </w:r>
          </w:p>
          <w:p>
            <w:pPr>
              <w:pStyle w:val="null3"/>
            </w:pPr>
            <w:r>
              <w:rPr>
                <w:rFonts w:ascii="仿宋_GB2312" w:hAnsi="仿宋_GB2312" w:cs="仿宋_GB2312" w:eastAsia="仿宋_GB2312"/>
              </w:rPr>
              <w:t>1.</w:t>
            </w:r>
            <w:r>
              <w:rPr>
                <w:rFonts w:ascii="仿宋_GB2312" w:hAnsi="仿宋_GB2312" w:cs="仿宋_GB2312" w:eastAsia="仿宋_GB2312"/>
              </w:rPr>
              <w:t>护林员工作职责包括护林防火、资源调查、日常巡护、疫源疫病监测等内容。在工作中须具有较强的林业专业能力和职业素养及良好的沟通能力和团队协作精神，具备爬坡能力及野外生存能力（无高血压、糖尿病等病史）。</w:t>
            </w:r>
          </w:p>
          <w:p>
            <w:pPr>
              <w:pStyle w:val="null3"/>
            </w:pPr>
            <w:r>
              <w:rPr>
                <w:rFonts w:ascii="仿宋_GB2312" w:hAnsi="仿宋_GB2312" w:cs="仿宋_GB2312" w:eastAsia="仿宋_GB2312"/>
              </w:rPr>
              <w:t>2.</w:t>
            </w:r>
            <w:r>
              <w:rPr>
                <w:rFonts w:ascii="仿宋_GB2312" w:hAnsi="仿宋_GB2312" w:cs="仿宋_GB2312" w:eastAsia="仿宋_GB2312"/>
              </w:rPr>
              <w:t>厨师须具备丰富的烹饪技术，维护食堂环境卫生干净整洁，保障食品质量。</w:t>
            </w:r>
          </w:p>
          <w:p>
            <w:pPr>
              <w:pStyle w:val="null3"/>
            </w:pPr>
            <w:r>
              <w:rPr>
                <w:rFonts w:ascii="仿宋_GB2312" w:hAnsi="仿宋_GB2312" w:cs="仿宋_GB2312" w:eastAsia="仿宋_GB2312"/>
              </w:rPr>
              <w:t>3.</w:t>
            </w:r>
            <w:r>
              <w:rPr>
                <w:rFonts w:ascii="仿宋_GB2312" w:hAnsi="仿宋_GB2312" w:cs="仿宋_GB2312" w:eastAsia="仿宋_GB2312"/>
              </w:rPr>
              <w:t>司机须持有</w:t>
            </w:r>
            <w:r>
              <w:rPr>
                <w:rFonts w:ascii="仿宋_GB2312" w:hAnsi="仿宋_GB2312" w:cs="仿宋_GB2312" w:eastAsia="仿宋_GB2312"/>
              </w:rPr>
              <w:t>C1</w:t>
            </w:r>
            <w:r>
              <w:rPr>
                <w:rFonts w:ascii="仿宋_GB2312" w:hAnsi="仿宋_GB2312" w:cs="仿宋_GB2312" w:eastAsia="仿宋_GB2312"/>
              </w:rPr>
              <w:t>以上驾照，具备丰富的驾驶技术，能够保障车辆的安全驾驶，简单维修车辆的故障。</w:t>
            </w:r>
          </w:p>
          <w:p>
            <w:pPr>
              <w:pStyle w:val="null3"/>
            </w:pPr>
            <w:r>
              <w:rPr>
                <w:rFonts w:ascii="仿宋_GB2312" w:hAnsi="仿宋_GB2312" w:cs="仿宋_GB2312" w:eastAsia="仿宋_GB2312"/>
                <w:b/>
              </w:rPr>
              <w:t>服务要求</w:t>
            </w:r>
          </w:p>
          <w:p>
            <w:pPr>
              <w:pStyle w:val="null3"/>
            </w:pPr>
            <w:r>
              <w:rPr>
                <w:rFonts w:ascii="仿宋_GB2312" w:hAnsi="仿宋_GB2312" w:cs="仿宋_GB2312" w:eastAsia="仿宋_GB2312"/>
              </w:rPr>
              <w:t>1.</w:t>
            </w:r>
            <w:r>
              <w:rPr>
                <w:rFonts w:ascii="仿宋_GB2312" w:hAnsi="仿宋_GB2312" w:cs="仿宋_GB2312" w:eastAsia="仿宋_GB2312"/>
              </w:rPr>
              <w:t>护林员须具有不少于</w:t>
            </w:r>
            <w:r>
              <w:rPr>
                <w:rFonts w:ascii="仿宋_GB2312" w:hAnsi="仿宋_GB2312" w:cs="仿宋_GB2312" w:eastAsia="仿宋_GB2312"/>
              </w:rPr>
              <w:t>5</w:t>
            </w:r>
            <w:r>
              <w:rPr>
                <w:rFonts w:ascii="仿宋_GB2312" w:hAnsi="仿宋_GB2312" w:cs="仿宋_GB2312" w:eastAsia="仿宋_GB2312"/>
              </w:rPr>
              <w:t>年的工作经验，服从单位安排，协作能力出色或有林区工作经验者可适当放宽招聘条件。</w:t>
            </w:r>
          </w:p>
          <w:p>
            <w:pPr>
              <w:pStyle w:val="null3"/>
            </w:pPr>
            <w:r>
              <w:rPr>
                <w:rFonts w:ascii="仿宋_GB2312" w:hAnsi="仿宋_GB2312" w:cs="仿宋_GB2312" w:eastAsia="仿宋_GB2312"/>
              </w:rPr>
              <w:t>2.</w:t>
            </w:r>
            <w:r>
              <w:rPr>
                <w:rFonts w:ascii="仿宋_GB2312" w:hAnsi="仿宋_GB2312" w:cs="仿宋_GB2312" w:eastAsia="仿宋_GB2312"/>
              </w:rPr>
              <w:t>厨师须具有</w:t>
            </w:r>
            <w:r>
              <w:rPr>
                <w:rFonts w:ascii="仿宋_GB2312" w:hAnsi="仿宋_GB2312" w:cs="仿宋_GB2312" w:eastAsia="仿宋_GB2312"/>
              </w:rPr>
              <w:t>3</w:t>
            </w:r>
            <w:r>
              <w:rPr>
                <w:rFonts w:ascii="仿宋_GB2312" w:hAnsi="仿宋_GB2312" w:cs="仿宋_GB2312" w:eastAsia="仿宋_GB2312"/>
              </w:rPr>
              <w:t>年以上的工作经验，身心健康，服从单位安排。</w:t>
            </w:r>
          </w:p>
          <w:p>
            <w:pPr>
              <w:pStyle w:val="null3"/>
            </w:pPr>
            <w:r>
              <w:rPr>
                <w:rFonts w:ascii="仿宋_GB2312" w:hAnsi="仿宋_GB2312" w:cs="仿宋_GB2312" w:eastAsia="仿宋_GB2312"/>
              </w:rPr>
              <w:t>3.</w:t>
            </w:r>
            <w:r>
              <w:rPr>
                <w:rFonts w:ascii="仿宋_GB2312" w:hAnsi="仿宋_GB2312" w:cs="仿宋_GB2312" w:eastAsia="仿宋_GB2312"/>
              </w:rPr>
              <w:t>司机须具备</w:t>
            </w:r>
            <w:r>
              <w:rPr>
                <w:rFonts w:ascii="仿宋_GB2312" w:hAnsi="仿宋_GB2312" w:cs="仿宋_GB2312" w:eastAsia="仿宋_GB2312"/>
              </w:rPr>
              <w:t>3</w:t>
            </w:r>
            <w:r>
              <w:rPr>
                <w:rFonts w:ascii="仿宋_GB2312" w:hAnsi="仿宋_GB2312" w:cs="仿宋_GB2312" w:eastAsia="仿宋_GB2312"/>
              </w:rPr>
              <w:t>年以上的驾驶经验，无责任事故的发生，维护车辆的干净整洁，服从单位安排。</w:t>
            </w:r>
          </w:p>
          <w:p>
            <w:pPr>
              <w:pStyle w:val="null3"/>
              <w:jc w:val="both"/>
            </w:pPr>
            <w:r>
              <w:rPr>
                <w:rFonts w:ascii="仿宋_GB2312" w:hAnsi="仿宋_GB2312" w:cs="仿宋_GB2312" w:eastAsia="仿宋_GB2312"/>
                <w:sz w:val="21"/>
                <w:color w:val="000000"/>
              </w:rPr>
              <w:t>备注：以上人员需按照国家规定缴纳工伤保险或商业保险。</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服务期限：自合同签订之日起一年内。</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服务地点：采购人指定地点。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按项目服务要求配置人员，确保项目顺利实施。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质量验收标准或规范：满足现行的国家标准或国家行政部门颁布的法律法规、规章制度以及现行的行业标准。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达到国家及行业相关标准，并满足磋商文件要求。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签订合同后支付预付款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服务半年经评价合格后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1、活动未进行前因甲方原因造成活动改期或取消，甲方应该提前七日书面通知乙 方,否则由此 造成乙方前期准备工作的损失由甲方、丙方共同承担。2、 凡因本合同引起的或与本合同有关的争议，甲、乙丙 三方应友好协商解决。协商不成时，向甲方所在地人民法院提起诉讼。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安全保障：成交单位在各项目执行过程中，应保证成交单位所有参与人员的人身、财产安全，在个项目执行过程中所造成的参与人员人身、财产安全意外事故，责任由成交单位承担，与采购单位无关</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1、主体资格：具有独立承担民事责任能力的法人、其他组织或自然人，并出具合法有效的统一社会信用代码的营业执照或事业单位法人证书等国家规定的相关证明，自然人参与的提供其身份证明； 2、财务状况：提供2023年度或2024年度完整的财务审计报告（至少包括资产负债表和利润表，成立时间至提交磋商响应文件截止时间不足一年的可提供成立后任意时段的资产负债表），或开标前半年内其基本存款账户开户银行出具的资信证明； 3、完税证明：提供2023年1月至今已缴存的至少六个月的纳税证明或完税证明，依法免税的单位应提供相关证明材料； 4、社保缴纳情况：社保缴纳情况：提供2023年1月至今已缴存的至少六个月的社会保障资金缴存单据或社保机构开具的社会保险参保缴费情况证明，依法不需要缴纳社会保障资金的单位应提供相关证明材料； 5、书面声明：参加本次采购活动前三年内，在经营活动中没有重大违法记录声明；</w:t>
            </w:r>
          </w:p>
        </w:tc>
        <w:tc>
          <w:tcPr>
            <w:tcW w:type="dxa" w:w="1661"/>
          </w:tcPr>
          <w:p>
            <w:pPr>
              <w:pStyle w:val="null3"/>
            </w:pPr>
            <w:r>
              <w:rPr>
                <w:rFonts w:ascii="仿宋_GB2312" w:hAnsi="仿宋_GB2312" w:cs="仿宋_GB2312" w:eastAsia="仿宋_GB2312"/>
              </w:rPr>
              <w:t>一、资格审查资料docx.docx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至少包括资产负债表和利润表，成立时间至提交磋商响应文件截止时间不足一年的可提供成立后任意时段的资产负债表），或开标前半年内其基本存款账户开户银行出具的资信证明；供应商需在项目电子化交易系统中按要求上传相 应证明文件 并进行电子签章。</w:t>
            </w:r>
          </w:p>
        </w:tc>
        <w:tc>
          <w:tcPr>
            <w:tcW w:type="dxa" w:w="1661"/>
          </w:tcPr>
          <w:p>
            <w:pPr>
              <w:pStyle w:val="null3"/>
            </w:pPr>
            <w:r>
              <w:rPr>
                <w:rFonts w:ascii="仿宋_GB2312" w:hAnsi="仿宋_GB2312" w:cs="仿宋_GB2312" w:eastAsia="仿宋_GB2312"/>
              </w:rPr>
              <w:t>一、资格审查资料docx.docx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法定代表人授权书：法定代表人授权书（附法定代表人身份证复印件）及被授权人身份证（法定代表人直接参加磋商只需提供法定代表人身份证）；</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供应商未被信用中国网站列入失信被执行人和重大税收违法案件名单；未被列入“中国政府采购网”政府采购严重违法失信行为记录名单；</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本项目专门面向中小企业采购，请提供中小企业声明函。</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具有人力资源和社会保障部门核发的有效劳务派遣经营许可证和人力资源服务许可证。</w:t>
            </w:r>
          </w:p>
        </w:tc>
        <w:tc>
          <w:tcPr>
            <w:tcW w:type="dxa" w:w="1661"/>
          </w:tcPr>
          <w:p>
            <w:pPr>
              <w:pStyle w:val="null3"/>
            </w:pPr>
            <w:r>
              <w:rPr>
                <w:rFonts w:ascii="仿宋_GB2312" w:hAnsi="仿宋_GB2312" w:cs="仿宋_GB2312" w:eastAsia="仿宋_GB2312"/>
              </w:rPr>
              <w:t>一、资格审查资料docx.docx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三、服务方案.docx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一、资格审查资料docx.docx 三、服务方案.docx 中小企业声明函 残疾人福利性单位声明函 标的清单 报价表 响应函 四、承诺书docx.docx 监狱企业的证明文件 二、商务及技术响应偏离表docx.docx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 (单位负责人) 或其委托 代理人的签名齐全并加盖单位章</w:t>
            </w:r>
          </w:p>
        </w:tc>
        <w:tc>
          <w:tcPr>
            <w:tcW w:type="dxa" w:w="1661"/>
          </w:tcPr>
          <w:p>
            <w:pPr>
              <w:pStyle w:val="null3"/>
            </w:pPr>
            <w:r>
              <w:rPr>
                <w:rFonts w:ascii="仿宋_GB2312" w:hAnsi="仿宋_GB2312" w:cs="仿宋_GB2312" w:eastAsia="仿宋_GB2312"/>
              </w:rPr>
              <w:t>响应文件封面 三、服务方案.docx 中小企业声明函 残疾人福利性单位声明函 标的清单 报价表 响应函 四、承诺书docx.docx 监狱企业的证明文件 二、商务及技术响应偏离表docx.docx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且报价不超过第二章“供应商须知”前附表规定 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不存在下列规定的任何一种情形，有下列情形 之一的，视为供应商相互恶意串通，响应文件 无效： (1) 不同供应商的响应文件由同一单位 或者个人编制； (2) 不同供应商委托同一单位 或者个人办理磋商事宜； (3) 不同供应商的响 应文件载明的项目管理成员为同一人； (4) 不 同供应商的响应文件异常一致或者磋商报价呈 规律性差异；</w:t>
            </w:r>
          </w:p>
        </w:tc>
        <w:tc>
          <w:tcPr>
            <w:tcW w:type="dxa" w:w="1661"/>
          </w:tcPr>
          <w:p>
            <w:pPr>
              <w:pStyle w:val="null3"/>
            </w:pPr>
            <w:r>
              <w:rPr>
                <w:rFonts w:ascii="仿宋_GB2312" w:hAnsi="仿宋_GB2312" w:cs="仿宋_GB2312" w:eastAsia="仿宋_GB2312"/>
              </w:rPr>
              <w:t>三、服务方案.docx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三、服务方案.docx 二、商务及技术响应偏离表docx.docx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应符合“响应文件格式”的规定 (不得因文件排序 等非实质性的格式、形式问题限制和影响供应 商响应</w:t>
            </w:r>
          </w:p>
        </w:tc>
        <w:tc>
          <w:tcPr>
            <w:tcW w:type="dxa" w:w="1661"/>
          </w:tcPr>
          <w:p>
            <w:pPr>
              <w:pStyle w:val="null3"/>
            </w:pPr>
            <w:r>
              <w:rPr>
                <w:rFonts w:ascii="仿宋_GB2312" w:hAnsi="仿宋_GB2312" w:cs="仿宋_GB2312" w:eastAsia="仿宋_GB2312"/>
              </w:rPr>
              <w:t>响应文件封面 一、资格审查资料docx.docx 三、服务方案.docx 中小企业声明函 残疾人福利性单位声明函 标的清单 报价表 响应函 四、承诺书docx.docx 监狱企业的证明文件 二、商务及技术响应偏离表docx.docx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1、根据本项目工作范围和任务描述具体、内容充实、表述清楚、实施方案合理可行，得（11-15分）；内容充实、表述较清楚、方案基本合理，得（6-10分）；内容不全、表述混乱、方案不够合理，得（0-5分）。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2、针对本项目提出详细可行的质量保障措施，描述详细，方案满足项目服务要求，能实现项目目标，措施合理可行，针对性强，得（11-15分）；措施基本合理，得（6-10分）；方案不够合理，得（0-5分）。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3、对本项目实施过程中重点难点分析及应对措施，措施内容分析合理可行、方案合理，得（11-15分）；内容基本全面、方案基本合理，得（6-10分）；内容不全、方案不够合理，得（0-5分）。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4、工作进度安排及确保服务期的保证措施，进度安排合理，保证措施方案具有针对性、合理，得（6-10分）；内容不全、方案不够合理，得（6-10分）。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人员总体实力较强，人员配备合理得的，根据响应情况计（7-10分）； 人员总体实力一般，人员配备基本合理的，根据响应情况计（4-6分）； 人员总体实力不足，人员配备不太合理的，根据响应情况计（1-3分）。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保密廉洁措施</w:t>
            </w:r>
          </w:p>
        </w:tc>
        <w:tc>
          <w:tcPr>
            <w:tcW w:type="dxa" w:w="2492"/>
          </w:tcPr>
          <w:p>
            <w:pPr>
              <w:pStyle w:val="null3"/>
            </w:pPr>
            <w:r>
              <w:rPr>
                <w:rFonts w:ascii="仿宋_GB2312" w:hAnsi="仿宋_GB2312" w:cs="仿宋_GB2312" w:eastAsia="仿宋_GB2312"/>
              </w:rPr>
              <w:t>对项目服务工作有完善的保密、廉洁措施，得（3-5分）。 对项目服务工作保密一般、廉洁措施一般得（1-2分）。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1、为更好的服务于本项目及采购人，投标人应对项目提出相应的服务承诺。根据上述承诺自主赋分0-5分。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2、为本项目提供的相关增值服务。根据其响应情况赋0-5分。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提供2021年1月至今同类项目业绩（以合同为准，复印件加盖公章，原件备查），每提供1份得5分，最高得10分。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满足磋商文件要求且投标价格最低的投标价为评标基准价，其价格分为满分，满分10分。 磋商报价得分=（评审基准价／投标报价）×10。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详见附件：一、资格审查资料docx.docx</w:t>
      </w:r>
    </w:p>
    <w:p>
      <w:pPr>
        <w:pStyle w:val="null3"/>
        <w:ind w:firstLine="960"/>
      </w:pPr>
      <w:r>
        <w:rPr>
          <w:rFonts w:ascii="仿宋_GB2312" w:hAnsi="仿宋_GB2312" w:cs="仿宋_GB2312" w:eastAsia="仿宋_GB2312"/>
        </w:rPr>
        <w:t>详见附件：二、商务及技术响应偏离表docx.docx</w:t>
      </w:r>
    </w:p>
    <w:p>
      <w:pPr>
        <w:pStyle w:val="null3"/>
        <w:ind w:firstLine="960"/>
      </w:pPr>
      <w:r>
        <w:rPr>
          <w:rFonts w:ascii="仿宋_GB2312" w:hAnsi="仿宋_GB2312" w:cs="仿宋_GB2312" w:eastAsia="仿宋_GB2312"/>
        </w:rPr>
        <w:t>详见附件：三、服务方案.docx</w:t>
      </w:r>
    </w:p>
    <w:p>
      <w:pPr>
        <w:pStyle w:val="null3"/>
        <w:ind w:firstLine="960"/>
      </w:pPr>
      <w:r>
        <w:rPr>
          <w:rFonts w:ascii="仿宋_GB2312" w:hAnsi="仿宋_GB2312" w:cs="仿宋_GB2312" w:eastAsia="仿宋_GB2312"/>
        </w:rPr>
        <w:t>详见附件：四、承诺书docx.docx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