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07808">
      <w:pPr>
        <w:pStyle w:val="5"/>
        <w:spacing w:before="312" w:after="312" w:line="360" w:lineRule="auto"/>
        <w:jc w:val="center"/>
        <w:rPr>
          <w:rFonts w:hint="eastAsia" w:ascii="黑体" w:hAnsi="黑体" w:eastAsia="黑体"/>
          <w:b/>
          <w:sz w:val="44"/>
        </w:rPr>
      </w:pPr>
      <w:bookmarkStart w:id="0" w:name="_Toc45617611"/>
      <w:bookmarkStart w:id="1" w:name="_Hlk136342550"/>
      <w:bookmarkStart w:id="2" w:name="_Toc145945460"/>
      <w:r>
        <w:rPr>
          <w:rFonts w:hint="eastAsia" w:ascii="黑体" w:hAnsi="黑体" w:eastAsia="黑体"/>
          <w:b/>
          <w:sz w:val="44"/>
        </w:rPr>
        <w:t>合同</w:t>
      </w:r>
      <w:bookmarkEnd w:id="0"/>
      <w:r>
        <w:rPr>
          <w:rFonts w:hint="eastAsia" w:ascii="黑体" w:hAnsi="黑体" w:eastAsia="黑体"/>
          <w:b/>
          <w:sz w:val="44"/>
        </w:rPr>
        <w:t>协议书</w:t>
      </w:r>
      <w:bookmarkEnd w:id="1"/>
      <w:bookmarkEnd w:id="2"/>
    </w:p>
    <w:p w14:paraId="2A68B22F">
      <w:pPr>
        <w:jc w:val="center"/>
        <w:rPr>
          <w:rFonts w:hint="eastAsia" w:ascii="宋体" w:hAnsi="宋体" w:eastAsia="宋体" w:cs="宋体"/>
          <w:lang w:eastAsia="zh-CN"/>
        </w:rPr>
      </w:pPr>
      <w:r>
        <w:rPr>
          <w:rFonts w:hint="eastAsia" w:ascii="宋体" w:hAnsi="宋体" w:eastAsia="宋体" w:cs="宋体"/>
          <w:b/>
          <w:sz w:val="28"/>
          <w:szCs w:val="28"/>
          <w:lang w:eastAsia="zh-CN"/>
        </w:rPr>
        <w:t>（</w:t>
      </w:r>
      <w:r>
        <w:rPr>
          <w:rFonts w:hint="eastAsia" w:ascii="宋体" w:hAnsi="宋体" w:eastAsia="宋体" w:cs="宋体"/>
          <w:b/>
          <w:sz w:val="28"/>
          <w:szCs w:val="28"/>
          <w:lang w:val="en-US" w:eastAsia="zh-CN"/>
        </w:rPr>
        <w:t>合同参考文本</w:t>
      </w:r>
      <w:r>
        <w:rPr>
          <w:rFonts w:hint="eastAsia" w:ascii="宋体" w:hAnsi="宋体" w:eastAsia="宋体" w:cs="宋体"/>
          <w:b/>
          <w:sz w:val="28"/>
          <w:szCs w:val="28"/>
          <w:lang w:eastAsia="zh-CN"/>
        </w:rPr>
        <w:t>）</w:t>
      </w:r>
    </w:p>
    <w:p w14:paraId="453C98E0">
      <w:pPr>
        <w:rPr>
          <w:rFonts w:hint="eastAsia" w:eastAsia="黑体"/>
          <w:lang w:eastAsia="zh-CN"/>
        </w:rPr>
      </w:pPr>
    </w:p>
    <w:p w14:paraId="089D706A">
      <w:pPr>
        <w:spacing w:line="360" w:lineRule="auto"/>
        <w:ind w:firstLine="480"/>
        <w:rPr>
          <w:rFonts w:ascii="宋体" w:hAnsi="宋体"/>
          <w:sz w:val="24"/>
          <w:szCs w:val="24"/>
        </w:rPr>
      </w:pPr>
      <w:r>
        <w:rPr>
          <w:rFonts w:ascii="宋体" w:hAnsi="宋体"/>
          <w:sz w:val="24"/>
          <w:szCs w:val="24"/>
        </w:rPr>
        <w:t>甲方：</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p>
    <w:p w14:paraId="74DC6E13">
      <w:pPr>
        <w:spacing w:line="360" w:lineRule="auto"/>
        <w:ind w:firstLine="480"/>
        <w:rPr>
          <w:rFonts w:ascii="宋体" w:hAnsi="宋体"/>
          <w:sz w:val="24"/>
          <w:szCs w:val="24"/>
          <w:u w:val="single"/>
        </w:rPr>
      </w:pPr>
      <w:r>
        <w:rPr>
          <w:rFonts w:ascii="宋体" w:hAnsi="宋体"/>
          <w:sz w:val="24"/>
          <w:szCs w:val="24"/>
        </w:rPr>
        <w:t>乙方：</w:t>
      </w:r>
      <w:r>
        <w:rPr>
          <w:rFonts w:hint="eastAsia" w:ascii="宋体" w:hAnsi="宋体"/>
          <w:sz w:val="24"/>
          <w:szCs w:val="24"/>
          <w:u w:val="single"/>
        </w:rPr>
        <w:t xml:space="preserve">                        </w:t>
      </w:r>
    </w:p>
    <w:p w14:paraId="19BC9020">
      <w:pPr>
        <w:spacing w:line="360" w:lineRule="auto"/>
        <w:jc w:val="left"/>
        <w:rPr>
          <w:rFonts w:ascii="宋体" w:hAnsi="宋体" w:cs="宋体"/>
          <w:sz w:val="24"/>
          <w:szCs w:val="24"/>
        </w:rPr>
      </w:pPr>
    </w:p>
    <w:p w14:paraId="41B904F7">
      <w:pPr>
        <w:spacing w:line="360" w:lineRule="auto"/>
        <w:ind w:firstLine="480"/>
        <w:rPr>
          <w:rFonts w:ascii="宋体" w:hAnsi="宋体" w:cs="Courier New"/>
          <w:sz w:val="24"/>
          <w:szCs w:val="24"/>
        </w:rPr>
      </w:pPr>
      <w:r>
        <w:rPr>
          <w:rFonts w:hint="eastAsia" w:ascii="宋体" w:hAnsi="宋体" w:cs="Courier New"/>
          <w:sz w:val="24"/>
          <w:szCs w:val="24"/>
        </w:rPr>
        <w:t>根据《中华人民共和国民法典》以及</w:t>
      </w:r>
      <w:r>
        <w:rPr>
          <w:rFonts w:hint="eastAsia" w:ascii="宋体" w:hAnsi="宋体" w:cs="Arial"/>
          <w:sz w:val="24"/>
          <w:szCs w:val="24"/>
          <w:u w:val="single"/>
        </w:rPr>
        <w:t xml:space="preserve"> </w:t>
      </w:r>
      <w:r>
        <w:rPr>
          <w:rFonts w:hint="eastAsia" w:ascii="宋体" w:hAnsi="宋体" w:cs="Arial"/>
          <w:sz w:val="24"/>
          <w:szCs w:val="24"/>
          <w:u w:val="single"/>
          <w:lang w:val="en-US" w:eastAsia="zh-CN"/>
        </w:rPr>
        <w:t xml:space="preserve">      </w:t>
      </w:r>
      <w:r>
        <w:rPr>
          <w:rFonts w:hint="eastAsia" w:ascii="宋体" w:hAnsi="宋体" w:cs="Arial"/>
          <w:sz w:val="24"/>
          <w:szCs w:val="24"/>
          <w:u w:val="single"/>
        </w:rPr>
        <w:t>项目</w:t>
      </w:r>
      <w:r>
        <w:rPr>
          <w:rFonts w:hint="eastAsia" w:ascii="宋体" w:hAnsi="宋体" w:cs="Arial"/>
          <w:sz w:val="24"/>
          <w:szCs w:val="24"/>
          <w:u w:val="single"/>
          <w:lang w:val="en-US" w:eastAsia="zh-CN"/>
        </w:rPr>
        <w:t xml:space="preserve">  </w:t>
      </w:r>
      <w:r>
        <w:rPr>
          <w:rFonts w:hint="eastAsia" w:ascii="宋体" w:hAnsi="宋体" w:cs="Courier New"/>
          <w:sz w:val="24"/>
          <w:szCs w:val="24"/>
        </w:rPr>
        <w:t>《</w:t>
      </w:r>
      <w:r>
        <w:rPr>
          <w:rFonts w:hint="eastAsia" w:ascii="宋体" w:hAnsi="宋体" w:cs="Courier New"/>
          <w:sz w:val="24"/>
          <w:szCs w:val="24"/>
          <w:lang w:val="en-US" w:eastAsia="zh-CN"/>
        </w:rPr>
        <w:t>采购</w:t>
      </w:r>
      <w:r>
        <w:rPr>
          <w:rFonts w:hint="eastAsia" w:ascii="宋体" w:hAnsi="宋体" w:cs="Courier New"/>
          <w:sz w:val="24"/>
          <w:szCs w:val="24"/>
        </w:rPr>
        <w:t>文件》、乙方《</w:t>
      </w:r>
      <w:r>
        <w:rPr>
          <w:rFonts w:hint="eastAsia" w:ascii="宋体" w:hAnsi="宋体" w:cs="Courier New"/>
          <w:sz w:val="24"/>
          <w:szCs w:val="24"/>
          <w:lang w:val="en-US" w:eastAsia="zh-CN"/>
        </w:rPr>
        <w:t>响应</w:t>
      </w:r>
      <w:r>
        <w:rPr>
          <w:rFonts w:hint="eastAsia" w:ascii="宋体" w:hAnsi="宋体" w:cs="Courier New"/>
          <w:sz w:val="24"/>
          <w:szCs w:val="24"/>
        </w:rPr>
        <w:t>文件》等，遵循平等、自愿、公平和诚实信用等原则</w:t>
      </w:r>
      <w:r>
        <w:rPr>
          <w:rFonts w:hint="eastAsia" w:ascii="宋体" w:hAnsi="宋体"/>
          <w:sz w:val="24"/>
          <w:szCs w:val="24"/>
        </w:rPr>
        <w:t>，</w:t>
      </w:r>
      <w:r>
        <w:rPr>
          <w:rFonts w:hint="eastAsia" w:ascii="宋体" w:hAnsi="宋体" w:cs="Courier New"/>
          <w:sz w:val="24"/>
          <w:szCs w:val="24"/>
        </w:rPr>
        <w:t>甲乙双方同意按下述条款和条件签订本合同，并共同遵守。</w:t>
      </w:r>
    </w:p>
    <w:p w14:paraId="638A8FBC">
      <w:pPr>
        <w:pStyle w:val="6"/>
        <w:spacing w:line="360" w:lineRule="auto"/>
        <w:rPr>
          <w:rFonts w:hAnsi="宋体" w:cs="Arial"/>
          <w:b/>
          <w:bCs/>
          <w:sz w:val="24"/>
          <w:szCs w:val="24"/>
          <w:u w:val="none"/>
          <w:lang w:val="en-US" w:eastAsia="zh-CN"/>
        </w:rPr>
      </w:pPr>
      <w:r>
        <w:rPr>
          <w:rFonts w:hAnsi="宋体" w:cs="Arial"/>
          <w:b/>
          <w:bCs/>
          <w:sz w:val="24"/>
          <w:szCs w:val="24"/>
          <w:u w:val="none"/>
          <w:lang w:val="en-US" w:eastAsia="zh-CN"/>
        </w:rPr>
        <w:t>一、</w:t>
      </w:r>
      <w:r>
        <w:rPr>
          <w:rFonts w:hint="eastAsia" w:hAnsi="宋体" w:cs="Arial"/>
          <w:b/>
          <w:bCs/>
          <w:sz w:val="24"/>
          <w:szCs w:val="24"/>
          <w:u w:val="none"/>
          <w:lang w:val="en-US" w:eastAsia="zh-CN"/>
        </w:rPr>
        <w:t>服务</w:t>
      </w:r>
      <w:r>
        <w:rPr>
          <w:rFonts w:hAnsi="宋体" w:cs="Arial"/>
          <w:b/>
          <w:bCs/>
          <w:sz w:val="24"/>
          <w:szCs w:val="24"/>
          <w:u w:val="none"/>
          <w:lang w:val="en-US" w:eastAsia="zh-CN"/>
        </w:rPr>
        <w:t>内容</w:t>
      </w:r>
    </w:p>
    <w:p w14:paraId="44E1EF02">
      <w:pPr>
        <w:pStyle w:val="6"/>
        <w:spacing w:line="360" w:lineRule="auto"/>
        <w:rPr>
          <w:rFonts w:hAnsi="宋体" w:cs="Arial"/>
          <w:sz w:val="24"/>
          <w:szCs w:val="24"/>
          <w:lang w:val="en-US" w:eastAsia="zh-CN"/>
        </w:rPr>
      </w:pPr>
      <w:r>
        <w:rPr>
          <w:rFonts w:hAnsi="宋体" w:cs="Arial"/>
          <w:sz w:val="24"/>
          <w:szCs w:val="24"/>
          <w:lang w:val="en-US" w:eastAsia="zh-CN"/>
        </w:rPr>
        <w:t xml:space="preserve">1.1 </w:t>
      </w:r>
      <w:r>
        <w:rPr>
          <w:rFonts w:hint="eastAsia" w:hAnsi="宋体" w:cs="Arial"/>
          <w:sz w:val="24"/>
          <w:szCs w:val="24"/>
          <w:lang w:val="en-US" w:eastAsia="zh-CN"/>
        </w:rPr>
        <w:t>服务</w:t>
      </w:r>
      <w:r>
        <w:rPr>
          <w:rFonts w:hAnsi="宋体" w:cs="Arial"/>
          <w:sz w:val="24"/>
          <w:szCs w:val="24"/>
          <w:lang w:val="en-US" w:eastAsia="zh-CN"/>
        </w:rPr>
        <w:t>名称：</w:t>
      </w:r>
    </w:p>
    <w:p w14:paraId="44420B10">
      <w:pPr>
        <w:pStyle w:val="6"/>
        <w:spacing w:line="360" w:lineRule="auto"/>
        <w:rPr>
          <w:rFonts w:hAnsi="宋体" w:cs="Arial"/>
          <w:sz w:val="24"/>
          <w:szCs w:val="24"/>
          <w:lang w:val="en-US" w:eastAsia="zh-CN"/>
        </w:rPr>
      </w:pPr>
      <w:r>
        <w:rPr>
          <w:rFonts w:hAnsi="宋体" w:cs="Arial"/>
          <w:sz w:val="24"/>
          <w:szCs w:val="24"/>
          <w:lang w:val="en-US" w:eastAsia="zh-CN"/>
        </w:rPr>
        <w:t xml:space="preserve">1.2 </w:t>
      </w:r>
      <w:r>
        <w:rPr>
          <w:rFonts w:hint="eastAsia" w:hAnsi="宋体" w:cs="Arial"/>
          <w:sz w:val="24"/>
          <w:szCs w:val="24"/>
          <w:lang w:val="en-US" w:eastAsia="zh-CN"/>
        </w:rPr>
        <w:t>服务</w:t>
      </w:r>
      <w:r>
        <w:rPr>
          <w:rFonts w:hAnsi="宋体" w:cs="Arial"/>
          <w:sz w:val="24"/>
          <w:szCs w:val="24"/>
          <w:lang w:val="en-US" w:eastAsia="zh-CN"/>
        </w:rPr>
        <w:t>内容：</w:t>
      </w:r>
      <w:r>
        <w:rPr>
          <w:rFonts w:hint="eastAsia" w:hAnsi="宋体" w:cs="Arial"/>
          <w:sz w:val="24"/>
          <w:szCs w:val="24"/>
          <w:lang w:val="en-US" w:eastAsia="zh-CN"/>
        </w:rPr>
        <w:t>详见采购文件等。</w:t>
      </w:r>
    </w:p>
    <w:p w14:paraId="03C0789D">
      <w:pPr>
        <w:pStyle w:val="6"/>
        <w:spacing w:line="360" w:lineRule="auto"/>
        <w:rPr>
          <w:rFonts w:hAnsi="宋体" w:cs="Arial"/>
          <w:b/>
          <w:bCs/>
          <w:sz w:val="24"/>
          <w:szCs w:val="24"/>
          <w:lang w:val="en-US" w:eastAsia="zh-CN"/>
        </w:rPr>
      </w:pPr>
      <w:r>
        <w:rPr>
          <w:rFonts w:hAnsi="宋体" w:cs="Arial"/>
          <w:b/>
          <w:bCs/>
          <w:sz w:val="24"/>
          <w:szCs w:val="24"/>
          <w:lang w:val="en-US" w:eastAsia="zh-CN"/>
        </w:rPr>
        <w:t>二、合同金额</w:t>
      </w:r>
    </w:p>
    <w:p w14:paraId="5695F72F">
      <w:pPr>
        <w:pStyle w:val="6"/>
        <w:spacing w:line="360" w:lineRule="auto"/>
        <w:ind w:left="410" w:hanging="410"/>
        <w:rPr>
          <w:rFonts w:hAnsi="宋体" w:cs="Arial"/>
          <w:sz w:val="24"/>
          <w:szCs w:val="24"/>
          <w:lang w:val="en-US" w:eastAsia="zh-CN"/>
        </w:rPr>
      </w:pPr>
      <w:r>
        <w:rPr>
          <w:rFonts w:hAnsi="宋体" w:cs="Arial"/>
          <w:sz w:val="24"/>
          <w:szCs w:val="24"/>
          <w:lang w:val="en-US" w:eastAsia="zh-CN"/>
        </w:rPr>
        <w:t xml:space="preserve">2.1 本合同金额为（大写）：       </w:t>
      </w:r>
      <w:r>
        <w:rPr>
          <w:rFonts w:hint="eastAsia" w:hAnsi="宋体" w:cs="Arial"/>
          <w:sz w:val="24"/>
          <w:szCs w:val="24"/>
          <w:lang w:val="en-US" w:eastAsia="zh-CN"/>
        </w:rPr>
        <w:t xml:space="preserve">(小写):     </w:t>
      </w:r>
    </w:p>
    <w:p w14:paraId="2889B187">
      <w:pPr>
        <w:pStyle w:val="6"/>
        <w:spacing w:line="360" w:lineRule="auto"/>
        <w:rPr>
          <w:rFonts w:hAnsi="宋体" w:cs="Arial"/>
          <w:b/>
          <w:bCs/>
          <w:sz w:val="24"/>
          <w:szCs w:val="24"/>
          <w:lang w:val="en-US" w:eastAsia="zh-CN"/>
        </w:rPr>
      </w:pPr>
      <w:r>
        <w:rPr>
          <w:rFonts w:hAnsi="宋体" w:cs="Arial"/>
          <w:b/>
          <w:bCs/>
          <w:sz w:val="24"/>
          <w:szCs w:val="24"/>
          <w:lang w:val="en-US" w:eastAsia="zh-CN"/>
        </w:rPr>
        <w:t>三、技术资料</w:t>
      </w:r>
    </w:p>
    <w:p w14:paraId="78F6EDE3">
      <w:pPr>
        <w:pStyle w:val="6"/>
        <w:spacing w:line="360" w:lineRule="auto"/>
        <w:ind w:left="410" w:hanging="410"/>
        <w:rPr>
          <w:rFonts w:hAnsi="宋体" w:cs="Arial"/>
          <w:sz w:val="24"/>
          <w:szCs w:val="24"/>
          <w:lang w:val="en-US" w:eastAsia="zh-CN"/>
        </w:rPr>
      </w:pPr>
      <w:r>
        <w:rPr>
          <w:rFonts w:hAnsi="宋体" w:cs="Arial"/>
          <w:sz w:val="24"/>
          <w:szCs w:val="24"/>
          <w:lang w:val="en-US" w:eastAsia="zh-CN"/>
        </w:rPr>
        <w:t>3.1 乙方应按</w:t>
      </w:r>
      <w:r>
        <w:rPr>
          <w:rFonts w:hint="eastAsia" w:hAnsi="宋体" w:cs="Arial"/>
          <w:sz w:val="24"/>
          <w:szCs w:val="24"/>
          <w:lang w:val="en-US" w:eastAsia="zh-CN"/>
        </w:rPr>
        <w:t>采购文件</w:t>
      </w:r>
      <w:r>
        <w:rPr>
          <w:rFonts w:hAnsi="宋体" w:cs="Arial"/>
          <w:sz w:val="24"/>
          <w:szCs w:val="24"/>
          <w:lang w:val="en-US" w:eastAsia="zh-CN"/>
        </w:rPr>
        <w:t>规定的时间向甲方提供使用</w:t>
      </w:r>
      <w:r>
        <w:rPr>
          <w:rFonts w:hint="eastAsia" w:hAnsi="宋体" w:cs="Arial"/>
          <w:sz w:val="24"/>
          <w:szCs w:val="24"/>
          <w:lang w:val="en-US" w:eastAsia="zh-CN"/>
        </w:rPr>
        <w:t>数据</w:t>
      </w:r>
      <w:r>
        <w:rPr>
          <w:rFonts w:hAnsi="宋体" w:cs="Arial"/>
          <w:sz w:val="24"/>
          <w:szCs w:val="24"/>
          <w:lang w:val="en-US" w:eastAsia="zh-CN"/>
        </w:rPr>
        <w:t>的有关技术资料。</w:t>
      </w:r>
    </w:p>
    <w:p w14:paraId="20CC0DF7">
      <w:pPr>
        <w:pStyle w:val="6"/>
        <w:spacing w:line="360" w:lineRule="auto"/>
        <w:rPr>
          <w:rFonts w:hAnsi="宋体" w:cs="Arial"/>
          <w:sz w:val="24"/>
          <w:szCs w:val="24"/>
          <w:lang w:val="en-US" w:eastAsia="zh-CN"/>
        </w:rPr>
      </w:pPr>
      <w:r>
        <w:rPr>
          <w:rFonts w:hAnsi="宋体" w:cs="Arial"/>
          <w:sz w:val="24"/>
          <w:szCs w:val="24"/>
          <w:lang w:val="en-US" w:eastAsia="zh-CN"/>
        </w:rPr>
        <w:t>3.2 没有甲方事先书面同意，乙方不得将由甲方提供的有关合同或任何合同条文、规格、计划、图纸或资料提供给与履行本合同无关的任何其他人。即使向履行本合同有关的人员提供，也应注意保密并限于履行合同的必需范围。</w:t>
      </w:r>
    </w:p>
    <w:p w14:paraId="39889026">
      <w:pPr>
        <w:pStyle w:val="6"/>
        <w:spacing w:line="360" w:lineRule="auto"/>
        <w:ind w:left="412" w:hanging="412"/>
        <w:rPr>
          <w:rFonts w:hAnsi="宋体" w:cs="Arial"/>
          <w:b/>
          <w:bCs/>
          <w:sz w:val="24"/>
          <w:szCs w:val="24"/>
          <w:lang w:val="en-US" w:eastAsia="zh-CN"/>
        </w:rPr>
      </w:pPr>
      <w:r>
        <w:rPr>
          <w:rFonts w:hAnsi="宋体" w:cs="Arial"/>
          <w:b/>
          <w:bCs/>
          <w:sz w:val="24"/>
          <w:szCs w:val="24"/>
          <w:lang w:val="en-US" w:eastAsia="zh-CN"/>
        </w:rPr>
        <w:t>四、知识产权</w:t>
      </w:r>
    </w:p>
    <w:p w14:paraId="09B20C26">
      <w:pPr>
        <w:spacing w:line="360" w:lineRule="auto"/>
        <w:rPr>
          <w:rFonts w:ascii="宋体" w:hAnsi="宋体" w:cs="Arial"/>
          <w:sz w:val="24"/>
          <w:szCs w:val="24"/>
        </w:rPr>
      </w:pPr>
      <w:r>
        <w:rPr>
          <w:rFonts w:ascii="宋体" w:hAnsi="宋体" w:cs="Arial"/>
          <w:sz w:val="24"/>
          <w:szCs w:val="24"/>
        </w:rPr>
        <w:t>4.1 乙</w:t>
      </w:r>
      <w:r>
        <w:rPr>
          <w:rFonts w:hint="eastAsia" w:ascii="宋体" w:hAnsi="宋体" w:cs="Arial"/>
          <w:sz w:val="24"/>
          <w:szCs w:val="24"/>
        </w:rPr>
        <w:t>方应保证甲方在使用、接受本合同服务或其任何一部分时不受第三方提出侵犯其专利权、版权、商标权和工业设计权等知识产权的起诉。一旦出现侵权，由乙方负全部责任。</w:t>
      </w:r>
    </w:p>
    <w:p w14:paraId="69EBB965">
      <w:pPr>
        <w:pStyle w:val="6"/>
        <w:spacing w:line="360" w:lineRule="auto"/>
        <w:rPr>
          <w:rFonts w:hint="default" w:hAnsi="宋体" w:cs="Arial"/>
          <w:b/>
          <w:bCs/>
          <w:sz w:val="24"/>
          <w:szCs w:val="24"/>
          <w:lang w:val="en-US" w:eastAsia="zh-CN"/>
        </w:rPr>
      </w:pPr>
      <w:r>
        <w:rPr>
          <w:rFonts w:hAnsi="宋体" w:cs="Arial"/>
          <w:b/>
          <w:bCs/>
          <w:sz w:val="24"/>
          <w:szCs w:val="24"/>
          <w:lang w:val="en-US" w:eastAsia="zh-CN"/>
        </w:rPr>
        <w:t>五、产权担保</w:t>
      </w:r>
      <w:r>
        <w:rPr>
          <w:rFonts w:hint="eastAsia" w:hAnsi="宋体" w:cs="Arial"/>
          <w:b/>
          <w:bCs/>
          <w:sz w:val="24"/>
          <w:szCs w:val="24"/>
          <w:lang w:val="en-US" w:eastAsia="zh-CN"/>
        </w:rPr>
        <w:t>:无</w:t>
      </w:r>
    </w:p>
    <w:p w14:paraId="6ED42698">
      <w:pPr>
        <w:pStyle w:val="6"/>
        <w:spacing w:line="360" w:lineRule="auto"/>
        <w:ind w:left="410" w:hanging="410"/>
        <w:rPr>
          <w:rFonts w:hint="default" w:hAnsi="宋体" w:cs="Arial"/>
          <w:b/>
          <w:bCs/>
          <w:sz w:val="24"/>
          <w:szCs w:val="24"/>
          <w:lang w:val="en-US" w:eastAsia="zh-CN"/>
        </w:rPr>
      </w:pPr>
      <w:r>
        <w:rPr>
          <w:rFonts w:hAnsi="宋体" w:cs="Arial"/>
          <w:b/>
          <w:bCs/>
          <w:sz w:val="24"/>
          <w:szCs w:val="24"/>
          <w:lang w:val="en-US" w:eastAsia="zh-CN"/>
        </w:rPr>
        <w:t>六、履约保证金</w:t>
      </w:r>
      <w:r>
        <w:rPr>
          <w:rFonts w:hint="eastAsia" w:hAnsi="宋体" w:cs="Arial"/>
          <w:b/>
          <w:bCs/>
          <w:sz w:val="24"/>
          <w:szCs w:val="24"/>
          <w:lang w:val="en-US" w:eastAsia="zh-CN"/>
        </w:rPr>
        <w:t>:无</w:t>
      </w:r>
    </w:p>
    <w:p w14:paraId="71DEA8FE">
      <w:pPr>
        <w:spacing w:line="360" w:lineRule="auto"/>
        <w:rPr>
          <w:rFonts w:ascii="宋体" w:hAnsi="宋体" w:cs="Arial"/>
          <w:b/>
          <w:bCs/>
          <w:sz w:val="24"/>
          <w:szCs w:val="24"/>
        </w:rPr>
      </w:pPr>
      <w:r>
        <w:rPr>
          <w:rFonts w:hint="eastAsia" w:ascii="宋体" w:hAnsi="宋体" w:cs="Arial"/>
          <w:b/>
          <w:bCs/>
          <w:sz w:val="24"/>
          <w:szCs w:val="24"/>
        </w:rPr>
        <w:t>七、</w:t>
      </w:r>
      <w:r>
        <w:rPr>
          <w:rFonts w:ascii="宋体" w:hAnsi="宋体" w:cs="Arial"/>
          <w:b/>
          <w:bCs/>
          <w:sz w:val="24"/>
          <w:szCs w:val="24"/>
        </w:rPr>
        <w:t>服务期限</w:t>
      </w:r>
    </w:p>
    <w:p w14:paraId="43EA6FBB">
      <w:pPr>
        <w:spacing w:line="360" w:lineRule="auto"/>
        <w:rPr>
          <w:rFonts w:hint="default" w:ascii="宋体" w:hAnsi="宋体" w:eastAsia="宋体" w:cs="Arial"/>
          <w:sz w:val="24"/>
          <w:szCs w:val="24"/>
          <w:lang w:val="en-US" w:eastAsia="zh-CN"/>
        </w:rPr>
      </w:pPr>
      <w:r>
        <w:rPr>
          <w:rFonts w:ascii="宋体" w:hAnsi="宋体" w:cs="Arial"/>
          <w:sz w:val="24"/>
          <w:szCs w:val="24"/>
        </w:rPr>
        <w:t xml:space="preserve">   </w:t>
      </w:r>
      <w:r>
        <w:rPr>
          <w:rFonts w:hint="eastAsia" w:ascii="宋体" w:hAnsi="宋体" w:cs="Arial"/>
          <w:sz w:val="24"/>
          <w:szCs w:val="24"/>
          <w:lang w:val="en-US" w:eastAsia="zh-CN"/>
        </w:rPr>
        <w:t>服务期限:</w:t>
      </w:r>
    </w:p>
    <w:p w14:paraId="704D732F">
      <w:pPr>
        <w:pStyle w:val="6"/>
        <w:spacing w:line="360" w:lineRule="auto"/>
        <w:rPr>
          <w:rFonts w:hAnsi="宋体" w:cs="Arial"/>
          <w:b/>
          <w:bCs/>
          <w:sz w:val="24"/>
          <w:szCs w:val="24"/>
          <w:lang w:val="en-US" w:eastAsia="zh-CN"/>
        </w:rPr>
      </w:pPr>
      <w:r>
        <w:rPr>
          <w:rFonts w:hint="eastAsia" w:hAnsi="宋体" w:cs="Arial"/>
          <w:b/>
          <w:bCs/>
          <w:sz w:val="24"/>
          <w:szCs w:val="24"/>
          <w:lang w:val="en-US" w:eastAsia="zh-CN"/>
        </w:rPr>
        <w:t>八</w:t>
      </w:r>
      <w:r>
        <w:rPr>
          <w:rFonts w:hAnsi="宋体" w:cs="Arial"/>
          <w:b/>
          <w:bCs/>
          <w:sz w:val="24"/>
          <w:szCs w:val="24"/>
          <w:lang w:val="en-US" w:eastAsia="zh-CN"/>
        </w:rPr>
        <w:t>、</w:t>
      </w:r>
      <w:r>
        <w:rPr>
          <w:rFonts w:hint="eastAsia" w:hAnsi="宋体" w:cs="Arial"/>
          <w:b/>
          <w:bCs/>
          <w:sz w:val="24"/>
          <w:szCs w:val="24"/>
          <w:lang w:val="en-US" w:eastAsia="zh-CN"/>
        </w:rPr>
        <w:t>付款方式</w:t>
      </w:r>
    </w:p>
    <w:p w14:paraId="66764600">
      <w:pPr>
        <w:spacing w:line="360" w:lineRule="auto"/>
        <w:rPr>
          <w:rFonts w:hint="eastAsia" w:ascii="宋体" w:hAnsi="宋体" w:cs="Arial"/>
          <w:sz w:val="24"/>
          <w:szCs w:val="24"/>
          <w:lang w:val="en-US" w:eastAsia="zh-CN"/>
        </w:rPr>
      </w:pPr>
      <w:bookmarkStart w:id="3" w:name="_Toc32220"/>
      <w:bookmarkStart w:id="4" w:name="_Toc7361"/>
      <w:r>
        <w:rPr>
          <w:rFonts w:hint="eastAsia" w:ascii="宋体" w:hAnsi="宋体" w:cs="Arial"/>
          <w:sz w:val="24"/>
          <w:szCs w:val="24"/>
          <w:lang w:val="en-US" w:eastAsia="zh-CN"/>
        </w:rPr>
        <w:t>签订合同后5个工作日内，</w:t>
      </w:r>
      <w:bookmarkStart w:id="5" w:name="OLE_LINK3"/>
      <w:bookmarkStart w:id="6" w:name="OLE_LINK4"/>
      <w:r>
        <w:rPr>
          <w:rFonts w:hint="eastAsia" w:ascii="宋体" w:hAnsi="宋体" w:cs="Arial"/>
          <w:sz w:val="24"/>
          <w:szCs w:val="24"/>
          <w:lang w:val="en-US" w:eastAsia="zh-CN"/>
        </w:rPr>
        <w:t>达到付款条件起10 日内</w:t>
      </w:r>
      <w:bookmarkEnd w:id="5"/>
      <w:r>
        <w:rPr>
          <w:rFonts w:hint="eastAsia" w:ascii="宋体" w:hAnsi="宋体" w:cs="Arial"/>
          <w:sz w:val="24"/>
          <w:szCs w:val="24"/>
          <w:lang w:val="en-US" w:eastAsia="zh-CN"/>
        </w:rPr>
        <w:t>，支付合同总金额的80%</w:t>
      </w:r>
      <w:bookmarkEnd w:id="6"/>
      <w:r>
        <w:rPr>
          <w:rFonts w:hint="eastAsia" w:ascii="宋体" w:hAnsi="宋体" w:cs="Arial"/>
          <w:sz w:val="24"/>
          <w:szCs w:val="24"/>
          <w:lang w:val="en-US" w:eastAsia="zh-CN"/>
        </w:rPr>
        <w:t>， 2025年12月底前经验收合格后，达到付款条件起10 日内，支付合同总金额的20%。</w:t>
      </w:r>
      <w:bookmarkStart w:id="7" w:name="_GoBack"/>
      <w:bookmarkEnd w:id="7"/>
    </w:p>
    <w:bookmarkEnd w:id="3"/>
    <w:bookmarkEnd w:id="4"/>
    <w:p w14:paraId="32AA3EDA">
      <w:pPr>
        <w:spacing w:line="360" w:lineRule="auto"/>
        <w:rPr>
          <w:rFonts w:ascii="宋体" w:hAnsi="宋体" w:cs="Arial"/>
          <w:b/>
          <w:bCs/>
          <w:sz w:val="24"/>
          <w:szCs w:val="24"/>
        </w:rPr>
      </w:pPr>
      <w:r>
        <w:rPr>
          <w:rFonts w:hint="eastAsia" w:ascii="宋体" w:hAnsi="宋体" w:cs="Arial"/>
          <w:b/>
          <w:bCs/>
          <w:sz w:val="24"/>
          <w:szCs w:val="24"/>
        </w:rPr>
        <w:t>九、税费</w:t>
      </w:r>
    </w:p>
    <w:p w14:paraId="27AA7C6A">
      <w:pPr>
        <w:spacing w:line="360" w:lineRule="auto"/>
        <w:rPr>
          <w:rFonts w:ascii="宋体" w:hAnsi="宋体" w:cs="Arial"/>
          <w:sz w:val="24"/>
          <w:szCs w:val="24"/>
        </w:rPr>
      </w:pPr>
      <w:r>
        <w:rPr>
          <w:rFonts w:ascii="宋体" w:hAnsi="宋体" w:cs="Arial"/>
          <w:sz w:val="24"/>
          <w:szCs w:val="24"/>
        </w:rPr>
        <w:t>9.1</w:t>
      </w:r>
      <w:r>
        <w:rPr>
          <w:rFonts w:hint="eastAsia" w:ascii="宋体" w:hAnsi="宋体" w:cs="Arial"/>
          <w:sz w:val="24"/>
          <w:szCs w:val="24"/>
        </w:rPr>
        <w:t>本合同执行中相关的一切税费均由乙方负担。</w:t>
      </w:r>
    </w:p>
    <w:p w14:paraId="427C32EE">
      <w:pPr>
        <w:pStyle w:val="6"/>
        <w:spacing w:line="360" w:lineRule="auto"/>
        <w:rPr>
          <w:rFonts w:hAnsi="宋体" w:cs="Arial"/>
          <w:b/>
          <w:bCs/>
          <w:sz w:val="24"/>
          <w:szCs w:val="24"/>
          <w:lang w:val="en-US" w:eastAsia="zh-CN"/>
        </w:rPr>
      </w:pPr>
      <w:r>
        <w:rPr>
          <w:rFonts w:hAnsi="宋体" w:cs="Arial"/>
          <w:b/>
          <w:bCs/>
          <w:sz w:val="24"/>
          <w:szCs w:val="24"/>
          <w:lang w:val="en-US" w:eastAsia="zh-CN"/>
        </w:rPr>
        <w:t>十、质量保证及售后服务</w:t>
      </w:r>
    </w:p>
    <w:p w14:paraId="17AA5915">
      <w:pPr>
        <w:pStyle w:val="6"/>
        <w:spacing w:line="360" w:lineRule="auto"/>
        <w:rPr>
          <w:rFonts w:hAnsi="宋体" w:cs="Arial"/>
          <w:sz w:val="24"/>
          <w:szCs w:val="24"/>
          <w:lang w:val="en-US" w:eastAsia="zh-CN"/>
        </w:rPr>
      </w:pPr>
      <w:r>
        <w:rPr>
          <w:rFonts w:hAnsi="宋体" w:cs="Arial"/>
          <w:sz w:val="24"/>
          <w:szCs w:val="24"/>
          <w:lang w:val="en-US" w:eastAsia="zh-CN"/>
        </w:rPr>
        <w:t>10.1 乙方应按</w:t>
      </w:r>
      <w:r>
        <w:rPr>
          <w:rFonts w:hint="eastAsia" w:hAnsi="宋体" w:cs="Arial"/>
          <w:sz w:val="24"/>
          <w:szCs w:val="24"/>
          <w:lang w:val="en-US" w:eastAsia="zh-CN"/>
        </w:rPr>
        <w:t>采购文件</w:t>
      </w:r>
      <w:r>
        <w:rPr>
          <w:rFonts w:hAnsi="宋体" w:cs="Arial"/>
          <w:sz w:val="24"/>
          <w:szCs w:val="24"/>
          <w:lang w:val="en-US" w:eastAsia="zh-CN"/>
        </w:rPr>
        <w:t>规定的技术要求、质量标准向甲方提供服务。</w:t>
      </w:r>
    </w:p>
    <w:p w14:paraId="100158BF">
      <w:pPr>
        <w:pStyle w:val="6"/>
        <w:spacing w:line="360" w:lineRule="auto"/>
        <w:rPr>
          <w:rFonts w:hAnsi="宋体" w:cs="Arial"/>
          <w:b/>
          <w:bCs/>
          <w:sz w:val="24"/>
          <w:szCs w:val="24"/>
          <w:lang w:val="en-US" w:eastAsia="zh-CN"/>
        </w:rPr>
      </w:pPr>
      <w:r>
        <w:rPr>
          <w:rFonts w:hAnsi="宋体" w:cs="Arial"/>
          <w:b/>
          <w:bCs/>
          <w:sz w:val="24"/>
          <w:szCs w:val="24"/>
          <w:lang w:val="en-US" w:eastAsia="zh-CN"/>
        </w:rPr>
        <w:t>十</w:t>
      </w:r>
      <w:r>
        <w:rPr>
          <w:rFonts w:hint="eastAsia" w:hAnsi="宋体" w:cs="Arial"/>
          <w:b/>
          <w:bCs/>
          <w:sz w:val="24"/>
          <w:szCs w:val="24"/>
          <w:lang w:val="en-US" w:eastAsia="zh-CN"/>
        </w:rPr>
        <w:t>一</w:t>
      </w:r>
      <w:r>
        <w:rPr>
          <w:rFonts w:hAnsi="宋体" w:cs="Arial"/>
          <w:b/>
          <w:bCs/>
          <w:sz w:val="24"/>
          <w:szCs w:val="24"/>
          <w:lang w:val="en-US" w:eastAsia="zh-CN"/>
        </w:rPr>
        <w:t>、违约责任</w:t>
      </w:r>
    </w:p>
    <w:p w14:paraId="70BBE342">
      <w:pPr>
        <w:pStyle w:val="6"/>
        <w:spacing w:line="360" w:lineRule="auto"/>
        <w:rPr>
          <w:rFonts w:hint="eastAsia" w:hAnsi="宋体" w:cs="Arial"/>
          <w:sz w:val="24"/>
          <w:szCs w:val="24"/>
          <w:lang w:val="en-US" w:eastAsia="zh-CN"/>
        </w:rPr>
      </w:pPr>
      <w:r>
        <w:rPr>
          <w:rFonts w:hint="eastAsia" w:hAnsi="宋体" w:cs="Arial"/>
          <w:sz w:val="24"/>
          <w:szCs w:val="24"/>
          <w:lang w:val="en-US" w:eastAsia="zh-CN"/>
        </w:rPr>
        <w:t>1</w:t>
      </w:r>
      <w:r>
        <w:rPr>
          <w:rFonts w:hAnsi="宋体" w:cs="Arial"/>
          <w:sz w:val="24"/>
          <w:szCs w:val="24"/>
          <w:lang w:val="en-US" w:eastAsia="zh-CN"/>
        </w:rPr>
        <w:t>1</w:t>
      </w:r>
      <w:r>
        <w:rPr>
          <w:rFonts w:hint="eastAsia" w:hAnsi="宋体" w:cs="Arial"/>
          <w:sz w:val="24"/>
          <w:szCs w:val="24"/>
          <w:lang w:val="en-US" w:eastAsia="zh-CN"/>
        </w:rPr>
        <w:t>.1  甲方不得以无正当理由拒收服务，否则由此所造成的损失须由甲方承担赔偿责任。</w:t>
      </w:r>
    </w:p>
    <w:p w14:paraId="543EFC71">
      <w:pPr>
        <w:pStyle w:val="6"/>
        <w:spacing w:line="360" w:lineRule="auto"/>
        <w:rPr>
          <w:rFonts w:hint="eastAsia" w:hAnsi="宋体" w:cs="Arial"/>
          <w:sz w:val="24"/>
          <w:szCs w:val="24"/>
          <w:lang w:val="en-US" w:eastAsia="zh-CN"/>
        </w:rPr>
      </w:pPr>
      <w:r>
        <w:rPr>
          <w:rFonts w:hint="eastAsia" w:hAnsi="宋体" w:cs="Arial"/>
          <w:sz w:val="24"/>
          <w:szCs w:val="24"/>
          <w:lang w:val="en-US" w:eastAsia="zh-CN"/>
        </w:rPr>
        <w:t>1</w:t>
      </w:r>
      <w:r>
        <w:rPr>
          <w:rFonts w:hAnsi="宋体" w:cs="Arial"/>
          <w:sz w:val="24"/>
          <w:szCs w:val="24"/>
          <w:lang w:val="en-US" w:eastAsia="zh-CN"/>
        </w:rPr>
        <w:t>1</w:t>
      </w:r>
      <w:r>
        <w:rPr>
          <w:rFonts w:hint="eastAsia" w:hAnsi="宋体" w:cs="Arial"/>
          <w:sz w:val="24"/>
          <w:szCs w:val="24"/>
          <w:lang w:val="en-US" w:eastAsia="zh-CN"/>
        </w:rPr>
        <w:t>.2  乙方逾期交付服务的，乙方应按逾期交付总额每日千分之六向甲方支付违约金，逾期超过约定日期1</w:t>
      </w:r>
      <w:r>
        <w:rPr>
          <w:rFonts w:hAnsi="宋体" w:cs="Arial"/>
          <w:sz w:val="24"/>
          <w:szCs w:val="24"/>
          <w:lang w:val="en-US" w:eastAsia="zh-CN"/>
        </w:rPr>
        <w:t>0</w:t>
      </w:r>
      <w:r>
        <w:rPr>
          <w:rFonts w:hint="eastAsia" w:hAnsi="宋体" w:cs="Arial"/>
          <w:sz w:val="24"/>
          <w:szCs w:val="24"/>
          <w:lang w:val="en-US" w:eastAsia="zh-CN"/>
        </w:rPr>
        <w:t>个工作日不能交货的，甲方可解除本合同。乙方因逾期交货或其他违约行为导致甲方解除合同的，乙方应于1</w:t>
      </w:r>
      <w:r>
        <w:rPr>
          <w:rFonts w:hAnsi="宋体" w:cs="Arial"/>
          <w:sz w:val="24"/>
          <w:szCs w:val="24"/>
          <w:lang w:val="en-US" w:eastAsia="zh-CN"/>
        </w:rPr>
        <w:t>0</w:t>
      </w:r>
      <w:r>
        <w:rPr>
          <w:rFonts w:hint="eastAsia" w:hAnsi="宋体" w:cs="Arial"/>
          <w:sz w:val="24"/>
          <w:szCs w:val="24"/>
          <w:lang w:val="en-US" w:eastAsia="zh-CN"/>
        </w:rPr>
        <w:t>个工作日内向甲方退还7</w:t>
      </w:r>
      <w:r>
        <w:rPr>
          <w:rFonts w:hAnsi="宋体" w:cs="Arial"/>
          <w:sz w:val="24"/>
          <w:szCs w:val="24"/>
          <w:lang w:val="en-US" w:eastAsia="zh-CN"/>
        </w:rPr>
        <w:t>0%</w:t>
      </w:r>
      <w:r>
        <w:rPr>
          <w:rFonts w:hint="eastAsia" w:hAnsi="宋体" w:cs="Arial"/>
          <w:sz w:val="24"/>
          <w:szCs w:val="24"/>
          <w:lang w:val="en-US" w:eastAsia="zh-CN"/>
        </w:rPr>
        <w:t>的合同款，并向甲方支付合同总值5</w:t>
      </w:r>
      <w:r>
        <w:rPr>
          <w:rFonts w:hAnsi="宋体" w:cs="Arial"/>
          <w:sz w:val="24"/>
          <w:szCs w:val="24"/>
          <w:lang w:val="en-US" w:eastAsia="zh-CN"/>
        </w:rPr>
        <w:t>%</w:t>
      </w:r>
      <w:r>
        <w:rPr>
          <w:rFonts w:hint="eastAsia" w:hAnsi="宋体" w:cs="Arial"/>
          <w:sz w:val="24"/>
          <w:szCs w:val="24"/>
          <w:lang w:val="en-US" w:eastAsia="zh-CN"/>
        </w:rPr>
        <w:t>的违约金，超出部分由乙方继续承担赔偿责任。</w:t>
      </w:r>
    </w:p>
    <w:p w14:paraId="26B26CE6">
      <w:pPr>
        <w:pStyle w:val="6"/>
        <w:spacing w:line="360" w:lineRule="auto"/>
        <w:rPr>
          <w:rFonts w:hAnsi="宋体" w:cs="Arial"/>
          <w:sz w:val="24"/>
          <w:szCs w:val="24"/>
          <w:lang w:val="en-US" w:eastAsia="zh-CN"/>
        </w:rPr>
      </w:pPr>
      <w:r>
        <w:rPr>
          <w:rFonts w:hint="eastAsia" w:hAnsi="宋体" w:cs="Arial"/>
          <w:sz w:val="24"/>
          <w:szCs w:val="24"/>
          <w:lang w:val="en-US" w:eastAsia="zh-CN"/>
        </w:rPr>
        <w:t>1</w:t>
      </w:r>
      <w:r>
        <w:rPr>
          <w:rFonts w:hAnsi="宋体" w:cs="Arial"/>
          <w:sz w:val="24"/>
          <w:szCs w:val="24"/>
          <w:lang w:val="en-US" w:eastAsia="zh-CN"/>
        </w:rPr>
        <w:t>1</w:t>
      </w:r>
      <w:r>
        <w:rPr>
          <w:rFonts w:hint="eastAsia" w:hAnsi="宋体" w:cs="Arial"/>
          <w:sz w:val="24"/>
          <w:szCs w:val="24"/>
          <w:lang w:val="en-US" w:eastAsia="zh-CN"/>
        </w:rPr>
        <w:t>.3  乙方所提供的服务技术参数、质量不符合合同规定及采购文件规定标准的，甲方有权拒收。乙方愿意更换但逾期交付的，按乙方逾期交付处理。乙方拒绝更换的，甲方可单方面解除合同，并由乙方赔偿由此造成的甲方全部损失。</w:t>
      </w:r>
    </w:p>
    <w:p w14:paraId="0157AE17">
      <w:pPr>
        <w:pStyle w:val="6"/>
        <w:spacing w:line="360" w:lineRule="auto"/>
        <w:rPr>
          <w:rFonts w:hint="eastAsia" w:hAnsi="宋体" w:cs="Arial"/>
          <w:sz w:val="24"/>
          <w:szCs w:val="24"/>
          <w:lang w:val="en-US" w:eastAsia="zh-CN"/>
        </w:rPr>
      </w:pPr>
      <w:r>
        <w:rPr>
          <w:rFonts w:hint="eastAsia" w:hAnsi="宋体" w:cs="Arial"/>
          <w:sz w:val="24"/>
          <w:szCs w:val="24"/>
          <w:lang w:val="en-US" w:eastAsia="zh-CN"/>
        </w:rPr>
        <w:t>1</w:t>
      </w:r>
      <w:r>
        <w:rPr>
          <w:rFonts w:hAnsi="宋体" w:cs="Arial"/>
          <w:sz w:val="24"/>
          <w:szCs w:val="24"/>
          <w:lang w:val="en-US" w:eastAsia="zh-CN"/>
        </w:rPr>
        <w:t>1</w:t>
      </w:r>
      <w:r>
        <w:rPr>
          <w:rFonts w:hint="eastAsia" w:hAnsi="宋体" w:cs="Arial"/>
          <w:sz w:val="24"/>
          <w:szCs w:val="24"/>
          <w:lang w:val="en-US" w:eastAsia="zh-CN"/>
        </w:rPr>
        <w:t>.4  乙方愿意将遵守廉政承诺廉洁承诺情况纳入项目履约绩效或验收考核范畴，若乙方及相关人员发生了上述行为，致使甲方单位形象受损或者相关人员被组织调查处理的，乙方将无条件承担因不当行为而造成的结果，严肃处理不当行为人员，甲方将扣除乙方全部履约保证金。</w:t>
      </w:r>
    </w:p>
    <w:p w14:paraId="2196944F">
      <w:pPr>
        <w:pStyle w:val="6"/>
        <w:spacing w:line="360" w:lineRule="auto"/>
        <w:rPr>
          <w:rFonts w:hint="eastAsia" w:hAnsi="宋体" w:cs="Arial"/>
          <w:sz w:val="24"/>
          <w:szCs w:val="24"/>
          <w:lang w:val="en-US" w:eastAsia="zh-CN"/>
        </w:rPr>
      </w:pPr>
      <w:r>
        <w:rPr>
          <w:rFonts w:hint="eastAsia" w:hAnsi="宋体" w:cs="Arial"/>
          <w:sz w:val="24"/>
          <w:szCs w:val="24"/>
          <w:lang w:val="en-US" w:eastAsia="zh-CN"/>
        </w:rPr>
        <w:t>1</w:t>
      </w:r>
      <w:r>
        <w:rPr>
          <w:rFonts w:hAnsi="宋体" w:cs="Arial"/>
          <w:sz w:val="24"/>
          <w:szCs w:val="24"/>
          <w:lang w:val="en-US" w:eastAsia="zh-CN"/>
        </w:rPr>
        <w:t>1</w:t>
      </w:r>
      <w:r>
        <w:rPr>
          <w:rFonts w:hint="eastAsia" w:hAnsi="宋体" w:cs="Arial"/>
          <w:sz w:val="24"/>
          <w:szCs w:val="24"/>
          <w:lang w:val="en-US" w:eastAsia="zh-CN"/>
        </w:rPr>
        <w:t>.5  乙方相关人员因为违反廉政承诺廉洁承诺的不当行为涉案，受到行政或者刑事处罚，愿意配合甲方依法依规解除合同，并赔偿由此对甲方造成的经济损失。</w:t>
      </w:r>
    </w:p>
    <w:p w14:paraId="78E8627B">
      <w:pPr>
        <w:pStyle w:val="6"/>
        <w:spacing w:line="360" w:lineRule="auto"/>
        <w:rPr>
          <w:rFonts w:hAnsi="宋体" w:cs="Arial"/>
          <w:b/>
          <w:bCs/>
          <w:sz w:val="24"/>
          <w:szCs w:val="24"/>
          <w:lang w:val="en-US" w:eastAsia="zh-CN"/>
        </w:rPr>
      </w:pPr>
      <w:r>
        <w:rPr>
          <w:rFonts w:hAnsi="宋体" w:cs="Arial"/>
          <w:b/>
          <w:bCs/>
          <w:sz w:val="24"/>
          <w:szCs w:val="24"/>
          <w:lang w:val="en-US" w:eastAsia="zh-CN"/>
        </w:rPr>
        <w:t>十</w:t>
      </w:r>
      <w:r>
        <w:rPr>
          <w:rFonts w:hint="eastAsia" w:hAnsi="宋体" w:cs="Arial"/>
          <w:b/>
          <w:bCs/>
          <w:sz w:val="24"/>
          <w:szCs w:val="24"/>
          <w:lang w:val="en-US" w:eastAsia="zh-CN"/>
        </w:rPr>
        <w:t>二</w:t>
      </w:r>
      <w:r>
        <w:rPr>
          <w:rFonts w:hAnsi="宋体" w:cs="Arial"/>
          <w:b/>
          <w:bCs/>
          <w:sz w:val="24"/>
          <w:szCs w:val="24"/>
          <w:lang w:val="en-US" w:eastAsia="zh-CN"/>
        </w:rPr>
        <w:t>、不可抗力事件处理</w:t>
      </w:r>
    </w:p>
    <w:p w14:paraId="2574ECE8">
      <w:pPr>
        <w:pStyle w:val="6"/>
        <w:spacing w:line="360" w:lineRule="auto"/>
        <w:rPr>
          <w:rFonts w:hAnsi="宋体" w:cs="Arial"/>
          <w:sz w:val="24"/>
          <w:szCs w:val="24"/>
          <w:lang w:val="en-US" w:eastAsia="zh-CN"/>
        </w:rPr>
      </w:pPr>
      <w:r>
        <w:rPr>
          <w:rFonts w:hAnsi="宋体" w:cs="Arial"/>
          <w:sz w:val="24"/>
          <w:szCs w:val="24"/>
          <w:lang w:val="en-US" w:eastAsia="zh-CN"/>
        </w:rPr>
        <w:t>12.1 在合同有效期内，任何一方因不可抗力事件导致不能履行合同，则合同履行期可延长，其延长期与不可抗力影响期相同。</w:t>
      </w:r>
    </w:p>
    <w:p w14:paraId="4F0BB18C">
      <w:pPr>
        <w:pStyle w:val="6"/>
        <w:spacing w:line="360" w:lineRule="auto"/>
        <w:rPr>
          <w:rFonts w:hAnsi="宋体" w:cs="Arial"/>
          <w:sz w:val="24"/>
          <w:szCs w:val="24"/>
          <w:lang w:val="en-US" w:eastAsia="zh-CN"/>
        </w:rPr>
      </w:pPr>
      <w:r>
        <w:rPr>
          <w:rFonts w:hAnsi="宋体" w:cs="Arial"/>
          <w:sz w:val="24"/>
          <w:szCs w:val="24"/>
          <w:lang w:val="en-US" w:eastAsia="zh-CN"/>
        </w:rPr>
        <w:t>12.2 不可抗力事件发生后，应立即通知对方，并寄送有关权威机构出具的证明。</w:t>
      </w:r>
    </w:p>
    <w:p w14:paraId="744CFB4C">
      <w:pPr>
        <w:pStyle w:val="6"/>
        <w:spacing w:line="360" w:lineRule="auto"/>
        <w:rPr>
          <w:rFonts w:hAnsi="宋体" w:cs="Arial"/>
          <w:sz w:val="24"/>
          <w:szCs w:val="24"/>
          <w:lang w:val="en-US" w:eastAsia="zh-CN"/>
        </w:rPr>
      </w:pPr>
      <w:r>
        <w:rPr>
          <w:rFonts w:hAnsi="宋体" w:cs="Arial"/>
          <w:sz w:val="24"/>
          <w:szCs w:val="24"/>
          <w:lang w:val="en-US" w:eastAsia="zh-CN"/>
        </w:rPr>
        <w:t>12.3 不可抗力事件延续120天以上，双方应通过友好协商，确定是否继续履行合同。</w:t>
      </w:r>
    </w:p>
    <w:p w14:paraId="43B99817">
      <w:pPr>
        <w:pStyle w:val="6"/>
        <w:spacing w:line="360" w:lineRule="auto"/>
        <w:rPr>
          <w:rFonts w:hAnsi="宋体" w:cs="Arial"/>
          <w:b/>
          <w:bCs/>
          <w:sz w:val="24"/>
          <w:szCs w:val="24"/>
          <w:lang w:val="en-US" w:eastAsia="zh-CN"/>
        </w:rPr>
      </w:pPr>
      <w:r>
        <w:rPr>
          <w:rFonts w:hAnsi="宋体" w:cs="Arial"/>
          <w:b/>
          <w:bCs/>
          <w:sz w:val="24"/>
          <w:szCs w:val="24"/>
          <w:lang w:val="en-US" w:eastAsia="zh-CN"/>
        </w:rPr>
        <w:t>十</w:t>
      </w:r>
      <w:r>
        <w:rPr>
          <w:rFonts w:hint="eastAsia" w:hAnsi="宋体" w:cs="Arial"/>
          <w:b/>
          <w:bCs/>
          <w:sz w:val="24"/>
          <w:szCs w:val="24"/>
          <w:lang w:val="en-US" w:eastAsia="zh-CN"/>
        </w:rPr>
        <w:t>三</w:t>
      </w:r>
      <w:r>
        <w:rPr>
          <w:rFonts w:hAnsi="宋体" w:cs="Arial"/>
          <w:b/>
          <w:bCs/>
          <w:sz w:val="24"/>
          <w:szCs w:val="24"/>
          <w:lang w:val="en-US" w:eastAsia="zh-CN"/>
        </w:rPr>
        <w:t>、诉讼</w:t>
      </w:r>
    </w:p>
    <w:p w14:paraId="7325AC74">
      <w:pPr>
        <w:pStyle w:val="6"/>
        <w:spacing w:line="360" w:lineRule="auto"/>
        <w:rPr>
          <w:rFonts w:hAnsi="宋体" w:cs="Arial"/>
          <w:sz w:val="24"/>
          <w:szCs w:val="24"/>
          <w:lang w:val="en-US" w:eastAsia="zh-CN"/>
        </w:rPr>
      </w:pPr>
      <w:r>
        <w:rPr>
          <w:rFonts w:hAnsi="宋体" w:cs="Arial"/>
          <w:sz w:val="24"/>
          <w:szCs w:val="24"/>
          <w:lang w:val="en-US" w:eastAsia="zh-CN"/>
        </w:rPr>
        <w:t>13.1 双方在执行合同中所发生的一切争议，应通过协商解决。如协商不成，可向合同签订地法院起诉，合同签订地</w:t>
      </w:r>
      <w:r>
        <w:rPr>
          <w:rFonts w:hint="eastAsia" w:hAnsi="宋体" w:cs="Arial"/>
          <w:sz w:val="24"/>
          <w:szCs w:val="24"/>
          <w:lang w:val="en-US" w:eastAsia="zh-CN"/>
        </w:rPr>
        <w:t>西安市</w:t>
      </w:r>
      <w:r>
        <w:rPr>
          <w:rFonts w:hAnsi="宋体" w:cs="Arial"/>
          <w:sz w:val="24"/>
          <w:szCs w:val="24"/>
          <w:lang w:val="en-US" w:eastAsia="zh-CN"/>
        </w:rPr>
        <w:t>。</w:t>
      </w:r>
    </w:p>
    <w:p w14:paraId="0AC20322">
      <w:pPr>
        <w:pStyle w:val="6"/>
        <w:spacing w:line="360" w:lineRule="auto"/>
        <w:rPr>
          <w:rFonts w:hAnsi="宋体" w:cs="Arial"/>
          <w:b/>
          <w:bCs/>
          <w:sz w:val="24"/>
          <w:szCs w:val="24"/>
          <w:lang w:val="en-US" w:eastAsia="zh-CN"/>
        </w:rPr>
      </w:pPr>
      <w:r>
        <w:rPr>
          <w:rFonts w:hint="eastAsia" w:hAnsi="宋体" w:cs="Arial"/>
          <w:b/>
          <w:bCs/>
          <w:sz w:val="24"/>
          <w:szCs w:val="24"/>
          <w:lang w:val="en-US" w:eastAsia="zh-CN"/>
        </w:rPr>
        <w:t>十四</w:t>
      </w:r>
      <w:r>
        <w:rPr>
          <w:rFonts w:hAnsi="宋体" w:cs="Arial"/>
          <w:b/>
          <w:bCs/>
          <w:sz w:val="24"/>
          <w:szCs w:val="24"/>
          <w:lang w:val="en-US" w:eastAsia="zh-CN"/>
        </w:rPr>
        <w:t>、合同生效及其它</w:t>
      </w:r>
    </w:p>
    <w:p w14:paraId="30A3F81F">
      <w:pPr>
        <w:pStyle w:val="6"/>
        <w:spacing w:line="360" w:lineRule="auto"/>
        <w:rPr>
          <w:rFonts w:hAnsi="宋体" w:cs="Arial"/>
          <w:sz w:val="24"/>
          <w:szCs w:val="24"/>
          <w:lang w:val="en-US" w:eastAsia="zh-CN"/>
        </w:rPr>
      </w:pPr>
      <w:r>
        <w:rPr>
          <w:rFonts w:hAnsi="宋体" w:cs="Arial"/>
          <w:sz w:val="24"/>
          <w:szCs w:val="24"/>
          <w:lang w:val="en-US" w:eastAsia="zh-CN"/>
        </w:rPr>
        <w:t>14.1 合同经双方法定代表人或授权委托代表人签字并盖章后生效。</w:t>
      </w:r>
    </w:p>
    <w:p w14:paraId="6EA4989E">
      <w:pPr>
        <w:pStyle w:val="6"/>
        <w:spacing w:line="360" w:lineRule="auto"/>
        <w:rPr>
          <w:rFonts w:hAnsi="宋体" w:cs="Arial"/>
          <w:sz w:val="24"/>
          <w:szCs w:val="24"/>
          <w:lang w:val="en-US" w:eastAsia="zh-CN"/>
        </w:rPr>
      </w:pPr>
      <w:r>
        <w:rPr>
          <w:rFonts w:hAnsi="宋体" w:cs="Arial"/>
          <w:sz w:val="24"/>
          <w:szCs w:val="24"/>
          <w:lang w:val="en-US" w:eastAsia="zh-CN"/>
        </w:rPr>
        <w:t>14.2本合同未尽事宜，遵照《民法典》有关条文执行。</w:t>
      </w:r>
    </w:p>
    <w:p w14:paraId="0F68344A">
      <w:pPr>
        <w:pStyle w:val="6"/>
        <w:spacing w:line="360" w:lineRule="auto"/>
        <w:rPr>
          <w:rFonts w:hAnsi="宋体" w:cs="Arial"/>
          <w:sz w:val="24"/>
          <w:szCs w:val="24"/>
          <w:lang w:val="en-US" w:eastAsia="zh-CN"/>
        </w:rPr>
      </w:pPr>
      <w:r>
        <w:rPr>
          <w:rFonts w:hAnsi="宋体" w:cs="Arial"/>
          <w:sz w:val="24"/>
          <w:szCs w:val="24"/>
          <w:lang w:val="en-US" w:eastAsia="zh-CN"/>
        </w:rPr>
        <w:t>14.3 本合同正本一式肆份，具有同等法律效力，甲方、乙方各执贰份。</w:t>
      </w:r>
    </w:p>
    <w:p w14:paraId="60FA9ED3">
      <w:pPr>
        <w:pStyle w:val="6"/>
        <w:spacing w:line="360" w:lineRule="auto"/>
        <w:rPr>
          <w:rFonts w:hAnsi="宋体" w:cs="Arial"/>
          <w:sz w:val="24"/>
          <w:szCs w:val="24"/>
          <w:lang w:val="en-US" w:eastAsia="zh-CN"/>
        </w:rPr>
      </w:pPr>
    </w:p>
    <w:p w14:paraId="367F8344">
      <w:pPr>
        <w:pStyle w:val="6"/>
        <w:spacing w:line="360" w:lineRule="auto"/>
        <w:rPr>
          <w:rFonts w:hAnsi="宋体" w:cs="Arial"/>
          <w:sz w:val="24"/>
          <w:szCs w:val="24"/>
          <w:lang w:val="en-US" w:eastAsia="zh-CN"/>
        </w:rPr>
      </w:pPr>
    </w:p>
    <w:p w14:paraId="40D852D9">
      <w:pPr>
        <w:pStyle w:val="6"/>
        <w:spacing w:line="360" w:lineRule="auto"/>
        <w:rPr>
          <w:rFonts w:hAnsi="宋体" w:cs="Arial"/>
          <w:sz w:val="24"/>
          <w:szCs w:val="24"/>
          <w:lang w:val="en-US" w:eastAsia="zh-CN"/>
        </w:rPr>
      </w:pPr>
    </w:p>
    <w:tbl>
      <w:tblPr>
        <w:tblStyle w:val="3"/>
        <w:tblW w:w="8417" w:type="dxa"/>
        <w:tblInd w:w="-106" w:type="dxa"/>
        <w:tblLayout w:type="autofit"/>
        <w:tblCellMar>
          <w:top w:w="0" w:type="dxa"/>
          <w:left w:w="108" w:type="dxa"/>
          <w:bottom w:w="0" w:type="dxa"/>
          <w:right w:w="108" w:type="dxa"/>
        </w:tblCellMar>
      </w:tblPr>
      <w:tblGrid>
        <w:gridCol w:w="4254"/>
        <w:gridCol w:w="4163"/>
      </w:tblGrid>
      <w:tr w14:paraId="1E0565A0">
        <w:tblPrEx>
          <w:tblCellMar>
            <w:top w:w="0" w:type="dxa"/>
            <w:left w:w="108" w:type="dxa"/>
            <w:bottom w:w="0" w:type="dxa"/>
            <w:right w:w="108" w:type="dxa"/>
          </w:tblCellMar>
        </w:tblPrEx>
        <w:tc>
          <w:tcPr>
            <w:tcW w:w="4254" w:type="dxa"/>
            <w:tcBorders>
              <w:top w:val="nil"/>
              <w:left w:val="nil"/>
              <w:bottom w:val="nil"/>
              <w:right w:val="nil"/>
            </w:tcBorders>
            <w:noWrap w:val="0"/>
            <w:vAlign w:val="center"/>
          </w:tcPr>
          <w:p w14:paraId="143B2558">
            <w:pPr>
              <w:spacing w:line="360" w:lineRule="auto"/>
              <w:rPr>
                <w:rFonts w:ascii="宋体" w:hAnsi="宋体"/>
                <w:sz w:val="24"/>
                <w:szCs w:val="24"/>
              </w:rPr>
            </w:pPr>
            <w:r>
              <w:rPr>
                <w:rFonts w:hint="eastAsia" w:ascii="宋体" w:hAnsi="宋体" w:cs="宋体"/>
                <w:sz w:val="24"/>
                <w:szCs w:val="24"/>
              </w:rPr>
              <w:t>甲方（盖章）：</w:t>
            </w:r>
          </w:p>
        </w:tc>
        <w:tc>
          <w:tcPr>
            <w:tcW w:w="4163" w:type="dxa"/>
            <w:tcBorders>
              <w:top w:val="nil"/>
              <w:left w:val="nil"/>
              <w:bottom w:val="nil"/>
              <w:right w:val="nil"/>
            </w:tcBorders>
            <w:noWrap w:val="0"/>
            <w:vAlign w:val="top"/>
          </w:tcPr>
          <w:p w14:paraId="1B2896E4">
            <w:pPr>
              <w:spacing w:line="360" w:lineRule="auto"/>
              <w:rPr>
                <w:rFonts w:ascii="宋体" w:hAnsi="宋体"/>
                <w:sz w:val="24"/>
                <w:szCs w:val="24"/>
              </w:rPr>
            </w:pPr>
            <w:r>
              <w:rPr>
                <w:rFonts w:hint="eastAsia" w:ascii="宋体" w:hAnsi="宋体"/>
                <w:sz w:val="24"/>
                <w:szCs w:val="24"/>
              </w:rPr>
              <w:t xml:space="preserve">乙方（盖章）： </w:t>
            </w:r>
          </w:p>
        </w:tc>
      </w:tr>
      <w:tr w14:paraId="280264A8">
        <w:tblPrEx>
          <w:tblCellMar>
            <w:top w:w="0" w:type="dxa"/>
            <w:left w:w="108" w:type="dxa"/>
            <w:bottom w:w="0" w:type="dxa"/>
            <w:right w:w="108" w:type="dxa"/>
          </w:tblCellMar>
        </w:tblPrEx>
        <w:tc>
          <w:tcPr>
            <w:tcW w:w="4254" w:type="dxa"/>
            <w:tcBorders>
              <w:top w:val="nil"/>
              <w:left w:val="nil"/>
              <w:bottom w:val="nil"/>
              <w:right w:val="nil"/>
            </w:tcBorders>
            <w:noWrap w:val="0"/>
            <w:vAlign w:val="center"/>
          </w:tcPr>
          <w:p w14:paraId="302837EA">
            <w:pPr>
              <w:spacing w:line="360" w:lineRule="auto"/>
              <w:rPr>
                <w:rFonts w:ascii="宋体" w:hAnsi="宋体"/>
                <w:sz w:val="24"/>
                <w:szCs w:val="24"/>
              </w:rPr>
            </w:pPr>
            <w:r>
              <w:rPr>
                <w:rFonts w:hint="eastAsia" w:ascii="宋体" w:hAnsi="宋体" w:cs="宋体"/>
                <w:sz w:val="24"/>
                <w:szCs w:val="24"/>
              </w:rPr>
              <w:t>地址：</w:t>
            </w:r>
          </w:p>
        </w:tc>
        <w:tc>
          <w:tcPr>
            <w:tcW w:w="4163" w:type="dxa"/>
            <w:tcBorders>
              <w:top w:val="nil"/>
              <w:left w:val="nil"/>
              <w:bottom w:val="nil"/>
              <w:right w:val="nil"/>
            </w:tcBorders>
            <w:noWrap w:val="0"/>
            <w:vAlign w:val="top"/>
          </w:tcPr>
          <w:p w14:paraId="29E99BFF">
            <w:pPr>
              <w:spacing w:line="360" w:lineRule="auto"/>
              <w:rPr>
                <w:rFonts w:ascii="宋体" w:hAnsi="宋体"/>
                <w:sz w:val="24"/>
                <w:szCs w:val="24"/>
              </w:rPr>
            </w:pPr>
            <w:r>
              <w:rPr>
                <w:rFonts w:hint="eastAsia" w:ascii="宋体" w:hAnsi="宋体"/>
                <w:sz w:val="24"/>
                <w:szCs w:val="24"/>
              </w:rPr>
              <w:t xml:space="preserve">地址： </w:t>
            </w:r>
          </w:p>
        </w:tc>
      </w:tr>
      <w:tr w14:paraId="73A00D92">
        <w:tblPrEx>
          <w:tblCellMar>
            <w:top w:w="0" w:type="dxa"/>
            <w:left w:w="108" w:type="dxa"/>
            <w:bottom w:w="0" w:type="dxa"/>
            <w:right w:w="108" w:type="dxa"/>
          </w:tblCellMar>
        </w:tblPrEx>
        <w:trPr>
          <w:trHeight w:val="658" w:hRule="atLeast"/>
        </w:trPr>
        <w:tc>
          <w:tcPr>
            <w:tcW w:w="4254" w:type="dxa"/>
            <w:tcBorders>
              <w:top w:val="nil"/>
              <w:left w:val="nil"/>
              <w:bottom w:val="nil"/>
              <w:right w:val="nil"/>
            </w:tcBorders>
            <w:noWrap w:val="0"/>
            <w:vAlign w:val="center"/>
          </w:tcPr>
          <w:p w14:paraId="640E7EE2">
            <w:pPr>
              <w:spacing w:line="360" w:lineRule="auto"/>
              <w:rPr>
                <w:rFonts w:ascii="宋体" w:hAnsi="宋体"/>
                <w:sz w:val="24"/>
                <w:szCs w:val="24"/>
              </w:rPr>
            </w:pPr>
            <w:r>
              <w:rPr>
                <w:rFonts w:hint="eastAsia" w:ascii="宋体" w:hAnsi="宋体" w:cs="宋体"/>
                <w:sz w:val="24"/>
                <w:szCs w:val="24"/>
              </w:rPr>
              <w:t>法定代表人（签字）：</w:t>
            </w:r>
          </w:p>
        </w:tc>
        <w:tc>
          <w:tcPr>
            <w:tcW w:w="4163" w:type="dxa"/>
            <w:tcBorders>
              <w:top w:val="nil"/>
              <w:left w:val="nil"/>
              <w:bottom w:val="nil"/>
              <w:right w:val="nil"/>
            </w:tcBorders>
            <w:noWrap w:val="0"/>
            <w:vAlign w:val="top"/>
          </w:tcPr>
          <w:p w14:paraId="4C0E373A">
            <w:pPr>
              <w:spacing w:line="360" w:lineRule="auto"/>
              <w:rPr>
                <w:rFonts w:ascii="宋体" w:hAnsi="宋体"/>
                <w:sz w:val="24"/>
                <w:szCs w:val="24"/>
              </w:rPr>
            </w:pPr>
            <w:r>
              <w:rPr>
                <w:rFonts w:hint="eastAsia" w:ascii="宋体" w:hAnsi="宋体"/>
                <w:sz w:val="24"/>
                <w:szCs w:val="24"/>
              </w:rPr>
              <w:t>法定代表人或授权委托人（签字）：</w:t>
            </w:r>
          </w:p>
        </w:tc>
      </w:tr>
      <w:tr w14:paraId="60D3105D">
        <w:tblPrEx>
          <w:tblCellMar>
            <w:top w:w="0" w:type="dxa"/>
            <w:left w:w="108" w:type="dxa"/>
            <w:bottom w:w="0" w:type="dxa"/>
            <w:right w:w="108" w:type="dxa"/>
          </w:tblCellMar>
        </w:tblPrEx>
        <w:trPr>
          <w:trHeight w:val="569" w:hRule="atLeast"/>
        </w:trPr>
        <w:tc>
          <w:tcPr>
            <w:tcW w:w="4254" w:type="dxa"/>
            <w:tcBorders>
              <w:top w:val="nil"/>
              <w:left w:val="nil"/>
              <w:bottom w:val="nil"/>
              <w:right w:val="nil"/>
            </w:tcBorders>
            <w:noWrap w:val="0"/>
            <w:vAlign w:val="center"/>
          </w:tcPr>
          <w:p w14:paraId="2B69C100">
            <w:pPr>
              <w:spacing w:line="360" w:lineRule="auto"/>
              <w:rPr>
                <w:rFonts w:ascii="宋体" w:hAnsi="宋体"/>
                <w:sz w:val="24"/>
                <w:szCs w:val="24"/>
              </w:rPr>
            </w:pPr>
            <w:r>
              <w:rPr>
                <w:rFonts w:hint="eastAsia" w:ascii="宋体" w:hAnsi="宋体" w:cs="宋体"/>
                <w:sz w:val="24"/>
                <w:szCs w:val="24"/>
              </w:rPr>
              <w:t>经</w:t>
            </w:r>
            <w:r>
              <w:rPr>
                <w:rFonts w:ascii="宋体" w:hAnsi="宋体" w:cs="宋体"/>
                <w:sz w:val="24"/>
                <w:szCs w:val="24"/>
              </w:rPr>
              <w:t>办人：</w:t>
            </w:r>
          </w:p>
        </w:tc>
        <w:tc>
          <w:tcPr>
            <w:tcW w:w="4163" w:type="dxa"/>
            <w:tcBorders>
              <w:top w:val="nil"/>
              <w:left w:val="nil"/>
              <w:bottom w:val="nil"/>
              <w:right w:val="nil"/>
            </w:tcBorders>
            <w:noWrap w:val="0"/>
            <w:vAlign w:val="top"/>
          </w:tcPr>
          <w:p w14:paraId="60EACC37">
            <w:pPr>
              <w:spacing w:line="360" w:lineRule="auto"/>
              <w:rPr>
                <w:rFonts w:ascii="宋体" w:hAnsi="宋体"/>
                <w:sz w:val="24"/>
                <w:szCs w:val="24"/>
              </w:rPr>
            </w:pPr>
            <w:r>
              <w:rPr>
                <w:rFonts w:hint="eastAsia" w:ascii="宋体" w:hAnsi="宋体"/>
                <w:sz w:val="24"/>
                <w:szCs w:val="24"/>
              </w:rPr>
              <w:t xml:space="preserve">纳税人识别号： </w:t>
            </w:r>
          </w:p>
        </w:tc>
      </w:tr>
      <w:tr w14:paraId="14677F70">
        <w:tblPrEx>
          <w:tblCellMar>
            <w:top w:w="0" w:type="dxa"/>
            <w:left w:w="108" w:type="dxa"/>
            <w:bottom w:w="0" w:type="dxa"/>
            <w:right w:w="108" w:type="dxa"/>
          </w:tblCellMar>
        </w:tblPrEx>
        <w:tc>
          <w:tcPr>
            <w:tcW w:w="4254" w:type="dxa"/>
            <w:tcBorders>
              <w:top w:val="nil"/>
              <w:left w:val="nil"/>
              <w:bottom w:val="nil"/>
              <w:right w:val="nil"/>
            </w:tcBorders>
            <w:noWrap w:val="0"/>
            <w:vAlign w:val="center"/>
          </w:tcPr>
          <w:p w14:paraId="306E70DE">
            <w:pPr>
              <w:spacing w:line="360" w:lineRule="auto"/>
              <w:rPr>
                <w:rFonts w:ascii="宋体" w:hAnsi="宋体" w:cs="宋体"/>
                <w:sz w:val="24"/>
                <w:szCs w:val="24"/>
              </w:rPr>
            </w:pPr>
          </w:p>
        </w:tc>
        <w:tc>
          <w:tcPr>
            <w:tcW w:w="4163" w:type="dxa"/>
            <w:tcBorders>
              <w:top w:val="nil"/>
              <w:left w:val="nil"/>
              <w:bottom w:val="nil"/>
              <w:right w:val="nil"/>
            </w:tcBorders>
            <w:noWrap w:val="0"/>
            <w:vAlign w:val="top"/>
          </w:tcPr>
          <w:p w14:paraId="7371E0BC">
            <w:pPr>
              <w:spacing w:line="360" w:lineRule="auto"/>
              <w:rPr>
                <w:rFonts w:ascii="宋体" w:hAnsi="宋体"/>
                <w:sz w:val="24"/>
                <w:szCs w:val="24"/>
              </w:rPr>
            </w:pPr>
          </w:p>
        </w:tc>
      </w:tr>
      <w:tr w14:paraId="49BCEFD3">
        <w:tblPrEx>
          <w:tblCellMar>
            <w:top w:w="0" w:type="dxa"/>
            <w:left w:w="108" w:type="dxa"/>
            <w:bottom w:w="0" w:type="dxa"/>
            <w:right w:w="108" w:type="dxa"/>
          </w:tblCellMar>
        </w:tblPrEx>
        <w:tc>
          <w:tcPr>
            <w:tcW w:w="4254" w:type="dxa"/>
            <w:tcBorders>
              <w:top w:val="nil"/>
              <w:left w:val="nil"/>
              <w:bottom w:val="nil"/>
              <w:right w:val="nil"/>
            </w:tcBorders>
            <w:noWrap w:val="0"/>
            <w:vAlign w:val="center"/>
          </w:tcPr>
          <w:p w14:paraId="14E0F345">
            <w:pPr>
              <w:spacing w:line="360" w:lineRule="auto"/>
              <w:rPr>
                <w:rFonts w:ascii="宋体" w:hAnsi="宋体"/>
                <w:sz w:val="24"/>
                <w:szCs w:val="24"/>
              </w:rPr>
            </w:pPr>
          </w:p>
        </w:tc>
        <w:tc>
          <w:tcPr>
            <w:tcW w:w="4163" w:type="dxa"/>
            <w:tcBorders>
              <w:top w:val="nil"/>
              <w:left w:val="nil"/>
              <w:bottom w:val="nil"/>
              <w:right w:val="nil"/>
            </w:tcBorders>
            <w:noWrap w:val="0"/>
            <w:vAlign w:val="top"/>
          </w:tcPr>
          <w:p w14:paraId="13235729">
            <w:pPr>
              <w:spacing w:line="360" w:lineRule="auto"/>
              <w:rPr>
                <w:rFonts w:ascii="宋体" w:hAnsi="宋体"/>
                <w:sz w:val="24"/>
                <w:szCs w:val="24"/>
              </w:rPr>
            </w:pPr>
            <w:r>
              <w:rPr>
                <w:rFonts w:hint="eastAsia" w:ascii="宋体" w:hAnsi="宋体"/>
                <w:sz w:val="24"/>
                <w:szCs w:val="24"/>
              </w:rPr>
              <w:t xml:space="preserve">开户银行： </w:t>
            </w:r>
          </w:p>
        </w:tc>
      </w:tr>
      <w:tr w14:paraId="09D15015">
        <w:tblPrEx>
          <w:tblCellMar>
            <w:top w:w="0" w:type="dxa"/>
            <w:left w:w="108" w:type="dxa"/>
            <w:bottom w:w="0" w:type="dxa"/>
            <w:right w:w="108" w:type="dxa"/>
          </w:tblCellMar>
        </w:tblPrEx>
        <w:tc>
          <w:tcPr>
            <w:tcW w:w="4254" w:type="dxa"/>
            <w:tcBorders>
              <w:top w:val="nil"/>
              <w:left w:val="nil"/>
              <w:bottom w:val="nil"/>
              <w:right w:val="nil"/>
            </w:tcBorders>
            <w:noWrap w:val="0"/>
            <w:vAlign w:val="center"/>
          </w:tcPr>
          <w:p w14:paraId="1300BF4F">
            <w:pPr>
              <w:spacing w:line="360" w:lineRule="auto"/>
              <w:rPr>
                <w:rFonts w:ascii="宋体" w:hAnsi="宋体"/>
                <w:sz w:val="24"/>
                <w:szCs w:val="24"/>
              </w:rPr>
            </w:pPr>
            <w:r>
              <w:rPr>
                <w:rFonts w:hint="eastAsia" w:ascii="宋体" w:hAnsi="宋体" w:cs="宋体"/>
                <w:sz w:val="24"/>
                <w:szCs w:val="24"/>
              </w:rPr>
              <w:t>纳税人识别号：</w:t>
            </w:r>
          </w:p>
        </w:tc>
        <w:tc>
          <w:tcPr>
            <w:tcW w:w="4163" w:type="dxa"/>
            <w:tcBorders>
              <w:top w:val="nil"/>
              <w:left w:val="nil"/>
              <w:bottom w:val="nil"/>
              <w:right w:val="nil"/>
            </w:tcBorders>
            <w:noWrap w:val="0"/>
            <w:vAlign w:val="top"/>
          </w:tcPr>
          <w:p w14:paraId="63D881C2">
            <w:pPr>
              <w:spacing w:line="360" w:lineRule="auto"/>
              <w:rPr>
                <w:rFonts w:ascii="宋体" w:hAnsi="宋体"/>
                <w:sz w:val="24"/>
                <w:szCs w:val="24"/>
              </w:rPr>
            </w:pPr>
            <w:r>
              <w:rPr>
                <w:rFonts w:hint="eastAsia" w:ascii="宋体" w:hAnsi="宋体"/>
                <w:sz w:val="24"/>
                <w:szCs w:val="24"/>
              </w:rPr>
              <w:t xml:space="preserve">账    号： </w:t>
            </w:r>
          </w:p>
        </w:tc>
      </w:tr>
      <w:tr w14:paraId="37F8BD11">
        <w:tblPrEx>
          <w:tblCellMar>
            <w:top w:w="0" w:type="dxa"/>
            <w:left w:w="108" w:type="dxa"/>
            <w:bottom w:w="0" w:type="dxa"/>
            <w:right w:w="108" w:type="dxa"/>
          </w:tblCellMar>
        </w:tblPrEx>
        <w:tc>
          <w:tcPr>
            <w:tcW w:w="4254" w:type="dxa"/>
            <w:tcBorders>
              <w:top w:val="nil"/>
              <w:left w:val="nil"/>
              <w:bottom w:val="nil"/>
              <w:right w:val="nil"/>
            </w:tcBorders>
            <w:noWrap w:val="0"/>
            <w:vAlign w:val="center"/>
          </w:tcPr>
          <w:p w14:paraId="6685D91E">
            <w:pPr>
              <w:spacing w:line="360" w:lineRule="auto"/>
              <w:rPr>
                <w:rFonts w:ascii="宋体" w:hAnsi="宋体"/>
                <w:sz w:val="24"/>
                <w:szCs w:val="24"/>
              </w:rPr>
            </w:pPr>
            <w:r>
              <w:rPr>
                <w:rFonts w:hint="eastAsia" w:ascii="宋体" w:hAnsi="宋体" w:cs="宋体"/>
                <w:sz w:val="24"/>
                <w:szCs w:val="24"/>
              </w:rPr>
              <w:t>联系电话：</w:t>
            </w:r>
          </w:p>
        </w:tc>
        <w:tc>
          <w:tcPr>
            <w:tcW w:w="4163" w:type="dxa"/>
            <w:tcBorders>
              <w:top w:val="nil"/>
              <w:left w:val="nil"/>
              <w:bottom w:val="nil"/>
              <w:right w:val="nil"/>
            </w:tcBorders>
            <w:noWrap w:val="0"/>
            <w:vAlign w:val="top"/>
          </w:tcPr>
          <w:p w14:paraId="34A566B4">
            <w:pPr>
              <w:spacing w:line="360" w:lineRule="auto"/>
              <w:rPr>
                <w:rFonts w:ascii="宋体" w:hAnsi="宋体"/>
                <w:sz w:val="24"/>
                <w:szCs w:val="24"/>
              </w:rPr>
            </w:pPr>
            <w:r>
              <w:rPr>
                <w:rFonts w:hint="eastAsia" w:ascii="宋体" w:hAnsi="宋体"/>
                <w:sz w:val="24"/>
                <w:szCs w:val="24"/>
              </w:rPr>
              <w:t xml:space="preserve">联系电话： </w:t>
            </w:r>
          </w:p>
        </w:tc>
      </w:tr>
      <w:tr w14:paraId="1F8EFB92">
        <w:tblPrEx>
          <w:tblCellMar>
            <w:top w:w="0" w:type="dxa"/>
            <w:left w:w="108" w:type="dxa"/>
            <w:bottom w:w="0" w:type="dxa"/>
            <w:right w:w="108" w:type="dxa"/>
          </w:tblCellMar>
        </w:tblPrEx>
        <w:tc>
          <w:tcPr>
            <w:tcW w:w="4254" w:type="dxa"/>
            <w:tcBorders>
              <w:top w:val="nil"/>
              <w:left w:val="nil"/>
              <w:bottom w:val="nil"/>
              <w:right w:val="nil"/>
            </w:tcBorders>
            <w:noWrap w:val="0"/>
            <w:vAlign w:val="top"/>
          </w:tcPr>
          <w:p w14:paraId="5DFC0364">
            <w:pPr>
              <w:spacing w:line="360" w:lineRule="auto"/>
              <w:rPr>
                <w:rFonts w:ascii="宋体" w:hAnsi="宋体"/>
                <w:sz w:val="24"/>
                <w:szCs w:val="24"/>
              </w:rPr>
            </w:pPr>
          </w:p>
        </w:tc>
        <w:tc>
          <w:tcPr>
            <w:tcW w:w="4163" w:type="dxa"/>
            <w:tcBorders>
              <w:top w:val="nil"/>
              <w:left w:val="nil"/>
              <w:bottom w:val="nil"/>
              <w:right w:val="nil"/>
            </w:tcBorders>
            <w:noWrap w:val="0"/>
            <w:vAlign w:val="top"/>
          </w:tcPr>
          <w:p w14:paraId="79CA9C39">
            <w:pPr>
              <w:spacing w:line="360" w:lineRule="auto"/>
              <w:rPr>
                <w:rFonts w:ascii="宋体" w:hAnsi="宋体"/>
                <w:sz w:val="24"/>
                <w:szCs w:val="24"/>
              </w:rPr>
            </w:pPr>
          </w:p>
        </w:tc>
      </w:tr>
      <w:tr w14:paraId="77B5E7F9">
        <w:tblPrEx>
          <w:tblCellMar>
            <w:top w:w="0" w:type="dxa"/>
            <w:left w:w="108" w:type="dxa"/>
            <w:bottom w:w="0" w:type="dxa"/>
            <w:right w:w="108" w:type="dxa"/>
          </w:tblCellMar>
        </w:tblPrEx>
        <w:tc>
          <w:tcPr>
            <w:tcW w:w="4254" w:type="dxa"/>
            <w:tcBorders>
              <w:top w:val="nil"/>
              <w:left w:val="nil"/>
              <w:bottom w:val="nil"/>
              <w:right w:val="nil"/>
            </w:tcBorders>
            <w:noWrap w:val="0"/>
            <w:vAlign w:val="top"/>
          </w:tcPr>
          <w:p w14:paraId="32CF6DF4">
            <w:pPr>
              <w:spacing w:line="360" w:lineRule="auto"/>
              <w:rPr>
                <w:rFonts w:ascii="宋体" w:hAnsi="宋体"/>
                <w:sz w:val="24"/>
                <w:szCs w:val="24"/>
              </w:rPr>
            </w:pPr>
          </w:p>
        </w:tc>
        <w:tc>
          <w:tcPr>
            <w:tcW w:w="4163" w:type="dxa"/>
            <w:tcBorders>
              <w:top w:val="nil"/>
              <w:left w:val="nil"/>
              <w:bottom w:val="nil"/>
              <w:right w:val="nil"/>
            </w:tcBorders>
            <w:noWrap w:val="0"/>
            <w:vAlign w:val="top"/>
          </w:tcPr>
          <w:p w14:paraId="503D8049">
            <w:pPr>
              <w:spacing w:line="360" w:lineRule="auto"/>
              <w:rPr>
                <w:rFonts w:ascii="宋体" w:hAnsi="宋体"/>
                <w:sz w:val="24"/>
                <w:szCs w:val="24"/>
              </w:rPr>
            </w:pPr>
            <w:r>
              <w:rPr>
                <w:rFonts w:ascii="宋体" w:hAnsi="宋体"/>
                <w:sz w:val="24"/>
                <w:szCs w:val="24"/>
              </w:rPr>
              <w:t>签订日期：</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年</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日</w:t>
            </w:r>
          </w:p>
        </w:tc>
      </w:tr>
    </w:tbl>
    <w:p w14:paraId="3B3DFCEE">
      <w:pPr>
        <w:rPr>
          <w:rFonts w:hint="eastAsia"/>
        </w:rPr>
      </w:pPr>
    </w:p>
    <w:p w14:paraId="21A638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BE1D3B"/>
    <w:rsid w:val="08015FD4"/>
    <w:rsid w:val="082A3964"/>
    <w:rsid w:val="24A7742A"/>
    <w:rsid w:val="2BE27F2E"/>
    <w:rsid w:val="32B1065A"/>
    <w:rsid w:val="3EB55B58"/>
    <w:rsid w:val="3F4F5483"/>
    <w:rsid w:val="441647C1"/>
    <w:rsid w:val="4B6E17E6"/>
    <w:rsid w:val="4B9506C1"/>
    <w:rsid w:val="567C4958"/>
    <w:rsid w:val="5C4E294B"/>
    <w:rsid w:val="66687B1D"/>
    <w:rsid w:val="71BE1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default" w:ascii="Times New Roman" w:hAnsi="Times New Roman" w:eastAsia="宋体" w:cs="Times New Roman"/>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文本1"/>
    <w:basedOn w:val="1"/>
    <w:next w:val="1"/>
    <w:qFormat/>
    <w:uiPriority w:val="99"/>
    <w:rPr>
      <w:rFonts w:ascii="宋体"/>
      <w:sz w:val="28"/>
      <w:lang w:val="en-US" w:eastAsia="en-US"/>
    </w:rPr>
  </w:style>
  <w:style w:type="paragraph" w:customStyle="1" w:styleId="5">
    <w:name w:val="标题 11"/>
    <w:basedOn w:val="1"/>
    <w:next w:val="1"/>
    <w:qFormat/>
    <w:uiPriority w:val="1"/>
    <w:pPr>
      <w:keepNext/>
      <w:spacing w:line="440" w:lineRule="exact"/>
      <w:jc w:val="center"/>
      <w:outlineLvl w:val="0"/>
    </w:pPr>
    <w:rPr>
      <w:rFonts w:ascii="宋体"/>
      <w:sz w:val="28"/>
      <w:lang w:val="en-US" w:eastAsia="en-US"/>
    </w:rPr>
  </w:style>
  <w:style w:type="paragraph" w:customStyle="1" w:styleId="6">
    <w:name w:val="纯文本1"/>
    <w:basedOn w:val="1"/>
    <w:qFormat/>
    <w:uiPriority w:val="0"/>
    <w:rPr>
      <w:rFonts w:ascii="宋体" w:hAnsi="Courier New"/>
      <w:lang w:val="en-US" w:eastAsia="en-US"/>
    </w:rPr>
  </w:style>
  <w:style w:type="paragraph" w:customStyle="1" w:styleId="7">
    <w:name w:val="正文首行缩进 21"/>
    <w:basedOn w:val="8"/>
    <w:unhideWhenUsed/>
    <w:qFormat/>
    <w:uiPriority w:val="99"/>
    <w:pPr>
      <w:spacing w:after="120" w:line="240" w:lineRule="auto"/>
      <w:ind w:left="420"/>
    </w:pPr>
    <w:rPr>
      <w:sz w:val="21"/>
      <w:szCs w:val="24"/>
      <w:lang w:val="en-US" w:eastAsia="en-US"/>
    </w:rPr>
  </w:style>
  <w:style w:type="paragraph" w:customStyle="1" w:styleId="8">
    <w:name w:val="正文文本缩进1"/>
    <w:basedOn w:val="1"/>
    <w:qFormat/>
    <w:uiPriority w:val="99"/>
    <w:pPr>
      <w:spacing w:line="360" w:lineRule="auto"/>
      <w:ind w:firstLine="420"/>
    </w:pPr>
    <w:rPr>
      <w:rFonts w:ascii="宋体"/>
      <w:sz w:val="24"/>
      <w:lang w:val="en-US" w:eastAsia="en-US"/>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1377</Words>
  <Characters>1444</Characters>
  <Lines>0</Lines>
  <Paragraphs>0</Paragraphs>
  <TotalTime>2</TotalTime>
  <ScaleCrop>false</ScaleCrop>
  <LinksUpToDate>false</LinksUpToDate>
  <CharactersWithSpaces>1560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2025-04-09T02:35:00Z</dcterms:created>
  <dc:creator>晶.</dc:creator>
  <cp:lastModifiedBy>晶.</cp:lastModifiedBy>
  <dcterms:modified xsi:type="dcterms:W3CDTF">2025-05-30T06:52:13Z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510944D7E2114C3DBDA5ED9F800E1632_11</vt:lpwstr>
  </property>
  <property fmtid="{D5CDD505-2E9C-101B-9397-08002B2CF9AE}" pid="4" name="KSOTemplateDocerSaveRecord">
    <vt:lpwstr>eyJoZGlkIjoiMjFjNTUzYTc2MzBiNWI1ZDE0ZTBiZjJlZmMxODg1YWQiLCJ1c2VySWQiOiI0MzUwNzIzOTMifQ==</vt:lpwstr>
  </property>
</Properties>
</file>