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版本号：SXJTZB-ZC-CS2025042920250529001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住院楼扩建项目工程监理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SXJTZB-ZC-CS20250429</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住院楼扩建项目工程监理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SXJTZB-ZC-CS20250429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住院楼扩建项目工程监理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医院工作安排，为加强医院基础设施建设，缓解我院医疗用房紧缺问题，我院拟进行住院楼扩建项目，该项目地址位于西安市第五医院院内，占地面积约0.62亩，地上五层钢结构建筑，并进行室外道路、管网等建设，建筑面积约2131.39㎡，需监理单位进行全程监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采购包1（住院楼扩建项目工程监理）：属于专门面向中小企业采购。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2023年度或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3、税收缴纳证明：提供已缴纳的2024年5月起至少三个月的纳税证明或完税证明，纳税证明或完税证明上应有代收机构或税务机关的公章或业务专用章。依法免税的供应商应提供相关文件证明；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5月起至少三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pPr>
        <w:pStyle w:val="null3"/>
      </w:pPr>
      <w:r>
        <w:rPr>
          <w:rFonts w:ascii="仿宋_GB2312" w:hAnsi="仿宋_GB2312" w:cs="仿宋_GB2312" w:eastAsia="仿宋_GB2312"/>
        </w:rPr>
        <w:t>8、供应商资质：供应商具有房屋建筑工程监理乙级及以上资质；</w:t>
      </w:r>
    </w:p>
    <w:p>
      <w:pPr>
        <w:pStyle w:val="null3"/>
      </w:pPr>
      <w:r>
        <w:rPr>
          <w:rFonts w:ascii="仿宋_GB2312" w:hAnsi="仿宋_GB2312" w:cs="仿宋_GB2312" w:eastAsia="仿宋_GB2312"/>
        </w:rPr>
        <w:t>9、项目总监理工程师：拟派项目总监理工程师须在本单位注册，具备建筑工程专业国家注册监理工程师执业资格；且未担任其他在建工程项目的总监理工程师（提供无在监工程承诺书）；</w:t>
      </w:r>
    </w:p>
    <w:p>
      <w:pPr>
        <w:pStyle w:val="null3"/>
      </w:pPr>
      <w:r>
        <w:rPr>
          <w:rFonts w:ascii="仿宋_GB2312" w:hAnsi="仿宋_GB2312" w:cs="仿宋_GB2312" w:eastAsia="仿宋_GB2312"/>
        </w:rPr>
        <w:t>10、本项目不接受联合体磋商：本项目不接受联合体磋商（提供书面声明材料）。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029-88621331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王梦娜、张荷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供应商的中标金额为基数,参照《国家计委关于印发&lt;招标代理服务收费管理暂行办法&gt;的通知》(计价格[2002]1980号)规定执行，由中标(成交)供应商向支付。成交供应商在领取中标通知书前，须向采购代理机构一次性支付代理服务费。服务费交纳信息：公司名称：陕西嘉唐建设项目管理有限公司 账号：112011580000141313 开户行：西安银行股份有限公司含光门支行。公司邮箱：shanxijiatang@163.com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踏勘时间：2025-06-09 10:00:00</w:t>
            </w:r>
          </w:p>
          <w:p>
            <w:pPr>
              <w:pStyle w:val="null3"/>
              <w:ind w:firstLine="975"/>
            </w:pPr>
            <w:r>
              <w:rPr>
                <w:rFonts w:ascii="仿宋_GB2312" w:hAnsi="仿宋_GB2312" w:cs="仿宋_GB2312" w:eastAsia="仿宋_GB2312"/>
              </w:rPr>
              <w:t>踏勘地点：西安市第五医院招标办</w:t>
            </w:r>
          </w:p>
          <w:p>
            <w:pPr>
              <w:pStyle w:val="null3"/>
              <w:ind w:firstLine="975"/>
            </w:pPr>
            <w:r>
              <w:rPr>
                <w:rFonts w:ascii="仿宋_GB2312" w:hAnsi="仿宋_GB2312" w:cs="仿宋_GB2312" w:eastAsia="仿宋_GB2312"/>
              </w:rPr>
              <w:t>联系人：王梦娜</w:t>
            </w:r>
          </w:p>
          <w:p>
            <w:pPr>
              <w:pStyle w:val="null3"/>
              <w:ind w:firstLine="975"/>
            </w:pPr>
            <w:r>
              <w:rPr>
                <w:rFonts w:ascii="仿宋_GB2312" w:hAnsi="仿宋_GB2312" w:cs="仿宋_GB2312" w:eastAsia="仿宋_GB2312"/>
              </w:rPr>
              <w:t>联系电话号码：029-89351397</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西安市第五医院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联系人：王梦娜、张荷</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医院工作安排，为加强医院基础设施建设，缓解我院医疗用房紧缺问题，我院拟进行住院楼扩建项目，该项目地址位于西安市第五医院院内，占地面积约0.62亩，地上五层钢结构建筑，并进行室外道路、管网等建设，建筑面积约2131.39㎡，需监理单位进行全程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357,000.00</w:t>
      </w:r>
    </w:p>
    <w:p>
      <w:pPr>
        <w:pStyle w:val="null3"/>
      </w:pPr>
      <w:r>
        <w:rPr>
          <w:rFonts w:ascii="仿宋_GB2312" w:hAnsi="仿宋_GB2312" w:cs="仿宋_GB2312" w:eastAsia="仿宋_GB2312"/>
        </w:rPr>
        <w:t>采购包最高限价（元）: 357,000.00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住院楼扩建项目工程监理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标的名称：住院楼扩建项目工程监理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服务内容</w:t>
            </w:r>
          </w:p>
          <w:p>
            <w:pPr>
              <w:pStyle w:val="null3"/>
              <w:jc w:val="both"/>
            </w:pPr>
            <w:r>
              <w:rPr>
                <w:rFonts w:ascii="仿宋_GB2312" w:hAnsi="仿宋_GB2312" w:cs="仿宋_GB2312" w:eastAsia="仿宋_GB2312"/>
                <w:sz w:val="21"/>
              </w:rPr>
              <w:t>住院楼扩建项目监理服务，内容包括但不限于</w:t>
            </w:r>
            <w:r>
              <w:rPr>
                <w:rFonts w:ascii="仿宋_GB2312" w:hAnsi="仿宋_GB2312" w:cs="仿宋_GB2312" w:eastAsia="仿宋_GB2312"/>
                <w:sz w:val="21"/>
              </w:rPr>
              <w:t>工程质量、工程进度、工程投资管理</w:t>
            </w:r>
            <w:r>
              <w:rPr>
                <w:rFonts w:ascii="仿宋_GB2312" w:hAnsi="仿宋_GB2312" w:cs="仿宋_GB2312" w:eastAsia="仿宋_GB2312"/>
                <w:sz w:val="21"/>
              </w:rPr>
              <w:t>、施工安全管理</w:t>
            </w:r>
            <w:r>
              <w:rPr>
                <w:rFonts w:ascii="仿宋_GB2312" w:hAnsi="仿宋_GB2312" w:cs="仿宋_GB2312" w:eastAsia="仿宋_GB2312"/>
                <w:sz w:val="21"/>
              </w:rPr>
              <w:t>，及相关</w:t>
            </w:r>
            <w:r>
              <w:rPr>
                <w:rFonts w:ascii="仿宋_GB2312" w:hAnsi="仿宋_GB2312" w:cs="仿宋_GB2312" w:eastAsia="仿宋_GB2312"/>
                <w:sz w:val="21"/>
              </w:rPr>
              <w:t>建安工程的所有监理工作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技术要求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、监理要求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、项目概况</w:t>
            </w:r>
          </w:p>
          <w:p>
            <w:pPr>
              <w:pStyle w:val="null3"/>
              <w:jc w:val="both"/>
            </w:pPr>
            <w:r>
              <w:rPr>
                <w:rFonts w:ascii="仿宋_GB2312" w:hAnsi="仿宋_GB2312" w:cs="仿宋_GB2312" w:eastAsia="仿宋_GB2312"/>
                <w:sz w:val="21"/>
              </w:rPr>
              <w:t>建设地点：</w:t>
            </w:r>
            <w:r>
              <w:rPr>
                <w:rFonts w:ascii="仿宋_GB2312" w:hAnsi="仿宋_GB2312" w:cs="仿宋_GB2312" w:eastAsia="仿宋_GB2312"/>
                <w:sz w:val="21"/>
              </w:rPr>
              <w:t>西安市第五医院院内</w:t>
            </w:r>
          </w:p>
          <w:p>
            <w:pPr>
              <w:pStyle w:val="null3"/>
              <w:jc w:val="both"/>
            </w:pPr>
            <w:r>
              <w:rPr>
                <w:rFonts w:ascii="仿宋_GB2312" w:hAnsi="仿宋_GB2312" w:cs="仿宋_GB2312" w:eastAsia="仿宋_GB2312"/>
                <w:sz w:val="21"/>
              </w:rPr>
              <w:t>工程规模：</w:t>
            </w:r>
            <w:r>
              <w:rPr>
                <w:rFonts w:ascii="仿宋_GB2312" w:hAnsi="仿宋_GB2312" w:cs="仿宋_GB2312" w:eastAsia="仿宋_GB2312"/>
                <w:sz w:val="21"/>
              </w:rPr>
              <w:t>五</w:t>
            </w:r>
            <w:r>
              <w:rPr>
                <w:rFonts w:ascii="仿宋_GB2312" w:hAnsi="仿宋_GB2312" w:cs="仿宋_GB2312" w:eastAsia="仿宋_GB2312"/>
                <w:sz w:val="21"/>
              </w:rPr>
              <w:t>层钢架结构，面积约为</w:t>
            </w:r>
            <w:r>
              <w:rPr>
                <w:rFonts w:ascii="仿宋_GB2312" w:hAnsi="仿宋_GB2312" w:cs="仿宋_GB2312" w:eastAsia="仿宋_GB2312"/>
                <w:sz w:val="21"/>
              </w:rPr>
              <w:t>2131.39㎡</w:t>
            </w:r>
          </w:p>
          <w:p>
            <w:pPr>
              <w:pStyle w:val="null3"/>
              <w:jc w:val="both"/>
            </w:pPr>
            <w:r>
              <w:rPr>
                <w:rFonts w:ascii="仿宋_GB2312" w:hAnsi="仿宋_GB2312" w:cs="仿宋_GB2312" w:eastAsia="仿宋_GB2312"/>
                <w:sz w:val="21"/>
              </w:rPr>
              <w:t>其中本次招标工程总承包估算暂定</w:t>
            </w:r>
            <w:r>
              <w:rPr>
                <w:rFonts w:ascii="仿宋_GB2312" w:hAnsi="仿宋_GB2312" w:cs="仿宋_GB2312" w:eastAsia="仿宋_GB2312"/>
                <w:sz w:val="21"/>
              </w:rPr>
              <w:t>约</w:t>
            </w:r>
            <w:r>
              <w:rPr>
                <w:rFonts w:ascii="仿宋_GB2312" w:hAnsi="仿宋_GB2312" w:cs="仿宋_GB2312" w:eastAsia="仿宋_GB2312"/>
                <w:sz w:val="21"/>
              </w:rPr>
              <w:t>1714</w:t>
            </w:r>
            <w:r>
              <w:rPr>
                <w:rFonts w:ascii="仿宋_GB2312" w:hAnsi="仿宋_GB2312" w:cs="仿宋_GB2312" w:eastAsia="仿宋_GB2312"/>
                <w:sz w:val="21"/>
              </w:rPr>
              <w:t>万元，工程监理服务期：</w:t>
            </w:r>
            <w:r>
              <w:rPr>
                <w:rFonts w:ascii="仿宋_GB2312" w:hAnsi="仿宋_GB2312" w:cs="仿宋_GB2312" w:eastAsia="仿宋_GB2312"/>
                <w:sz w:val="21"/>
              </w:rPr>
              <w:t>与住院楼扩建项目的实际工期、责任缺陷期</w:t>
            </w:r>
            <w:r>
              <w:rPr>
                <w:rFonts w:ascii="仿宋_GB2312" w:hAnsi="仿宋_GB2312" w:cs="仿宋_GB2312" w:eastAsia="仿宋_GB2312"/>
                <w:sz w:val="21"/>
              </w:rPr>
              <w:t>同步，（计划工期</w:t>
            </w:r>
            <w:r>
              <w:rPr>
                <w:rFonts w:ascii="仿宋_GB2312" w:hAnsi="仿宋_GB2312" w:cs="仿宋_GB2312" w:eastAsia="仿宋_GB2312"/>
                <w:sz w:val="21"/>
              </w:rPr>
              <w:t>240个</w:t>
            </w:r>
            <w:r>
              <w:rPr>
                <w:rFonts w:ascii="仿宋_GB2312" w:hAnsi="仿宋_GB2312" w:cs="仿宋_GB2312" w:eastAsia="仿宋_GB2312"/>
                <w:sz w:val="21"/>
              </w:rPr>
              <w:t>日历天</w:t>
            </w:r>
            <w:r>
              <w:rPr>
                <w:rFonts w:ascii="仿宋_GB2312" w:hAnsi="仿宋_GB2312" w:cs="仿宋_GB2312" w:eastAsia="仿宋_GB2312"/>
                <w:sz w:val="21"/>
              </w:rPr>
              <w:t>，</w:t>
            </w:r>
            <w:r>
              <w:rPr>
                <w:rFonts w:ascii="仿宋_GB2312" w:hAnsi="仿宋_GB2312" w:cs="仿宋_GB2312" w:eastAsia="仿宋_GB2312"/>
                <w:sz w:val="21"/>
              </w:rPr>
              <w:t>责任缺陷期：自工程竣工验收合格之日起</w:t>
            </w:r>
            <w:r>
              <w:rPr>
                <w:rFonts w:ascii="仿宋_GB2312" w:hAnsi="仿宋_GB2312" w:cs="仿宋_GB2312" w:eastAsia="仿宋_GB2312"/>
                <w:sz w:val="21"/>
              </w:rPr>
              <w:t>2年</w:t>
            </w:r>
            <w:r>
              <w:rPr>
                <w:rFonts w:ascii="仿宋_GB2312" w:hAnsi="仿宋_GB2312" w:cs="仿宋_GB2312" w:eastAsia="仿宋_GB2312"/>
                <w:sz w:val="21"/>
              </w:rPr>
              <w:t>）</w:t>
            </w:r>
            <w:r>
              <w:rPr>
                <w:rFonts w:ascii="仿宋_GB2312" w:hAnsi="仿宋_GB2312" w:cs="仿宋_GB2312" w:eastAsia="仿宋_GB2312"/>
                <w:sz w:val="21"/>
              </w:rPr>
              <w:t>，从开工之日起算。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2、监理范围及内容</w:t>
            </w:r>
          </w:p>
          <w:p>
            <w:pPr>
              <w:pStyle w:val="null3"/>
              <w:jc w:val="both"/>
            </w:pPr>
            <w:r>
              <w:rPr>
                <w:rFonts w:ascii="仿宋_GB2312" w:hAnsi="仿宋_GB2312" w:cs="仿宋_GB2312" w:eastAsia="仿宋_GB2312"/>
                <w:sz w:val="21"/>
              </w:rPr>
              <w:t>本次招标包含</w:t>
            </w:r>
            <w:r>
              <w:rPr>
                <w:rFonts w:ascii="仿宋_GB2312" w:hAnsi="仿宋_GB2312" w:cs="仿宋_GB2312" w:eastAsia="仿宋_GB2312"/>
                <w:sz w:val="21"/>
              </w:rPr>
              <w:t>住院楼扩建项目</w:t>
            </w:r>
            <w:r>
              <w:rPr>
                <w:rFonts w:ascii="仿宋_GB2312" w:hAnsi="仿宋_GB2312" w:cs="仿宋_GB2312" w:eastAsia="仿宋_GB2312"/>
                <w:sz w:val="21"/>
              </w:rPr>
              <w:t>所有工程的监理工作；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3、监理依据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甲方</w:t>
            </w:r>
            <w:r>
              <w:rPr>
                <w:rFonts w:ascii="仿宋_GB2312" w:hAnsi="仿宋_GB2312" w:cs="仿宋_GB2312" w:eastAsia="仿宋_GB2312"/>
                <w:sz w:val="21"/>
              </w:rPr>
              <w:t>与</w:t>
            </w:r>
            <w:r>
              <w:rPr>
                <w:rFonts w:ascii="仿宋_GB2312" w:hAnsi="仿宋_GB2312" w:cs="仿宋_GB2312" w:eastAsia="仿宋_GB2312"/>
                <w:sz w:val="21"/>
              </w:rPr>
              <w:t>乙方</w:t>
            </w:r>
            <w:r>
              <w:rPr>
                <w:rFonts w:ascii="仿宋_GB2312" w:hAnsi="仿宋_GB2312" w:cs="仿宋_GB2312" w:eastAsia="仿宋_GB2312"/>
                <w:sz w:val="21"/>
              </w:rPr>
              <w:t>签订的监理委托合同书中有关监理职责权力的条款；建设单位与工程总承包单位签订的合同文件（包括招标文件和投标文件）中关于质量、工期、费用和有关条款的规定及承诺。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2）经</w:t>
            </w:r>
            <w:r>
              <w:rPr>
                <w:rFonts w:ascii="仿宋_GB2312" w:hAnsi="仿宋_GB2312" w:cs="仿宋_GB2312" w:eastAsia="仿宋_GB2312"/>
                <w:sz w:val="21"/>
              </w:rPr>
              <w:t>甲方</w:t>
            </w:r>
            <w:r>
              <w:rPr>
                <w:rFonts w:ascii="仿宋_GB2312" w:hAnsi="仿宋_GB2312" w:cs="仿宋_GB2312" w:eastAsia="仿宋_GB2312"/>
                <w:sz w:val="21"/>
              </w:rPr>
              <w:t>批准或认可的的设计文件、施工图纸、技术要求及与本项目相关的基础资料。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3）国家颁布的有关工程建设法规及政府部门批准的建设计划、规划。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4）国家及行业颁布的规范、技术标准及结合本项目专门编制的技术规程、规定等。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5）合同执行期间，监理工程师与</w:t>
            </w:r>
            <w:r>
              <w:rPr>
                <w:rFonts w:ascii="仿宋_GB2312" w:hAnsi="仿宋_GB2312" w:cs="仿宋_GB2312" w:eastAsia="仿宋_GB2312"/>
                <w:sz w:val="21"/>
              </w:rPr>
              <w:t>甲方</w:t>
            </w:r>
            <w:r>
              <w:rPr>
                <w:rFonts w:ascii="仿宋_GB2312" w:hAnsi="仿宋_GB2312" w:cs="仿宋_GB2312" w:eastAsia="仿宋_GB2312"/>
                <w:sz w:val="21"/>
              </w:rPr>
              <w:t>、</w:t>
            </w:r>
            <w:r>
              <w:rPr>
                <w:rFonts w:ascii="仿宋_GB2312" w:hAnsi="仿宋_GB2312" w:cs="仿宋_GB2312" w:eastAsia="仿宋_GB2312"/>
                <w:sz w:val="21"/>
              </w:rPr>
              <w:t>乙方</w:t>
            </w:r>
            <w:r>
              <w:rPr>
                <w:rFonts w:ascii="仿宋_GB2312" w:hAnsi="仿宋_GB2312" w:cs="仿宋_GB2312" w:eastAsia="仿宋_GB2312"/>
                <w:sz w:val="21"/>
              </w:rPr>
              <w:t>之间有关工程实施的会议纪要、函件及监理工程师批准的施工方案、技术方案、洽商记录和监理工程师发出的指令、签认的报表等。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6）经过监理工程师及</w:t>
            </w:r>
            <w:r>
              <w:rPr>
                <w:rFonts w:ascii="仿宋_GB2312" w:hAnsi="仿宋_GB2312" w:cs="仿宋_GB2312" w:eastAsia="仿宋_GB2312"/>
                <w:sz w:val="21"/>
              </w:rPr>
              <w:t>甲方</w:t>
            </w:r>
            <w:r>
              <w:rPr>
                <w:rFonts w:ascii="仿宋_GB2312" w:hAnsi="仿宋_GB2312" w:cs="仿宋_GB2312" w:eastAsia="仿宋_GB2312"/>
                <w:sz w:val="21"/>
              </w:rPr>
              <w:t>批准的工程变更和设计变更的图纸、质量要求、工程数量以及实施过程上有关费用、工期等有关问题的会议纪要。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甲方</w:t>
            </w:r>
            <w:r>
              <w:rPr>
                <w:rFonts w:ascii="仿宋_GB2312" w:hAnsi="仿宋_GB2312" w:cs="仿宋_GB2312" w:eastAsia="仿宋_GB2312"/>
                <w:sz w:val="21"/>
              </w:rPr>
              <w:t>发出的不违反监理合同及相关法律法规的指令。</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、适用标准规范</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1、《建设工程监理规范》（GB 50319-2013）。</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2、除合同另有约定外，本工程适用现行国家、省、市、行业和地方规范、标准和规程。</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3、规范、标准和规程如发生不一致时，则以要求最为严格的规范、规程或标准作为工作依据。</w:t>
            </w:r>
          </w:p>
          <w:p>
            <w:pPr>
              <w:pStyle w:val="null3"/>
              <w:jc w:val="both"/>
            </w:pPr>
            <w:r>
              <w:rPr>
                <w:rFonts w:ascii="仿宋_GB2312" w:hAnsi="仿宋_GB2312" w:cs="仿宋_GB2312" w:eastAsia="仿宋_GB2312"/>
                <w:sz w:val="21"/>
              </w:rPr>
              <w:t>2.4、在合同履行期间，乙方应满足甲方的特定技术要求，满足设计要求，满足陕西省及西安市的有关强制性规定；监理人应严格执行中华人民共和国强制性标准，执行现行的或即将颁布的行业标准、规范；如有新颁国家标准及行业标准、规范，甲方指令执行时，监理人应当执行。</w:t>
            </w:r>
          </w:p>
          <w:p>
            <w:pPr>
              <w:pStyle w:val="null3"/>
              <w:jc w:val="both"/>
            </w:pPr>
            <w:r>
              <w:rPr>
                <w:rFonts w:ascii="仿宋_GB2312" w:hAnsi="仿宋_GB2312" w:cs="仿宋_GB2312" w:eastAsia="仿宋_GB2312"/>
                <w:sz w:val="21"/>
              </w:rPr>
              <w:t>3、成果文件要求</w:t>
            </w:r>
          </w:p>
          <w:p>
            <w:pPr>
              <w:pStyle w:val="null3"/>
              <w:jc w:val="both"/>
            </w:pPr>
            <w:r>
              <w:rPr>
                <w:rFonts w:ascii="仿宋_GB2312" w:hAnsi="仿宋_GB2312" w:cs="仿宋_GB2312" w:eastAsia="仿宋_GB2312"/>
                <w:sz w:val="21"/>
              </w:rPr>
              <w:t>3.1、乙方应按照陕西《建筑工程资料管理规程》T/SCIA-2020及档案馆的相关要求，编制两套监理资料，监理文件组卷装订幅面A4 。</w:t>
            </w:r>
          </w:p>
          <w:p>
            <w:pPr>
              <w:pStyle w:val="null3"/>
              <w:jc w:val="both"/>
            </w:pPr>
            <w:r>
              <w:rPr>
                <w:rFonts w:ascii="仿宋_GB2312" w:hAnsi="仿宋_GB2312" w:cs="仿宋_GB2312" w:eastAsia="仿宋_GB2312"/>
                <w:sz w:val="21"/>
              </w:rPr>
              <w:t>3.2、乙方应按照陕西《建筑工程资料管理规程》T/SCIA-2020及西安市档案馆的相关要求，编制一套监理资料。</w:t>
            </w:r>
          </w:p>
          <w:p>
            <w:pPr>
              <w:pStyle w:val="null3"/>
              <w:jc w:val="both"/>
            </w:pPr>
            <w:r>
              <w:rPr>
                <w:rFonts w:ascii="仿宋_GB2312" w:hAnsi="仿宋_GB2312" w:cs="仿宋_GB2312" w:eastAsia="仿宋_GB2312"/>
                <w:sz w:val="21"/>
              </w:rPr>
              <w:t>3.3、乙方编制及提交的监理资料的费用承担：由乙方承担。</w:t>
            </w:r>
          </w:p>
          <w:p>
            <w:pPr>
              <w:pStyle w:val="null3"/>
              <w:jc w:val="both"/>
            </w:pPr>
            <w:r>
              <w:rPr>
                <w:rFonts w:ascii="仿宋_GB2312" w:hAnsi="仿宋_GB2312" w:cs="仿宋_GB2312" w:eastAsia="仿宋_GB2312"/>
                <w:sz w:val="21"/>
              </w:rPr>
              <w:t>3.4、乙方提交的监理资料移交时间：竣工验收合格后30日内。</w:t>
            </w:r>
          </w:p>
          <w:p>
            <w:pPr>
              <w:pStyle w:val="null3"/>
              <w:jc w:val="both"/>
            </w:pPr>
            <w:r>
              <w:rPr>
                <w:rFonts w:ascii="仿宋_GB2312" w:hAnsi="仿宋_GB2312" w:cs="仿宋_GB2312" w:eastAsia="仿宋_GB2312"/>
                <w:sz w:val="21"/>
              </w:rPr>
              <w:t>4、甲方财产</w:t>
            </w:r>
          </w:p>
          <w:p>
            <w:pPr>
              <w:pStyle w:val="null3"/>
              <w:jc w:val="both"/>
            </w:pPr>
            <w:r>
              <w:rPr>
                <w:rFonts w:ascii="仿宋_GB2312" w:hAnsi="仿宋_GB2312" w:cs="仿宋_GB2312" w:eastAsia="仿宋_GB2312"/>
                <w:sz w:val="21"/>
              </w:rPr>
              <w:t>4.1、正式开工前七日甲方向乙方提供办公用房1间。</w:t>
            </w:r>
          </w:p>
          <w:p>
            <w:pPr>
              <w:pStyle w:val="null3"/>
              <w:jc w:val="both"/>
            </w:pPr>
            <w:r>
              <w:rPr>
                <w:rFonts w:ascii="仿宋_GB2312" w:hAnsi="仿宋_GB2312" w:cs="仿宋_GB2312" w:eastAsia="仿宋_GB2312"/>
                <w:sz w:val="21"/>
              </w:rPr>
              <w:t>4.2、甲方在正式开工前，向乙方提供本项目设计文件、勘查文件、工程总承包合同等。</w:t>
            </w:r>
          </w:p>
          <w:p>
            <w:pPr>
              <w:pStyle w:val="null3"/>
              <w:jc w:val="both"/>
            </w:pPr>
            <w:r>
              <w:rPr>
                <w:rFonts w:ascii="仿宋_GB2312" w:hAnsi="仿宋_GB2312" w:cs="仿宋_GB2312" w:eastAsia="仿宋_GB2312"/>
                <w:sz w:val="21"/>
              </w:rPr>
              <w:t>5、乙方需要自备的工作条件</w:t>
            </w:r>
          </w:p>
          <w:p>
            <w:pPr>
              <w:pStyle w:val="null3"/>
              <w:jc w:val="both"/>
            </w:pPr>
            <w:r>
              <w:rPr>
                <w:rFonts w:ascii="仿宋_GB2312" w:hAnsi="仿宋_GB2312" w:cs="仿宋_GB2312" w:eastAsia="仿宋_GB2312"/>
                <w:sz w:val="21"/>
              </w:rPr>
              <w:t>除甲方财产外，其他为完成本项目监理工作需要的设备、设施、标准规范、交通工具、办公设备设施、试验检测仪器、安全防护设施等等均由乙方自备，费用自理。</w:t>
            </w:r>
          </w:p>
          <w:p>
            <w:pPr>
              <w:pStyle w:val="null3"/>
              <w:jc w:val="both"/>
            </w:pPr>
            <w:r>
              <w:rPr>
                <w:rFonts w:ascii="仿宋_GB2312" w:hAnsi="仿宋_GB2312" w:cs="仿宋_GB2312" w:eastAsia="仿宋_GB2312"/>
                <w:sz w:val="21"/>
              </w:rPr>
              <w:t>监理人自备的工作条件必须满足相关法律法规和标准要求。</w:t>
            </w:r>
          </w:p>
          <w:p>
            <w:pPr>
              <w:pStyle w:val="null3"/>
              <w:jc w:val="both"/>
            </w:pPr>
            <w:r>
              <w:rPr>
                <w:rFonts w:ascii="仿宋_GB2312" w:hAnsi="仿宋_GB2312" w:cs="仿宋_GB2312" w:eastAsia="仿宋_GB2312"/>
                <w:sz w:val="21"/>
              </w:rPr>
              <w:t>6、甲方的其他要求</w:t>
            </w:r>
          </w:p>
          <w:p>
            <w:pPr>
              <w:pStyle w:val="null3"/>
              <w:jc w:val="both"/>
            </w:pPr>
            <w:r>
              <w:rPr>
                <w:rFonts w:ascii="仿宋_GB2312" w:hAnsi="仿宋_GB2312" w:cs="仿宋_GB2312" w:eastAsia="仿宋_GB2312"/>
                <w:sz w:val="21"/>
              </w:rPr>
              <w:t>6.1、文件审批流程按照甲方相关规定执行。</w:t>
            </w:r>
          </w:p>
          <w:p>
            <w:pPr>
              <w:pStyle w:val="null3"/>
              <w:jc w:val="both"/>
            </w:pPr>
            <w:r>
              <w:rPr>
                <w:rFonts w:ascii="仿宋_GB2312" w:hAnsi="仿宋_GB2312" w:cs="仿宋_GB2312" w:eastAsia="仿宋_GB2312"/>
                <w:sz w:val="21"/>
              </w:rPr>
              <w:t>6.2、对工程总承包合同中约定的可调价材料，监理人监测其信息价价格波动，当满足工程总承包合同调价要求时，及时向甲方、工程承包商发出书面调价提醒。否则，因乙方未提醒，造成甲方相关损失由乙方承担。</w:t>
            </w:r>
          </w:p>
          <w:p>
            <w:pPr>
              <w:pStyle w:val="null3"/>
              <w:jc w:val="both"/>
            </w:pPr>
            <w:r>
              <w:rPr>
                <w:rFonts w:ascii="仿宋_GB2312" w:hAnsi="仿宋_GB2312" w:cs="仿宋_GB2312" w:eastAsia="仿宋_GB2312"/>
                <w:sz w:val="21"/>
              </w:rPr>
              <w:t>6.3、乙方应建立本项目进度、造价、质量等的监控机制，如发现与预期目标有偏离，第一时间向甲方发出预警信息，并提出纠偏措施。</w:t>
            </w:r>
          </w:p>
          <w:p>
            <w:pPr>
              <w:pStyle w:val="null3"/>
              <w:jc w:val="both"/>
            </w:pPr>
            <w:r>
              <w:rPr>
                <w:rFonts w:ascii="仿宋_GB2312" w:hAnsi="仿宋_GB2312" w:cs="仿宋_GB2312" w:eastAsia="仿宋_GB2312"/>
                <w:sz w:val="21"/>
              </w:rPr>
              <w:t>6.4、乙方必须无条件配合甲方办理本项目有关许可、检测、鉴定、验收、备案等手续，乙方因配合完成上述工作而产生的费用自理。</w:t>
            </w:r>
          </w:p>
          <w:p>
            <w:pPr>
              <w:pStyle w:val="null3"/>
              <w:jc w:val="both"/>
            </w:pPr>
            <w:r>
              <w:rPr>
                <w:rFonts w:ascii="仿宋_GB2312" w:hAnsi="仿宋_GB2312" w:cs="仿宋_GB2312" w:eastAsia="仿宋_GB2312"/>
                <w:sz w:val="21"/>
              </w:rPr>
              <w:t>6.5、乙方应保存本项目自开工至正式竣工期间的影像资料，特别是隐蔽工程验收的现场影像资料，并定期向甲方转交上述资料。</w:t>
            </w:r>
          </w:p>
          <w:p>
            <w:pPr>
              <w:pStyle w:val="null3"/>
              <w:jc w:val="both"/>
            </w:pPr>
            <w:r>
              <w:rPr>
                <w:rFonts w:ascii="仿宋_GB2312" w:hAnsi="仿宋_GB2312" w:cs="仿宋_GB2312" w:eastAsia="仿宋_GB2312"/>
                <w:sz w:val="21"/>
              </w:rPr>
              <w:t>6.6、对于施工过程中出现的质量安全事故，乙方应第一时间通知甲方，及时保存现场证据、资料证据等，并将上述证据转交甲方。</w:t>
            </w:r>
          </w:p>
          <w:p>
            <w:pPr>
              <w:pStyle w:val="null3"/>
              <w:jc w:val="both"/>
            </w:pPr>
            <w:r>
              <w:rPr>
                <w:rFonts w:ascii="仿宋_GB2312" w:hAnsi="仿宋_GB2312" w:cs="仿宋_GB2312" w:eastAsia="仿宋_GB2312"/>
                <w:sz w:val="21"/>
              </w:rPr>
              <w:t>6.7、乙方应对本项目变更图纸、二次深化设计图纸，依据相关资料、标准规范、工程实际等进行审核，并及时将审核结果提交甲方。</w:t>
            </w:r>
          </w:p>
          <w:p>
            <w:pPr>
              <w:pStyle w:val="null3"/>
              <w:jc w:val="both"/>
            </w:pPr>
            <w:r>
              <w:rPr>
                <w:rFonts w:ascii="仿宋_GB2312" w:hAnsi="仿宋_GB2312" w:cs="仿宋_GB2312" w:eastAsia="仿宋_GB2312"/>
                <w:sz w:val="21"/>
              </w:rPr>
              <w:t>6.8、在本项目保修期内，监理人接到甲方工程质量问题检查通知时，应无条件到达工程现场：检查质量状况，鉴定质量问题责任，督促责任单位修理。</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、服务要求</w:t>
            </w:r>
          </w:p>
          <w:p>
            <w:pPr>
              <w:pStyle w:val="null3"/>
              <w:jc w:val="both"/>
            </w:pPr>
            <w:r>
              <w:rPr>
                <w:rFonts w:ascii="仿宋_GB2312" w:hAnsi="仿宋_GB2312" w:cs="仿宋_GB2312" w:eastAsia="仿宋_GB2312"/>
                <w:sz w:val="21"/>
              </w:rPr>
              <w:t>1、人员配置：项目总监要求：拟派项目总监理工程师须在本单位注册，具备建筑工程专业国家注册监理工程师执业资格。</w:t>
            </w:r>
            <w:r>
              <w:rPr>
                <w:rFonts w:ascii="仿宋_GB2312" w:hAnsi="仿宋_GB2312" w:cs="仿宋_GB2312" w:eastAsia="仿宋_GB2312"/>
                <w:sz w:val="21"/>
              </w:rPr>
              <w:t>且未担任其他在建工程项目的总监理工程师（提供无在监工程承诺书）；</w:t>
            </w:r>
          </w:p>
          <w:p>
            <w:pPr>
              <w:pStyle w:val="null3"/>
              <w:jc w:val="both"/>
            </w:pPr>
            <w:r>
              <w:rPr>
                <w:rFonts w:ascii="仿宋_GB2312" w:hAnsi="仿宋_GB2312" w:cs="仿宋_GB2312" w:eastAsia="仿宋_GB2312"/>
                <w:sz w:val="21"/>
              </w:rPr>
              <w:t>2、服务标准：满足《建设工程监理规范》（GB 50319-2013）</w:t>
            </w:r>
            <w:r>
              <w:rPr>
                <w:rFonts w:ascii="仿宋_GB2312" w:hAnsi="仿宋_GB2312" w:cs="仿宋_GB2312" w:eastAsia="仿宋_GB2312"/>
                <w:sz w:val="21"/>
              </w:rPr>
              <w:t>、《钢结构工程施工质量验收标准》</w:t>
            </w:r>
            <w:r>
              <w:rPr>
                <w:rFonts w:ascii="仿宋_GB2312" w:hAnsi="仿宋_GB2312" w:cs="仿宋_GB2312" w:eastAsia="仿宋_GB2312"/>
                <w:sz w:val="21"/>
              </w:rPr>
              <w:t>（</w:t>
            </w:r>
            <w:r>
              <w:rPr>
                <w:rFonts w:ascii="仿宋_GB2312" w:hAnsi="仿宋_GB2312" w:cs="仿宋_GB2312" w:eastAsia="仿宋_GB2312"/>
                <w:sz w:val="21"/>
              </w:rPr>
              <w:t>GB50205-2020</w:t>
            </w:r>
            <w:r>
              <w:rPr>
                <w:rFonts w:ascii="仿宋_GB2312" w:hAnsi="仿宋_GB2312" w:cs="仿宋_GB2312" w:eastAsia="仿宋_GB2312"/>
                <w:sz w:val="21"/>
              </w:rPr>
              <w:t>）</w:t>
            </w:r>
            <w:r>
              <w:rPr>
                <w:rFonts w:ascii="仿宋_GB2312" w:hAnsi="仿宋_GB2312" w:cs="仿宋_GB2312" w:eastAsia="仿宋_GB2312"/>
                <w:sz w:val="21"/>
              </w:rPr>
              <w:t>；除合同另有约定外，本工程适用现行国家、省、市、行业和地方规范、标准和规程。</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、商务要求</w:t>
            </w:r>
          </w:p>
          <w:p>
            <w:pPr>
              <w:pStyle w:val="null3"/>
              <w:jc w:val="both"/>
            </w:pPr>
            <w:r>
              <w:rPr>
                <w:rFonts w:ascii="仿宋_GB2312" w:hAnsi="仿宋_GB2312" w:cs="仿宋_GB2312" w:eastAsia="仿宋_GB2312"/>
                <w:sz w:val="21"/>
              </w:rPr>
              <w:t>1：服务期限：与住院楼扩建项目的实际工期、责任缺陷期</w:t>
            </w:r>
            <w:r>
              <w:rPr>
                <w:rFonts w:ascii="仿宋_GB2312" w:hAnsi="仿宋_GB2312" w:cs="仿宋_GB2312" w:eastAsia="仿宋_GB2312"/>
                <w:sz w:val="21"/>
              </w:rPr>
              <w:t>同步，（计划工期</w:t>
            </w:r>
            <w:r>
              <w:rPr>
                <w:rFonts w:ascii="仿宋_GB2312" w:hAnsi="仿宋_GB2312" w:cs="仿宋_GB2312" w:eastAsia="仿宋_GB2312"/>
                <w:sz w:val="21"/>
              </w:rPr>
              <w:t>240个</w:t>
            </w:r>
            <w:r>
              <w:rPr>
                <w:rFonts w:ascii="仿宋_GB2312" w:hAnsi="仿宋_GB2312" w:cs="仿宋_GB2312" w:eastAsia="仿宋_GB2312"/>
                <w:sz w:val="21"/>
              </w:rPr>
              <w:t>日历天</w:t>
            </w:r>
            <w:r>
              <w:rPr>
                <w:rFonts w:ascii="仿宋_GB2312" w:hAnsi="仿宋_GB2312" w:cs="仿宋_GB2312" w:eastAsia="仿宋_GB2312"/>
                <w:sz w:val="21"/>
              </w:rPr>
              <w:t>，</w:t>
            </w:r>
            <w:r>
              <w:rPr>
                <w:rFonts w:ascii="仿宋_GB2312" w:hAnsi="仿宋_GB2312" w:cs="仿宋_GB2312" w:eastAsia="仿宋_GB2312"/>
                <w:sz w:val="21"/>
              </w:rPr>
              <w:t>责任缺陷期：自工程竣工验收合格之日起</w:t>
            </w:r>
            <w:r>
              <w:rPr>
                <w:rFonts w:ascii="仿宋_GB2312" w:hAnsi="仿宋_GB2312" w:cs="仿宋_GB2312" w:eastAsia="仿宋_GB2312"/>
                <w:sz w:val="21"/>
              </w:rPr>
              <w:t>2年</w:t>
            </w:r>
            <w:r>
              <w:rPr>
                <w:rFonts w:ascii="仿宋_GB2312" w:hAnsi="仿宋_GB2312" w:cs="仿宋_GB2312" w:eastAsia="仿宋_GB2312"/>
                <w:sz w:val="21"/>
              </w:rPr>
              <w:t>）</w:t>
            </w:r>
            <w:r>
              <w:rPr>
                <w:rFonts w:ascii="仿宋_GB2312" w:hAnsi="仿宋_GB2312" w:cs="仿宋_GB2312" w:eastAsia="仿宋_GB2312"/>
                <w:sz w:val="21"/>
              </w:rPr>
              <w:t>，从开工之日起算。</w:t>
            </w:r>
          </w:p>
          <w:p>
            <w:pPr>
              <w:pStyle w:val="null3"/>
              <w:jc w:val="both"/>
            </w:pPr>
            <w:r>
              <w:rPr>
                <w:rFonts w:ascii="仿宋_GB2312" w:hAnsi="仿宋_GB2312" w:cs="仿宋_GB2312" w:eastAsia="仿宋_GB2312"/>
                <w:sz w:val="21"/>
              </w:rPr>
              <w:t>2：合同范围：住院楼扩建项目，内容包括工程质量、工程进度、施工安全，所有建安工程的所有监理工作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款项结算。</w:t>
            </w:r>
          </w:p>
          <w:p>
            <w:pPr>
              <w:pStyle w:val="null3"/>
              <w:jc w:val="both"/>
            </w:pPr>
            <w:r>
              <w:rPr>
                <w:rFonts w:ascii="仿宋_GB2312" w:hAnsi="仿宋_GB2312" w:cs="仿宋_GB2312" w:eastAsia="仿宋_GB2312"/>
                <w:sz w:val="21"/>
              </w:rPr>
              <w:t>（一）合同金额：人民币</w:t>
            </w:r>
            <w:r>
              <w:rPr>
                <w:rFonts w:ascii="仿宋_GB2312" w:hAnsi="仿宋_GB2312" w:cs="仿宋_GB2312" w:eastAsia="仿宋_GB2312"/>
                <w:sz w:val="21"/>
                <w:u w:val="single"/>
              </w:rPr>
              <w:t xml:space="preserve">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u w:val="single"/>
              </w:rPr>
              <w:t xml:space="preserve">          </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（二）付款方式：</w:t>
            </w:r>
          </w:p>
          <w:p>
            <w:pPr>
              <w:pStyle w:val="null3"/>
              <w:jc w:val="both"/>
            </w:pPr>
            <w:r>
              <w:rPr>
                <w:rFonts w:ascii="仿宋_GB2312" w:hAnsi="仿宋_GB2312" w:cs="仿宋_GB2312" w:eastAsia="仿宋_GB2312"/>
                <w:sz w:val="21"/>
              </w:rPr>
              <w:t>通过银行转账方式将款项转入乙方银行账户。乙方银行账户信息如下：</w:t>
            </w:r>
          </w:p>
          <w:p>
            <w:pPr>
              <w:pStyle w:val="null3"/>
              <w:jc w:val="both"/>
            </w:pPr>
            <w:r>
              <w:rPr>
                <w:rFonts w:ascii="仿宋_GB2312" w:hAnsi="仿宋_GB2312" w:cs="仿宋_GB2312" w:eastAsia="仿宋_GB2312"/>
                <w:sz w:val="21"/>
              </w:rPr>
              <w:t>账户全称：</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rPr>
              <w:t>账</w:t>
            </w:r>
            <w:r>
              <w:rPr>
                <w:rFonts w:ascii="仿宋_GB2312" w:hAnsi="仿宋_GB2312" w:cs="仿宋_GB2312" w:eastAsia="仿宋_GB2312"/>
                <w:sz w:val="21"/>
              </w:rPr>
              <w:t xml:space="preserve">    </w:t>
            </w:r>
            <w:r>
              <w:rPr>
                <w:rFonts w:ascii="仿宋_GB2312" w:hAnsi="仿宋_GB2312" w:cs="仿宋_GB2312" w:eastAsia="仿宋_GB2312"/>
                <w:sz w:val="21"/>
              </w:rPr>
              <w:t>号：</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rPr>
              <w:t>开</w:t>
            </w:r>
            <w:r>
              <w:rPr>
                <w:rFonts w:ascii="仿宋_GB2312" w:hAnsi="仿宋_GB2312" w:cs="仿宋_GB2312" w:eastAsia="仿宋_GB2312"/>
                <w:sz w:val="21"/>
              </w:rPr>
              <w:t>户</w:t>
            </w:r>
            <w:r>
              <w:rPr>
                <w:rFonts w:ascii="仿宋_GB2312" w:hAnsi="仿宋_GB2312" w:cs="仿宋_GB2312" w:eastAsia="仿宋_GB2312"/>
                <w:sz w:val="21"/>
              </w:rPr>
              <w:t>行：</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rPr>
              <w:t>（三）支付进度：</w:t>
            </w:r>
          </w:p>
          <w:tbl>
            <w:tblPr>
              <w:tblInd w:type="dxa" w:w="120"/>
              <w:tblBorders>
                <w:top w:val="none" w:color="000000" w:sz="4"/>
                <w:left w:val="none" w:color="000000" w:sz="4"/>
                <w:bottom w:val="none" w:color="000000" w:sz="4"/>
                <w:right w:val="none" w:color="000000" w:sz="4"/>
                <w:insideH w:val="none"/>
                <w:insideV w:val="none"/>
              </w:tblBorders>
            </w:tblPr>
            <w:tblGrid>
              <w:gridCol w:w="435"/>
              <w:gridCol w:w="387"/>
              <w:gridCol w:w="435"/>
              <w:gridCol w:w="1288"/>
            </w:tblGrid>
            <w:tr>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支付次序</w:t>
                  </w:r>
                </w:p>
              </w:tc>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占总</w:t>
                  </w:r>
                  <w:r>
                    <w:rPr>
                      <w:rFonts w:ascii="仿宋_GB2312" w:hAnsi="仿宋_GB2312" w:cs="仿宋_GB2312" w:eastAsia="仿宋_GB2312"/>
                      <w:sz w:val="21"/>
                    </w:rPr>
                    <w:t>监理费%</w:t>
                  </w: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付款金额</w:t>
                  </w:r>
                </w:p>
                <w:p>
                  <w:pPr>
                    <w:pStyle w:val="null3"/>
                    <w:jc w:val="center"/>
                  </w:pPr>
                  <w:r>
                    <w:rPr>
                      <w:rFonts w:ascii="仿宋_GB2312" w:hAnsi="仿宋_GB2312" w:cs="仿宋_GB2312" w:eastAsia="仿宋_GB2312"/>
                      <w:sz w:val="21"/>
                    </w:rPr>
                    <w:t>（万元）</w:t>
                  </w:r>
                </w:p>
              </w:tc>
              <w:tc>
                <w:tcPr>
                  <w:tcW w:type="dxa" w:w="1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付款时间</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第一次支付</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r>
                    <w:rPr>
                      <w:rFonts w:ascii="仿宋_GB2312" w:hAnsi="仿宋_GB2312" w:cs="仿宋_GB2312" w:eastAsia="仿宋_GB2312"/>
                      <w:sz w:val="21"/>
                    </w:rPr>
                    <w:t>%</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项目主体工程完成，经甲方验收合格，收到发票后，</w:t>
                  </w:r>
                  <w:r>
                    <w:rPr>
                      <w:rFonts w:ascii="仿宋_GB2312" w:hAnsi="仿宋_GB2312" w:cs="仿宋_GB2312" w:eastAsia="仿宋_GB2312"/>
                      <w:sz w:val="21"/>
                    </w:rPr>
                    <w:t>10个工作日内支付</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第二次付款</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竣工验收完成，并提交完整监理资料，收到发票后，</w:t>
                  </w:r>
                  <w:r>
                    <w:rPr>
                      <w:rFonts w:ascii="仿宋_GB2312" w:hAnsi="仿宋_GB2312" w:cs="仿宋_GB2312" w:eastAsia="仿宋_GB2312"/>
                      <w:sz w:val="21"/>
                    </w:rPr>
                    <w:t>10个工作日内支付</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w:t>
                  </w:r>
                  <w:r>
                    <w:rPr>
                      <w:rFonts w:ascii="仿宋_GB2312" w:hAnsi="仿宋_GB2312" w:cs="仿宋_GB2312" w:eastAsia="仿宋_GB2312"/>
                      <w:sz w:val="21"/>
                    </w:rPr>
                    <w:t>三</w:t>
                  </w:r>
                  <w:r>
                    <w:rPr>
                      <w:rFonts w:ascii="仿宋_GB2312" w:hAnsi="仿宋_GB2312" w:cs="仿宋_GB2312" w:eastAsia="仿宋_GB2312"/>
                      <w:sz w:val="21"/>
                    </w:rPr>
                    <w:t>次付款</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配合甲方完成审计，收到发票后</w:t>
                  </w:r>
                  <w:r>
                    <w:rPr>
                      <w:rFonts w:ascii="仿宋_GB2312" w:hAnsi="仿宋_GB2312" w:cs="仿宋_GB2312" w:eastAsia="仿宋_GB2312"/>
                      <w:sz w:val="21"/>
                    </w:rPr>
                    <w:t>10个工作日内支付</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w:t>
                  </w:r>
                  <w:r>
                    <w:rPr>
                      <w:rFonts w:ascii="仿宋_GB2312" w:hAnsi="仿宋_GB2312" w:cs="仿宋_GB2312" w:eastAsia="仿宋_GB2312"/>
                      <w:sz w:val="21"/>
                    </w:rPr>
                    <w:t>四</w:t>
                  </w:r>
                  <w:r>
                    <w:rPr>
                      <w:rFonts w:ascii="仿宋_GB2312" w:hAnsi="仿宋_GB2312" w:cs="仿宋_GB2312" w:eastAsia="仿宋_GB2312"/>
                      <w:sz w:val="21"/>
                    </w:rPr>
                    <w:t>次付款</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竣工验收二年期满后</w:t>
                  </w:r>
                  <w:r>
                    <w:rPr>
                      <w:rFonts w:ascii="仿宋_GB2312" w:hAnsi="仿宋_GB2312" w:cs="仿宋_GB2312" w:eastAsia="仿宋_GB2312"/>
                      <w:sz w:val="21"/>
                    </w:rPr>
                    <w:t>无质量问题，收到发票后</w:t>
                  </w:r>
                  <w:r>
                    <w:rPr>
                      <w:rFonts w:ascii="仿宋_GB2312" w:hAnsi="仿宋_GB2312" w:cs="仿宋_GB2312" w:eastAsia="仿宋_GB2312"/>
                      <w:sz w:val="21"/>
                    </w:rPr>
                    <w:t>10个工作日内</w:t>
                  </w:r>
                </w:p>
              </w:tc>
            </w:tr>
          </w:tbl>
          <w:p>
            <w:pPr>
              <w:pStyle w:val="null3"/>
              <w:jc w:val="both"/>
            </w:pPr>
            <w:r>
              <w:rPr>
                <w:rFonts w:ascii="仿宋_GB2312" w:hAnsi="仿宋_GB2312" w:cs="仿宋_GB2312" w:eastAsia="仿宋_GB2312"/>
                <w:sz w:val="21"/>
              </w:rPr>
              <w:t>甲方仅认可上述指定账户并向该账户付款。否则甲方有权拒绝向指定账户之外的任何账户付款，并且由此导致的付款延迟责任由乙方承担。</w:t>
            </w:r>
          </w:p>
          <w:p>
            <w:pPr>
              <w:pStyle w:val="null3"/>
              <w:jc w:val="both"/>
            </w:pPr>
            <w:r>
              <w:rPr>
                <w:rFonts w:ascii="仿宋_GB2312" w:hAnsi="仿宋_GB2312" w:cs="仿宋_GB2312" w:eastAsia="仿宋_GB2312"/>
                <w:sz w:val="21"/>
              </w:rPr>
              <w:t>乙方要如实开具发票，不得变更开票内容，乙方开具发票出现税务争议时，乙方需承担税款、滞纳金、罚款等赔偿责任以及其他相关责任。</w:t>
            </w:r>
          </w:p>
          <w:p>
            <w:pPr>
              <w:pStyle w:val="null3"/>
              <w:jc w:val="both"/>
            </w:pPr>
            <w:r>
              <w:rPr>
                <w:rFonts w:ascii="仿宋_GB2312" w:hAnsi="仿宋_GB2312" w:cs="仿宋_GB2312" w:eastAsia="仿宋_GB2312"/>
                <w:sz w:val="21"/>
              </w:rPr>
              <w:t>每次付款前乙方需向甲方提供等额正式的增值税发票。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总监要求：拟派项目总监理工程师须在本单位注册，具备建筑工程专业国家注册监理工程师执业资格；且未担任其他在建工程项目的总监理工程师（提供无在监工程承诺书）；投入本项目的工作人员安排合理，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与住院楼扩建项目的实际工期、责任缺陷期同步，（计划工期240个日历天，责任缺陷期：自工程竣工验收合格之日起2年），从开工之日起算。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西安市第五医院院内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(一）因供应商违反本合同约定给采购人造成损失的，供应商应当赔偿采购人相应的损失。 （二）供应商不履行合同义务或不按合同约定履行义务的其它情况，本合同有特殊约定的，按照约定处理；本合同没有特殊约定的，应立即改正并赔偿因其违约给采购人造成的损失，并且承担本合同价款30%的违约金。 （三）供应商应按照国家规范和有关技术规范，标准进行监理，按本合同规定的内容、时间及进度向采购人交付监理文件，并对其提交的监理文件及施工的质量、造价、工期负责。如未按时间完成交付，供应商应当赔偿采购人的损失，并且承担本合同价款30%的违约金。 （四）供应商对监理文件及施工出现的遗漏或错误负责修改或补充，由于监理人错误造成工程质量事故损失，供应商除积极负责采取补救措施减少采购人损失外，应免收或退回全部监理费用，并根据损失程度向采购人支付赔偿金。</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项目主体工程完成，经甲方验收合格，收到发票后10个工作日</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竣工验收完成，并提交完整监理资料，收到发票后10个工作日</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配合甲方完成审计，收到发票后10个工作日</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竣工验收两年期满后无质量问题，收到发票后10个工作日</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(一）因供应商违反本合同约定给采购人造成损失的，供应商应当赔偿采购人相应的损失。 （二）供应商不履行合同义务或不按合同约定履行义务的其它情况，本合同有特殊约定的，按照约定处理；本合同没有特殊约定的，应立即改正并赔偿因其违约给采购人造成的损失，并且承担本合同价款30%的违约金。 （三）供应商应按照国家规范和有关技术规范，标准进行监理，按本合同规定的内容、时间及进度向采购人交付监理文件，并对其提交的监理文件及施工的质量、造价、工期负责。如未按时间完成交付，供应商应当赔偿采购人的损失，并且承担本合同价款30%的违约金。 （四）供应商对监理文件及施工出现的遗漏或错误负责修改或补充，由于监理人错误造成工程质量事故损失，供应商除积极负责采取补救措施减少采购人损失外，应免收或退回全部监理费用，并根据损失程度向采购人支付赔偿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度或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提供已缴纳的2024年5月起至少三个月的纳税证明或完税证明，纳税证明或完税证明上应有代收机构或税务机关的公章或业务专用章。依法免税的供应商应提供相关文件证明；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5月起至少三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供应商应提交的相关资格证明材料 法定代表人身份证明与法定代表人授权书.docx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供应商具有房屋建筑工程监理乙级及以上资质；</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项目总监理工程师</w:t>
            </w:r>
          </w:p>
        </w:tc>
        <w:tc>
          <w:tcPr>
            <w:tcW w:type="dxa" w:w="3322"/>
          </w:tcPr>
          <w:p>
            <w:pPr>
              <w:pStyle w:val="null3"/>
            </w:pPr>
            <w:r>
              <w:rPr>
                <w:rFonts w:ascii="仿宋_GB2312" w:hAnsi="仿宋_GB2312" w:cs="仿宋_GB2312" w:eastAsia="仿宋_GB2312"/>
              </w:rPr>
              <w:t>拟派项目总监理工程师须在本单位注册，具备建筑工程专业国家注册监理工程师执业资格；且未担任其他在建工程项目的总监理工程师（提供无在监工程承诺书）；</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按要求编制</w:t>
            </w:r>
          </w:p>
        </w:tc>
        <w:tc>
          <w:tcPr>
            <w:tcW w:type="dxa" w:w="1661"/>
          </w:tcPr>
          <w:p>
            <w:pPr>
              <w:pStyle w:val="null3"/>
            </w:pPr>
            <w:r>
              <w:rPr>
                <w:rFonts w:ascii="仿宋_GB2312" w:hAnsi="仿宋_GB2312" w:cs="仿宋_GB2312" w:eastAsia="仿宋_GB2312"/>
              </w:rPr>
              <w:t>服务内容及服务邀请应答表 中小企业声明函 供应商应提交的相关资格证明材料 商务应答表.docx 报价表 资格证明文件.docx 响应文件封面 残疾人福利性单位声明函 标的清单 法定代表人身份证明与法定代表人授权书.docx 响应函 服务方案.docx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按要求签署盖章</w:t>
            </w:r>
          </w:p>
        </w:tc>
        <w:tc>
          <w:tcPr>
            <w:tcW w:type="dxa" w:w="1661"/>
          </w:tcPr>
          <w:p>
            <w:pPr>
              <w:pStyle w:val="null3"/>
            </w:pPr>
            <w:r>
              <w:rPr>
                <w:rFonts w:ascii="仿宋_GB2312" w:hAnsi="仿宋_GB2312" w:cs="仿宋_GB2312" w:eastAsia="仿宋_GB2312"/>
              </w:rPr>
              <w:t>服务内容及服务邀请应答表 中小企业声明函 供应商应提交的相关资格证明材料 商务应答表.docx 报价表 资格证明文件.docx 响应文件封面 残疾人福利性单位声明函 标的清单 法定代表人身份证明与法定代表人授权书.docx 响应函 服务方案.docx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实质上响应磋商文件，磋商文件允许偏离的除外</w:t>
            </w:r>
          </w:p>
        </w:tc>
        <w:tc>
          <w:tcPr>
            <w:tcW w:type="dxa" w:w="1661"/>
          </w:tcPr>
          <w:p>
            <w:pPr>
              <w:pStyle w:val="null3"/>
            </w:pPr>
            <w:r>
              <w:rPr>
                <w:rFonts w:ascii="仿宋_GB2312" w:hAnsi="仿宋_GB2312" w:cs="仿宋_GB2312" w:eastAsia="仿宋_GB2312"/>
              </w:rPr>
              <w:t>服务内容及服务邀请应答表 中小企业声明函 供应商应提交的相关资格证明材料 商务应答表.docx 报价表 资格证明文件.docx 响应文件封面 残疾人福利性单位声明函 标的清单 法定代表人身份证明与法定代表人授权书.docx 响应函 服务方案.docx 投标人承诺书.docx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磋商报价是否超过最高限价</w:t>
            </w:r>
          </w:p>
        </w:tc>
        <w:tc>
          <w:tcPr>
            <w:tcW w:type="dxa" w:w="3322"/>
          </w:tcPr>
          <w:p>
            <w:pPr>
              <w:pStyle w:val="null3"/>
            </w:pPr>
            <w:r>
              <w:rPr>
                <w:rFonts w:ascii="仿宋_GB2312" w:hAnsi="仿宋_GB2312" w:cs="仿宋_GB2312" w:eastAsia="仿宋_GB2312"/>
              </w:rPr>
              <w:t>磋商报价不得超过最高限价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与磋商文件商务要求条款一致，未增加采购人难以接受的条款</w:t>
            </w:r>
          </w:p>
        </w:tc>
        <w:tc>
          <w:tcPr>
            <w:tcW w:type="dxa" w:w="1661"/>
          </w:tcPr>
          <w:p>
            <w:pPr>
              <w:pStyle w:val="null3"/>
            </w:pPr>
            <w:r>
              <w:rPr>
                <w:rFonts w:ascii="仿宋_GB2312" w:hAnsi="仿宋_GB2312" w:cs="仿宋_GB2312" w:eastAsia="仿宋_GB2312"/>
              </w:rPr>
              <w:t>服务内容及服务邀请应答表 中小企业声明函 供应商应提交的相关资格证明材料 商务应答表.docx 报价表 资格证明文件.docx 响应文件封面 残疾人福利性单位声明函 标的清单 法定代表人身份证明与法定代表人授权书.docx 响应函 服务方案.docx 投标人承诺书.docx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利益关系承诺函、控股关系关联承诺函</w:t>
            </w:r>
          </w:p>
        </w:tc>
        <w:tc>
          <w:tcPr>
            <w:tcW w:type="dxa" w:w="3322"/>
          </w:tcPr>
          <w:p>
            <w:pPr>
              <w:pStyle w:val="null3"/>
            </w:pPr>
            <w:r>
              <w:rPr>
                <w:rFonts w:ascii="仿宋_GB2312" w:hAnsi="仿宋_GB2312" w:cs="仿宋_GB2312" w:eastAsia="仿宋_GB2312"/>
              </w:rPr>
              <w:t>按要求提供响应利益关系承诺函、控股关系关联承诺函。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监理工作程序和工作制度</w:t>
            </w:r>
          </w:p>
        </w:tc>
        <w:tc>
          <w:tcPr>
            <w:tcW w:type="dxa" w:w="2492"/>
          </w:tcPr>
          <w:p>
            <w:pPr>
              <w:pStyle w:val="null3"/>
            </w:pPr>
            <w:r>
              <w:rPr>
                <w:rFonts w:ascii="仿宋_GB2312" w:hAnsi="仿宋_GB2312" w:cs="仿宋_GB2312" w:eastAsia="仿宋_GB2312"/>
              </w:rPr>
              <w:t>针对本项目提供监理工作程序和工作制度。 1、监理工作程序和工作制度具体可行、科学合理，有清晰的监理工作流程图、监理工作准则，且可操作性、针对性强的，得6分； 2、监理工作程序和工作制度较具体可行、科学合理，有监理工作流程图、监理工作准则，可操作性、针对性较强的，得4分； 3、监理工作程序和工作制度内容简单，可操作性或针对性一般的，得2分；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质量控制目标及措施</w:t>
            </w:r>
          </w:p>
        </w:tc>
        <w:tc>
          <w:tcPr>
            <w:tcW w:type="dxa" w:w="2492"/>
          </w:tcPr>
          <w:p>
            <w:pPr>
              <w:pStyle w:val="null3"/>
            </w:pPr>
            <w:r>
              <w:rPr>
                <w:rFonts w:ascii="仿宋_GB2312" w:hAnsi="仿宋_GB2312" w:cs="仿宋_GB2312" w:eastAsia="仿宋_GB2312"/>
              </w:rPr>
              <w:t>针对本项目制定明确的质量控制目标，提供具体可行的质量控制措施。 1、质量控制目标清晰、明确，质量控制措施科学合理、具体详细，贴近项目情况、针对性强的，得8分； 2、质量控制目标清晰、明确，质量控制措施较科学合理、具体详细，基本贴近项目情况、针对性较强的，得6分； 3、质量控制目标较清晰、明确，质量控制措施较科学合理、具体详细，基本贴近项目情况、针对性较强的，得4分； 4、质量控制目标及措施不完善，但基本贴近项目情况，有一定针对性的，得2分； 5、质量控制目标及措施不完善，提供内容简单有欠缺，或未贴合实际针对性不强的，得1分； 6、未提供的不得分。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进度控制目标及措施</w:t>
            </w:r>
          </w:p>
        </w:tc>
        <w:tc>
          <w:tcPr>
            <w:tcW w:type="dxa" w:w="2492"/>
          </w:tcPr>
          <w:p>
            <w:pPr>
              <w:pStyle w:val="null3"/>
            </w:pPr>
            <w:r>
              <w:rPr>
                <w:rFonts w:ascii="仿宋_GB2312" w:hAnsi="仿宋_GB2312" w:cs="仿宋_GB2312" w:eastAsia="仿宋_GB2312"/>
              </w:rPr>
              <w:t>针对本项目制定明确的进度控制目标，提供具体可行的进度控制措施，有工期优化和补救措施。 1、进度控制目标清晰、明确，进度控制措施科学合理、具体详细，贴近项目情况、针对性强的，得6分； 2、进度控制目标清晰、明确，进度控制措施较科学合理、具体详细，基本贴近项目情况、针对性强的，得4分； 3、进度控制目标较清晰、明确，进度控制措施较科学合理、具体详细，基本贴近项目情况、针对性较强的，得2分； 4、进度控制目标及措施不完善，提供内容简单有欠缺，或未贴合实际针对性不强的，得1分；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投资控制目标及措施</w:t>
            </w:r>
          </w:p>
        </w:tc>
        <w:tc>
          <w:tcPr>
            <w:tcW w:type="dxa" w:w="2492"/>
          </w:tcPr>
          <w:p>
            <w:pPr>
              <w:pStyle w:val="null3"/>
            </w:pPr>
            <w:r>
              <w:rPr>
                <w:rFonts w:ascii="仿宋_GB2312" w:hAnsi="仿宋_GB2312" w:cs="仿宋_GB2312" w:eastAsia="仿宋_GB2312"/>
              </w:rPr>
              <w:t>针对本项目制定明确的投资控制目标，提供具体可行的投资控制措施，有造价风险分析和防索赔措施。 1、投资控制目标清晰、明确，投资控制措施科学合理、具体详细，贴近项目情况、针对性强的，得6分； 2、投资控制目标较清晰、明确，投资控制措施较科学合理、具体详细，基本贴近项目情况、针对性较强的，得4分； 3、投资控制目标及措施不完善，但基本贴近项目情况，有一定针对性的，得2分； 4、投资控制目标及措施内容简单有欠缺，或未贴合实际针对性不强的，得1分； 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安全文明施工及治污减霾监督管理措施</w:t>
            </w:r>
          </w:p>
        </w:tc>
        <w:tc>
          <w:tcPr>
            <w:tcW w:type="dxa" w:w="2492"/>
          </w:tcPr>
          <w:p>
            <w:pPr>
              <w:pStyle w:val="null3"/>
            </w:pPr>
            <w:r>
              <w:rPr>
                <w:rFonts w:ascii="仿宋_GB2312" w:hAnsi="仿宋_GB2312" w:cs="仿宋_GB2312" w:eastAsia="仿宋_GB2312"/>
              </w:rPr>
              <w:t>针对本项目制定安全文明施工及治污减霾监督管理措施。 1、措施科学合理、具体详细，贴近项目情况、针对性强的，得6分； 2、措施较科学合理、具体详细，基本贴近项目情况、针对性较强的，得4分； 3、措施不完善，但基本贴近项目情况，有一定针对性的，得2分； 4、提供内容简单有欠缺，或未贴合实际针对性不强的，得1分； 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合同管理、信息管理措施</w:t>
            </w:r>
          </w:p>
        </w:tc>
        <w:tc>
          <w:tcPr>
            <w:tcW w:type="dxa" w:w="2492"/>
          </w:tcPr>
          <w:p>
            <w:pPr>
              <w:pStyle w:val="null3"/>
            </w:pPr>
            <w:r>
              <w:rPr>
                <w:rFonts w:ascii="仿宋_GB2312" w:hAnsi="仿宋_GB2312" w:cs="仿宋_GB2312" w:eastAsia="仿宋_GB2312"/>
              </w:rPr>
              <w:t>针对本项目提供具体可行、科学合理的合同管理、信息管理措施。 1、合同和信息管理措施科学合理、具体详细，贴近项目情况、针对性强的，得6分； 2、合同和信息管理措施较科学合理、具体详细，基本贴近项目情况、针对性较强的，得4分； 3、合同和信息管理措施不完善，但基本贴近项目情况，有一定针对性的，得2分； 4、合同和信息管理措施不完善，提供内容简单有欠缺，或未贴合实际针对性不强的，得1分； 未提供或存在严重欠缺的不得分。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监理团队人员配备</w:t>
            </w:r>
          </w:p>
        </w:tc>
        <w:tc>
          <w:tcPr>
            <w:tcW w:type="dxa" w:w="2492"/>
          </w:tcPr>
          <w:p>
            <w:pPr>
              <w:pStyle w:val="null3"/>
            </w:pPr>
            <w:r>
              <w:rPr>
                <w:rFonts w:ascii="仿宋_GB2312" w:hAnsi="仿宋_GB2312" w:cs="仿宋_GB2312" w:eastAsia="仿宋_GB2312"/>
              </w:rPr>
              <w:t>1、总监理工程师：具有高级及以上职称，得2分。供应商须提供职称证书扫描件加盖公章，未提供不得分。提供总监理工程师2022年4月1日起至今每完成过一项类似业绩得2分，业绩最高得6分。未提供不得分。（备注：业绩以加盖公章的合同复印件为准，合同关键页复印件并加盖供应商公章，合同关键页内容须包含合同名称、签订双方名称、签订时间、主要服务内容、双方盖章页等，合同须能体现总监理工程师，如无法体现，还需提供相关证明材料；企业业绩和总监理工程师业绩可重复计分。资料不全不得分） 2、专业监理工程师：配备房屋建筑工程专业监理工程师最少1人，机电安装工程专业监理工程师最少1人，安全监理工程师1人，且以上人员有五年及以上工作经验，完全满足得4分，其他情况不得分。 配备资料员至少1人，造价人员至少1人，且具有三年及以上工作经验得2分。注：以上人员须提供相关证明材料，专业以注册证书或培训证书专业为准，工作经验以毕业时间为准。总监理工程师还需提供本单位人员的证明材料，若为退休人员，需提供退休证明及与公司双方签署的劳务合同或返聘协议。</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监理检测设备配置</w:t>
            </w:r>
          </w:p>
        </w:tc>
        <w:tc>
          <w:tcPr>
            <w:tcW w:type="dxa" w:w="2492"/>
          </w:tcPr>
          <w:p>
            <w:pPr>
              <w:pStyle w:val="null3"/>
            </w:pPr>
            <w:r>
              <w:rPr>
                <w:rFonts w:ascii="仿宋_GB2312" w:hAnsi="仿宋_GB2312" w:cs="仿宋_GB2312" w:eastAsia="仿宋_GB2312"/>
              </w:rPr>
              <w:t>针对本项目提供监理检测设备配置情况。 1、检测设备配置齐全、先进，响应文件中能够体现规格型号、制造年份等信息，完全满足工程检测要求的，得5分； 2、检测设备配置较齐全、先进，响应文件中能够体现规格型号、制造年份等信息，基本能满足工程检测要求的，得4分； 响应文件中能够体现检测设备的规格型号、制造年份等信息，检测设备配置基本齐全的，得3分； 4、响应文件中的检测设备信息不详细，较简单，检测设备配置不能完全满足工程检测要求的，得2分； 5、未提供的不得分。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施工中各种矛盾组织协调措施</w:t>
            </w:r>
          </w:p>
        </w:tc>
        <w:tc>
          <w:tcPr>
            <w:tcW w:type="dxa" w:w="2492"/>
          </w:tcPr>
          <w:p>
            <w:pPr>
              <w:pStyle w:val="null3"/>
            </w:pPr>
            <w:r>
              <w:rPr>
                <w:rFonts w:ascii="仿宋_GB2312" w:hAnsi="仿宋_GB2312" w:cs="仿宋_GB2312" w:eastAsia="仿宋_GB2312"/>
              </w:rPr>
              <w:t>针对本项目提供各种矛盾组织协调措施。 1、组织协调措施科学合理、重点突出、针对性强的，得3分； 2、组织协调措施内容简单有欠缺，或未贴合实际针对性不强的，得1分； 未提供或存在严重欠缺的不得分。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针对本项目有具体可行的合理化建议及增值服务</w:t>
            </w:r>
          </w:p>
        </w:tc>
        <w:tc>
          <w:tcPr>
            <w:tcW w:type="dxa" w:w="2492"/>
          </w:tcPr>
          <w:p>
            <w:pPr>
              <w:pStyle w:val="null3"/>
            </w:pPr>
            <w:r>
              <w:rPr>
                <w:rFonts w:ascii="仿宋_GB2312" w:hAnsi="仿宋_GB2312" w:cs="仿宋_GB2312" w:eastAsia="仿宋_GB2312"/>
              </w:rPr>
              <w:t>针对本项目提供合理化建议及增值服务。 1、合理化建议及增值服务合理可行且针对性强的，得4分； 2、合理化建议及增值服务较合理可行且针对性较强的，得2分； 3、合理化建议及增值服务简单有欠缺，或未贴合实际针对性不强的，得1分；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类似业绩（以签订日期自2022年4月1日至今的合同为准，复印件加盖公章），每提供一份计2分，计满6分为止。备注：业绩以加盖公章的合同复印件为准，合同关键页复印件并加盖供应商公章，合同关键页内容须包含合同名称、签订双方名称、签订时间、主要服务内容、双方盖章页等，资料不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详见附件：法定代表人身份证明与法定代表人授权书.docx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