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243C9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-SA"/>
        </w:rPr>
        <w:t>培训方案</w:t>
      </w:r>
    </w:p>
    <w:p w14:paraId="38B45710">
      <w:pPr>
        <w:spacing w:line="360" w:lineRule="auto"/>
        <w:jc w:val="center"/>
        <w:rPr>
          <w:rFonts w:hint="eastAsia" w:eastAsia="宋体"/>
          <w:b/>
          <w:sz w:val="36"/>
          <w:lang w:eastAsia="zh-CN"/>
        </w:rPr>
      </w:pPr>
      <w:r>
        <w:rPr>
          <w:rFonts w:hint="eastAsia" w:eastAsia="宋体"/>
          <w:b/>
          <w:sz w:val="36"/>
          <w:lang w:eastAsia="zh-CN"/>
        </w:rPr>
        <w:t>供应商根据评审标准自行填写，格式自拟</w:t>
      </w:r>
    </w:p>
    <w:p w14:paraId="52DD1D6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C2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2025-05-06T08:49:40Z</dcterms:created>
  <dc:creator>Administrator</dc:creator>
  <cp:lastModifiedBy>十五</cp:lastModifiedBy>
  <dcterms:modified xsi:type="dcterms:W3CDTF">2025-05-06T08:49:42Z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D9D67C2B242B4E5EB7B41D4483EB0ACA_12</vt:lpwstr>
  </property>
</Properties>
</file>