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5A1DF">
      <w:pPr>
        <w:pStyle w:val="5"/>
        <w:jc w:val="center"/>
        <w:outlineLvl w:val="1"/>
      </w:pPr>
      <w:bookmarkStart w:id="0" w:name="_GoBack"/>
      <w:bookmarkEnd w:id="0"/>
      <w:r>
        <w:rPr>
          <w:b/>
          <w:sz w:val="36"/>
        </w:rPr>
        <w:t>拟签订合同文本</w:t>
      </w:r>
    </w:p>
    <w:tbl>
      <w:tblPr>
        <w:tblStyle w:val="3"/>
        <w:tblpPr w:leftFromText="180" w:rightFromText="180" w:vertAnchor="text" w:horzAnchor="page" w:tblpX="1740" w:tblpY="2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tblGrid>
      <w:tr w14:paraId="7A109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noWrap w:val="0"/>
            <w:vAlign w:val="top"/>
          </w:tcPr>
          <w:p w14:paraId="6C24B174">
            <w:pPr>
              <w:rPr>
                <w:rFonts w:hint="eastAsia" w:eastAsia="黑体"/>
                <w:sz w:val="30"/>
                <w:szCs w:val="30"/>
              </w:rPr>
            </w:pPr>
            <w:r>
              <w:rPr>
                <w:rFonts w:hint="eastAsia" w:ascii="黑体" w:eastAsia="黑体"/>
                <w:b/>
                <w:sz w:val="32"/>
                <w:szCs w:val="32"/>
              </w:rPr>
              <w:t>院      外</w:t>
            </w:r>
          </w:p>
        </w:tc>
      </w:tr>
    </w:tbl>
    <w:p w14:paraId="26291CA9">
      <w:pPr>
        <w:rPr>
          <w:rFonts w:ascii="黑体" w:eastAsia="黑体"/>
          <w:b/>
          <w:sz w:val="32"/>
          <w:szCs w:val="32"/>
        </w:rPr>
      </w:pPr>
      <w:r>
        <w:drawing>
          <wp:anchor distT="0" distB="0" distL="114300" distR="114300" simplePos="0" relativeHeight="251659264" behindDoc="1" locked="0" layoutInCell="1" allowOverlap="1">
            <wp:simplePos x="0" y="0"/>
            <wp:positionH relativeFrom="column">
              <wp:posOffset>2180590</wp:posOffset>
            </wp:positionH>
            <wp:positionV relativeFrom="paragraph">
              <wp:posOffset>45720</wp:posOffset>
            </wp:positionV>
            <wp:extent cx="1793875" cy="1052830"/>
            <wp:effectExtent l="0" t="0" r="15875" b="13970"/>
            <wp:wrapNone/>
            <wp:docPr id="2"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2022"/>
                    <pic:cNvPicPr>
                      <a:picLocks noChangeAspect="1"/>
                    </pic:cNvPicPr>
                  </pic:nvPicPr>
                  <pic:blipFill>
                    <a:blip r:embed="rId4" cstate="print"/>
                    <a:stretch>
                      <a:fillRect/>
                    </a:stretch>
                  </pic:blipFill>
                  <pic:spPr>
                    <a:xfrm>
                      <a:off x="0" y="0"/>
                      <a:ext cx="1793875" cy="1052830"/>
                    </a:xfrm>
                    <a:prstGeom prst="rect">
                      <a:avLst/>
                    </a:prstGeom>
                    <a:noFill/>
                    <a:ln>
                      <a:noFill/>
                    </a:ln>
                  </pic:spPr>
                </pic:pic>
              </a:graphicData>
            </a:graphic>
          </wp:anchor>
        </w:drawing>
      </w:r>
    </w:p>
    <w:p w14:paraId="1D4AB79F">
      <w:pPr>
        <w:rPr>
          <w:rFonts w:ascii="黑体" w:eastAsia="黑体"/>
          <w:b/>
          <w:sz w:val="32"/>
          <w:szCs w:val="32"/>
        </w:rPr>
      </w:pPr>
    </w:p>
    <w:p w14:paraId="3BE858D5">
      <w:pPr>
        <w:tabs>
          <w:tab w:val="center" w:pos="4535"/>
        </w:tabs>
        <w:ind w:firstLine="321" w:firstLineChars="100"/>
        <w:rPr>
          <w:rFonts w:ascii="黑体" w:eastAsia="黑体"/>
          <w:b/>
          <w:sz w:val="32"/>
          <w:szCs w:val="32"/>
        </w:rPr>
      </w:pPr>
      <w:r>
        <w:rPr>
          <w:rFonts w:hint="eastAsia" w:ascii="黑体" w:eastAsia="黑体"/>
          <w:b/>
          <w:sz w:val="32"/>
          <w:szCs w:val="32"/>
        </w:rPr>
        <w:t>合同编号：DWYY-202</w:t>
      </w:r>
      <w:r>
        <w:rPr>
          <w:rFonts w:hint="eastAsia" w:ascii="黑体" w:eastAsia="黑体"/>
          <w:b/>
          <w:sz w:val="32"/>
          <w:szCs w:val="32"/>
          <w:lang w:val="en-US" w:eastAsia="zh-CN"/>
        </w:rPr>
        <w:t>5</w:t>
      </w:r>
      <w:r>
        <w:rPr>
          <w:rFonts w:hint="eastAsia" w:ascii="黑体" w:eastAsia="黑体"/>
          <w:b/>
          <w:sz w:val="32"/>
          <w:szCs w:val="32"/>
        </w:rPr>
        <w:t>-SBK-H-</w:t>
      </w:r>
      <w:r>
        <w:rPr>
          <w:rFonts w:hint="eastAsia" w:ascii="黑体" w:eastAsia="黑体"/>
          <w:b/>
          <w:sz w:val="32"/>
          <w:szCs w:val="32"/>
        </w:rPr>
        <w:tab/>
      </w:r>
    </w:p>
    <w:p w14:paraId="6FB3CEA6">
      <w:pPr>
        <w:tabs>
          <w:tab w:val="center" w:pos="4535"/>
        </w:tabs>
        <w:ind w:firstLine="321" w:firstLineChars="100"/>
        <w:rPr>
          <w:rFonts w:ascii="黑体" w:eastAsia="黑体"/>
          <w:b/>
          <w:sz w:val="32"/>
          <w:szCs w:val="32"/>
        </w:rPr>
      </w:pPr>
    </w:p>
    <w:p w14:paraId="5A769C6C">
      <w:pPr>
        <w:tabs>
          <w:tab w:val="center" w:pos="4535"/>
        </w:tabs>
        <w:ind w:firstLine="321" w:firstLineChars="100"/>
        <w:rPr>
          <w:rFonts w:ascii="黑体" w:eastAsia="黑体"/>
          <w:b/>
          <w:sz w:val="32"/>
          <w:szCs w:val="32"/>
        </w:rPr>
      </w:pPr>
    </w:p>
    <w:p w14:paraId="0186B8F6">
      <w:pPr>
        <w:tabs>
          <w:tab w:val="center" w:pos="4535"/>
        </w:tabs>
        <w:ind w:firstLine="520" w:firstLineChars="100"/>
        <w:rPr>
          <w:rFonts w:ascii="宋体" w:hAnsi="宋体"/>
          <w:b/>
          <w:snapToGrid w:val="0"/>
          <w:sz w:val="48"/>
          <w:szCs w:val="48"/>
        </w:rPr>
      </w:pPr>
      <w:r>
        <w:rPr>
          <w:rFonts w:hint="eastAsia" w:ascii="黑体" w:eastAsia="黑体"/>
          <w:sz w:val="52"/>
          <w:szCs w:val="52"/>
        </w:rPr>
        <w:t xml:space="preserve">        </w:t>
      </w:r>
      <w:r>
        <w:rPr>
          <w:rFonts w:hint="eastAsia" w:ascii="宋体" w:hAnsi="宋体"/>
          <w:b/>
          <w:snapToGrid w:val="0"/>
          <w:sz w:val="48"/>
          <w:szCs w:val="48"/>
        </w:rPr>
        <w:t>西安市第五医院</w:t>
      </w:r>
    </w:p>
    <w:p w14:paraId="5A8AA352">
      <w:pPr>
        <w:jc w:val="center"/>
        <w:rPr>
          <w:rFonts w:ascii="宋体" w:hAnsi="宋体"/>
          <w:b/>
          <w:snapToGrid w:val="0"/>
          <w:sz w:val="44"/>
          <w:szCs w:val="44"/>
        </w:rPr>
      </w:pPr>
      <w:r>
        <w:rPr>
          <w:rFonts w:hint="eastAsia" w:ascii="宋体" w:hAnsi="宋体"/>
          <w:b/>
          <w:snapToGrid w:val="0"/>
          <w:sz w:val="44"/>
          <w:szCs w:val="44"/>
        </w:rPr>
        <w:t xml:space="preserve"> （项目名称:）</w:t>
      </w:r>
    </w:p>
    <w:p w14:paraId="073B99A5">
      <w:pPr>
        <w:pStyle w:val="6"/>
        <w:rPr>
          <w:rFonts w:ascii="宋体" w:hAnsi="宋体"/>
          <w:b/>
          <w:snapToGrid w:val="0"/>
          <w:sz w:val="48"/>
          <w:szCs w:val="48"/>
        </w:rPr>
      </w:pPr>
    </w:p>
    <w:p w14:paraId="021DA157">
      <w:pPr>
        <w:jc w:val="center"/>
        <w:rPr>
          <w:rFonts w:ascii="黑体" w:eastAsia="黑体"/>
          <w:b/>
          <w:sz w:val="72"/>
          <w:szCs w:val="72"/>
        </w:rPr>
      </w:pPr>
      <w:r>
        <w:rPr>
          <w:rFonts w:hint="eastAsia" w:ascii="黑体" w:eastAsia="黑体"/>
          <w:b/>
          <w:sz w:val="72"/>
          <w:szCs w:val="72"/>
        </w:rPr>
        <w:t>买 卖 合 同</w:t>
      </w:r>
    </w:p>
    <w:p w14:paraId="6F296E51">
      <w:pPr>
        <w:pStyle w:val="2"/>
        <w:rPr>
          <w:rFonts w:ascii="宋体" w:hAnsi="宋体"/>
          <w:b/>
          <w:snapToGrid w:val="0"/>
          <w:sz w:val="30"/>
          <w:szCs w:val="30"/>
        </w:rPr>
      </w:pPr>
      <w:r>
        <w:rPr>
          <w:rFonts w:hint="eastAsia" w:ascii="黑体" w:eastAsia="黑体"/>
          <w:b/>
          <w:sz w:val="72"/>
          <w:szCs w:val="72"/>
        </w:rPr>
        <w:t xml:space="preserve">       </w:t>
      </w:r>
      <w:r>
        <w:rPr>
          <w:rFonts w:hint="eastAsia" w:ascii="宋体" w:hAnsi="宋体"/>
          <w:b/>
          <w:snapToGrid w:val="0"/>
          <w:sz w:val="30"/>
          <w:szCs w:val="30"/>
        </w:rPr>
        <w:t>（项目编号：）</w:t>
      </w:r>
    </w:p>
    <w:p w14:paraId="5C6BAF0F">
      <w:pPr>
        <w:rPr>
          <w:rFonts w:ascii="黑体" w:eastAsia="黑体"/>
          <w:sz w:val="30"/>
          <w:szCs w:val="30"/>
        </w:rPr>
      </w:pPr>
    </w:p>
    <w:p w14:paraId="1C9C16DF">
      <w:pPr>
        <w:pStyle w:val="2"/>
        <w:rPr>
          <w:rFonts w:ascii="黑体" w:eastAsia="黑体"/>
          <w:sz w:val="30"/>
          <w:szCs w:val="30"/>
        </w:rPr>
      </w:pPr>
    </w:p>
    <w:p w14:paraId="5ED5F77F">
      <w:pPr>
        <w:pStyle w:val="2"/>
        <w:rPr>
          <w:rFonts w:ascii="黑体" w:eastAsia="黑体"/>
          <w:sz w:val="30"/>
          <w:szCs w:val="30"/>
        </w:rPr>
      </w:pPr>
    </w:p>
    <w:p w14:paraId="53889F55">
      <w:pPr>
        <w:jc w:val="center"/>
        <w:rPr>
          <w:rFonts w:ascii="黑体" w:eastAsia="黑体"/>
          <w:sz w:val="30"/>
          <w:szCs w:val="30"/>
        </w:rPr>
      </w:pPr>
    </w:p>
    <w:p w14:paraId="7303BF99">
      <w:pPr>
        <w:jc w:val="center"/>
        <w:rPr>
          <w:rFonts w:ascii="黑体" w:eastAsia="黑体"/>
          <w:sz w:val="30"/>
          <w:szCs w:val="30"/>
        </w:rPr>
      </w:pPr>
    </w:p>
    <w:p w14:paraId="14488385">
      <w:pPr>
        <w:ind w:firstLine="2080" w:firstLineChars="650"/>
        <w:rPr>
          <w:rFonts w:ascii="黑体" w:eastAsia="黑体"/>
          <w:sz w:val="32"/>
          <w:szCs w:val="32"/>
        </w:rPr>
      </w:pPr>
      <w:r>
        <w:rPr>
          <w:rFonts w:hint="eastAsia" w:ascii="黑体" w:eastAsia="黑体"/>
          <w:sz w:val="32"/>
          <w:szCs w:val="32"/>
        </w:rPr>
        <w:t>甲  方： 西安市第五医院</w:t>
      </w:r>
    </w:p>
    <w:p w14:paraId="1CFFDB24">
      <w:pPr>
        <w:tabs>
          <w:tab w:val="left" w:pos="480"/>
        </w:tabs>
        <w:spacing w:line="360" w:lineRule="auto"/>
        <w:ind w:firstLine="640"/>
        <w:rPr>
          <w:rFonts w:ascii="黑体" w:hAnsi="宋体" w:eastAsia="黑体" w:cs="黑体"/>
          <w:sz w:val="32"/>
        </w:rPr>
      </w:pPr>
      <w:r>
        <w:rPr>
          <w:rFonts w:hint="eastAsia" w:ascii="黑体" w:eastAsia="黑体"/>
          <w:sz w:val="32"/>
          <w:szCs w:val="32"/>
        </w:rPr>
        <w:t xml:space="preserve">         </w:t>
      </w:r>
      <w:r>
        <w:rPr>
          <w:rFonts w:hint="eastAsia" w:ascii="黑体" w:hAnsi="黑体" w:eastAsia="黑体"/>
          <w:sz w:val="32"/>
          <w:szCs w:val="32"/>
        </w:rPr>
        <w:t>乙  方：</w:t>
      </w:r>
    </w:p>
    <w:p w14:paraId="07AD54B0">
      <w:pPr>
        <w:pStyle w:val="2"/>
        <w:rPr>
          <w:rFonts w:eastAsia="黑体"/>
        </w:rPr>
      </w:pPr>
      <w:r>
        <w:rPr>
          <w:rFonts w:hint="eastAsia" w:ascii="黑体" w:hAnsi="黑体" w:eastAsia="黑体"/>
          <w:sz w:val="32"/>
          <w:szCs w:val="32"/>
        </w:rPr>
        <w:t xml:space="preserve">            </w:t>
      </w:r>
    </w:p>
    <w:p w14:paraId="37D011AB">
      <w:pPr>
        <w:rPr>
          <w:rFonts w:ascii="黑体" w:eastAsia="黑体"/>
          <w:sz w:val="32"/>
          <w:szCs w:val="32"/>
        </w:rPr>
      </w:pPr>
      <w:r>
        <w:rPr>
          <w:rFonts w:hint="eastAsia" w:ascii="黑体" w:eastAsia="黑体"/>
          <w:sz w:val="32"/>
          <w:szCs w:val="32"/>
        </w:rPr>
        <w:t xml:space="preserve">            </w:t>
      </w:r>
    </w:p>
    <w:p w14:paraId="561839E8">
      <w:pPr>
        <w:jc w:val="center"/>
        <w:rPr>
          <w:rFonts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5</w:t>
      </w:r>
      <w:r>
        <w:rPr>
          <w:rFonts w:hint="eastAsia" w:ascii="黑体" w:eastAsia="黑体"/>
          <w:sz w:val="32"/>
          <w:szCs w:val="32"/>
        </w:rPr>
        <w:t>年 x月</w:t>
      </w:r>
    </w:p>
    <w:p w14:paraId="5ED23D5D">
      <w:pPr>
        <w:jc w:val="center"/>
        <w:rPr>
          <w:rFonts w:ascii="黑体" w:eastAsia="黑体"/>
          <w:sz w:val="32"/>
          <w:szCs w:val="32"/>
        </w:rPr>
      </w:pPr>
      <w:r>
        <w:rPr>
          <w:rFonts w:hint="eastAsia" w:ascii="黑体" w:eastAsia="黑体"/>
          <w:sz w:val="32"/>
          <w:szCs w:val="32"/>
        </w:rPr>
        <w:t>中国  西安</w:t>
      </w:r>
    </w:p>
    <w:p w14:paraId="6DE1DEC3">
      <w:pPr>
        <w:ind w:firstLine="420" w:firstLineChars="200"/>
        <w:rPr>
          <w:rFonts w:ascii="宋体" w:hAnsi="宋体"/>
          <w:szCs w:val="21"/>
        </w:rPr>
      </w:pPr>
    </w:p>
    <w:p w14:paraId="0F53C8CF">
      <w:pPr>
        <w:ind w:firstLine="420" w:firstLineChars="200"/>
        <w:rPr>
          <w:rFonts w:hint="eastAsia" w:ascii="宋体" w:hAnsi="宋体"/>
          <w:szCs w:val="21"/>
        </w:rPr>
      </w:pPr>
    </w:p>
    <w:p w14:paraId="32775988">
      <w:pPr>
        <w:ind w:firstLine="420" w:firstLineChars="200"/>
        <w:rPr>
          <w:rFonts w:hint="eastAsia" w:ascii="宋体" w:hAnsi="宋体"/>
          <w:szCs w:val="21"/>
        </w:rPr>
      </w:pPr>
    </w:p>
    <w:p w14:paraId="440F23FA">
      <w:pPr>
        <w:ind w:firstLine="420" w:firstLineChars="200"/>
        <w:rPr>
          <w:rFonts w:ascii="宋体" w:hAnsi="宋体"/>
          <w:szCs w:val="21"/>
        </w:rPr>
      </w:pPr>
      <w:r>
        <w:rPr>
          <w:rFonts w:hint="eastAsia" w:ascii="宋体" w:hAnsi="宋体"/>
          <w:szCs w:val="21"/>
        </w:rPr>
        <w:t>甲  方：</w:t>
      </w:r>
      <w:r>
        <w:rPr>
          <w:rFonts w:ascii="宋体" w:hAnsi="宋体"/>
          <w:szCs w:val="21"/>
        </w:rPr>
        <w:t xml:space="preserve"> </w:t>
      </w:r>
      <w:r>
        <w:rPr>
          <w:rFonts w:hint="eastAsia" w:ascii="宋体" w:hAnsi="宋体"/>
          <w:szCs w:val="21"/>
        </w:rPr>
        <w:t>西安市第五医院</w:t>
      </w:r>
    </w:p>
    <w:p w14:paraId="1C6AFA30">
      <w:pPr>
        <w:tabs>
          <w:tab w:val="left" w:pos="480"/>
        </w:tabs>
        <w:spacing w:line="360" w:lineRule="auto"/>
        <w:ind w:firstLine="420" w:firstLineChars="200"/>
        <w:rPr>
          <w:rFonts w:ascii="黑体" w:hAnsi="宋体" w:eastAsia="黑体" w:cs="黑体"/>
          <w:sz w:val="32"/>
        </w:rPr>
      </w:pPr>
      <w:r>
        <w:rPr>
          <w:rFonts w:hint="eastAsia" w:ascii="宋体" w:hAnsi="宋体"/>
          <w:szCs w:val="21"/>
        </w:rPr>
        <w:t>乙  方：</w:t>
      </w:r>
    </w:p>
    <w:p w14:paraId="4AD0B57A">
      <w:pPr>
        <w:ind w:firstLine="420" w:firstLineChars="200"/>
        <w:rPr>
          <w:rFonts w:ascii="宋体" w:hAnsi="宋体"/>
          <w:szCs w:val="21"/>
        </w:rPr>
      </w:pPr>
      <w:r>
        <w:rPr>
          <w:rFonts w:hint="eastAsia" w:ascii="宋体" w:hAnsi="宋体"/>
          <w:szCs w:val="21"/>
        </w:rPr>
        <w:t>甲方所需货物，在西安市财政局政府采购管理处的监督管理下，按照政府采购程序组织</w:t>
      </w:r>
      <w:r>
        <w:rPr>
          <w:rFonts w:hint="eastAsia" w:ascii="宋体" w:hAnsi="宋体"/>
          <w:szCs w:val="21"/>
          <w:lang w:val="en-US" w:eastAsia="zh-CN"/>
        </w:rPr>
        <w:t>公开招标</w:t>
      </w:r>
      <w:r>
        <w:rPr>
          <w:rFonts w:hint="eastAsia" w:ascii="宋体" w:hAnsi="宋体"/>
          <w:szCs w:val="21"/>
        </w:rPr>
        <w:t>，确定乙方为成交供应商。依据《中华人民共和国政府采购法》、《中华人民共和国招标投标法》、《中华人民共和国</w:t>
      </w:r>
      <w:r>
        <w:rPr>
          <w:rFonts w:hint="eastAsia" w:ascii="宋体" w:hAnsi="宋体"/>
          <w:color w:val="FF0000"/>
          <w:szCs w:val="21"/>
        </w:rPr>
        <w:t>民法典</w:t>
      </w:r>
      <w:r>
        <w:rPr>
          <w:rFonts w:hint="eastAsia" w:ascii="宋体" w:hAnsi="宋体"/>
          <w:szCs w:val="21"/>
        </w:rPr>
        <w:t>》以及</w:t>
      </w:r>
      <w:r>
        <w:rPr>
          <w:rFonts w:hint="eastAsia" w:ascii="宋体" w:hAnsi="宋体"/>
          <w:szCs w:val="21"/>
          <w:lang w:val="en-US" w:eastAsia="zh-CN"/>
        </w:rPr>
        <w:t>采购</w:t>
      </w:r>
      <w:r>
        <w:rPr>
          <w:rFonts w:hint="eastAsia" w:ascii="宋体" w:hAnsi="宋体"/>
          <w:szCs w:val="21"/>
        </w:rPr>
        <w:t>文件、成交供应商响应文件正本和澄清表（函）、成交通知书，经甲、乙双方协商，达成如下条款：</w:t>
      </w:r>
    </w:p>
    <w:p w14:paraId="26527033">
      <w:pPr>
        <w:tabs>
          <w:tab w:val="left" w:pos="480"/>
        </w:tabs>
        <w:ind w:firstLine="422" w:firstLineChars="200"/>
        <w:rPr>
          <w:rFonts w:ascii="宋体" w:hAnsi="宋体"/>
          <w:b/>
          <w:szCs w:val="21"/>
        </w:rPr>
      </w:pPr>
      <w:r>
        <w:rPr>
          <w:rFonts w:hint="eastAsia" w:ascii="宋体" w:hAnsi="宋体"/>
          <w:b/>
          <w:szCs w:val="21"/>
        </w:rPr>
        <w:t>一、合同标的物品内容及数量</w:t>
      </w:r>
      <w:r>
        <w:rPr>
          <w:rFonts w:hint="eastAsia" w:ascii="宋体" w:hAnsi="宋体"/>
          <w:szCs w:val="21"/>
        </w:rPr>
        <w:t>（以响应文件正本和澄清表〈函〉为准）</w:t>
      </w:r>
    </w:p>
    <w:tbl>
      <w:tblPr>
        <w:tblStyle w:val="3"/>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713"/>
        <w:gridCol w:w="1695"/>
        <w:gridCol w:w="928"/>
        <w:gridCol w:w="1125"/>
        <w:gridCol w:w="1416"/>
        <w:gridCol w:w="1417"/>
        <w:gridCol w:w="742"/>
      </w:tblGrid>
      <w:tr w14:paraId="3AE82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4E2A8463">
            <w:pPr>
              <w:tabs>
                <w:tab w:val="left" w:pos="480"/>
              </w:tabs>
              <w:jc w:val="center"/>
              <w:rPr>
                <w:rFonts w:ascii="宋体" w:hAnsi="宋体"/>
                <w:szCs w:val="21"/>
              </w:rPr>
            </w:pPr>
            <w:r>
              <w:rPr>
                <w:rFonts w:hint="eastAsia" w:ascii="宋体" w:hAnsi="宋体"/>
                <w:szCs w:val="21"/>
              </w:rPr>
              <w:t>序号</w:t>
            </w:r>
          </w:p>
        </w:tc>
        <w:tc>
          <w:tcPr>
            <w:tcW w:w="1713" w:type="dxa"/>
            <w:tcBorders>
              <w:top w:val="single" w:color="auto" w:sz="4" w:space="0"/>
              <w:left w:val="single" w:color="auto" w:sz="4" w:space="0"/>
              <w:bottom w:val="single" w:color="auto" w:sz="4" w:space="0"/>
              <w:right w:val="single" w:color="auto" w:sz="4" w:space="0"/>
            </w:tcBorders>
            <w:vAlign w:val="center"/>
          </w:tcPr>
          <w:p w14:paraId="15A5DF17">
            <w:pPr>
              <w:tabs>
                <w:tab w:val="left" w:pos="480"/>
              </w:tabs>
              <w:jc w:val="center"/>
              <w:rPr>
                <w:rFonts w:ascii="宋体" w:hAnsi="宋体"/>
                <w:szCs w:val="21"/>
              </w:rPr>
            </w:pPr>
            <w:r>
              <w:rPr>
                <w:rFonts w:hint="eastAsia" w:ascii="宋体" w:hAnsi="宋体"/>
                <w:szCs w:val="21"/>
              </w:rPr>
              <w:t>货物名称</w:t>
            </w:r>
          </w:p>
        </w:tc>
        <w:tc>
          <w:tcPr>
            <w:tcW w:w="1695" w:type="dxa"/>
            <w:tcBorders>
              <w:top w:val="single" w:color="auto" w:sz="4" w:space="0"/>
              <w:left w:val="single" w:color="auto" w:sz="4" w:space="0"/>
              <w:bottom w:val="single" w:color="auto" w:sz="4" w:space="0"/>
              <w:right w:val="single" w:color="auto" w:sz="4" w:space="0"/>
            </w:tcBorders>
            <w:vAlign w:val="center"/>
          </w:tcPr>
          <w:p w14:paraId="04E1286E">
            <w:pPr>
              <w:tabs>
                <w:tab w:val="left" w:pos="480"/>
              </w:tabs>
              <w:jc w:val="center"/>
              <w:rPr>
                <w:rFonts w:ascii="宋体" w:hAnsi="宋体"/>
                <w:szCs w:val="21"/>
              </w:rPr>
            </w:pPr>
            <w:r>
              <w:rPr>
                <w:rFonts w:hint="eastAsia" w:ascii="宋体" w:hAnsi="宋体"/>
                <w:szCs w:val="21"/>
              </w:rPr>
              <w:t>规格参数</w:t>
            </w:r>
          </w:p>
        </w:tc>
        <w:tc>
          <w:tcPr>
            <w:tcW w:w="928" w:type="dxa"/>
            <w:tcBorders>
              <w:top w:val="single" w:color="auto" w:sz="4" w:space="0"/>
              <w:left w:val="single" w:color="auto" w:sz="4" w:space="0"/>
              <w:bottom w:val="single" w:color="auto" w:sz="4" w:space="0"/>
              <w:right w:val="single" w:color="auto" w:sz="4" w:space="0"/>
            </w:tcBorders>
            <w:vAlign w:val="center"/>
          </w:tcPr>
          <w:p w14:paraId="091AFC54">
            <w:pPr>
              <w:tabs>
                <w:tab w:val="left" w:pos="480"/>
              </w:tabs>
              <w:jc w:val="center"/>
              <w:rPr>
                <w:rFonts w:ascii="宋体" w:hAnsi="宋体"/>
                <w:szCs w:val="21"/>
              </w:rPr>
            </w:pPr>
            <w:r>
              <w:rPr>
                <w:rFonts w:hint="eastAsia" w:ascii="宋体" w:hAnsi="宋体"/>
                <w:szCs w:val="21"/>
              </w:rPr>
              <w:t>数量</w:t>
            </w:r>
          </w:p>
        </w:tc>
        <w:tc>
          <w:tcPr>
            <w:tcW w:w="1125" w:type="dxa"/>
            <w:tcBorders>
              <w:top w:val="single" w:color="auto" w:sz="4" w:space="0"/>
              <w:left w:val="single" w:color="auto" w:sz="4" w:space="0"/>
              <w:bottom w:val="single" w:color="auto" w:sz="4" w:space="0"/>
              <w:right w:val="single" w:color="auto" w:sz="4" w:space="0"/>
            </w:tcBorders>
          </w:tcPr>
          <w:p w14:paraId="3AB24954">
            <w:pPr>
              <w:tabs>
                <w:tab w:val="left" w:pos="480"/>
              </w:tabs>
              <w:jc w:val="center"/>
              <w:rPr>
                <w:rFonts w:ascii="宋体" w:hAnsi="宋体"/>
                <w:szCs w:val="21"/>
              </w:rPr>
            </w:pPr>
            <w:r>
              <w:rPr>
                <w:rFonts w:hint="eastAsia" w:ascii="宋体" w:hAnsi="宋体"/>
                <w:szCs w:val="21"/>
              </w:rPr>
              <w:t>产地</w:t>
            </w:r>
          </w:p>
        </w:tc>
        <w:tc>
          <w:tcPr>
            <w:tcW w:w="1416" w:type="dxa"/>
            <w:tcBorders>
              <w:top w:val="single" w:color="auto" w:sz="4" w:space="0"/>
              <w:left w:val="single" w:color="auto" w:sz="4" w:space="0"/>
              <w:bottom w:val="single" w:color="auto" w:sz="4" w:space="0"/>
              <w:right w:val="single" w:color="auto" w:sz="4" w:space="0"/>
            </w:tcBorders>
          </w:tcPr>
          <w:p w14:paraId="58CEEE8F">
            <w:pPr>
              <w:tabs>
                <w:tab w:val="left" w:pos="480"/>
              </w:tabs>
              <w:jc w:val="center"/>
              <w:rPr>
                <w:rFonts w:ascii="宋体" w:hAnsi="宋体"/>
                <w:szCs w:val="21"/>
              </w:rPr>
            </w:pPr>
            <w:r>
              <w:rPr>
                <w:rFonts w:hint="eastAsia" w:ascii="宋体" w:hAnsi="宋体"/>
                <w:szCs w:val="21"/>
              </w:rPr>
              <w:t>品牌</w:t>
            </w:r>
          </w:p>
        </w:tc>
        <w:tc>
          <w:tcPr>
            <w:tcW w:w="1417" w:type="dxa"/>
            <w:tcBorders>
              <w:top w:val="single" w:color="auto" w:sz="4" w:space="0"/>
              <w:left w:val="single" w:color="auto" w:sz="4" w:space="0"/>
              <w:bottom w:val="single" w:color="auto" w:sz="4" w:space="0"/>
              <w:right w:val="single" w:color="auto" w:sz="4" w:space="0"/>
            </w:tcBorders>
          </w:tcPr>
          <w:p w14:paraId="33B809A1">
            <w:pPr>
              <w:tabs>
                <w:tab w:val="left" w:pos="480"/>
              </w:tabs>
              <w:jc w:val="center"/>
              <w:rPr>
                <w:rFonts w:ascii="宋体" w:hAnsi="宋体"/>
                <w:szCs w:val="21"/>
              </w:rPr>
            </w:pPr>
            <w:r>
              <w:rPr>
                <w:rFonts w:hint="eastAsia" w:ascii="宋体" w:hAnsi="宋体"/>
                <w:szCs w:val="21"/>
              </w:rPr>
              <w:t>单价</w:t>
            </w:r>
          </w:p>
        </w:tc>
        <w:tc>
          <w:tcPr>
            <w:tcW w:w="742" w:type="dxa"/>
            <w:tcBorders>
              <w:top w:val="single" w:color="auto" w:sz="4" w:space="0"/>
              <w:left w:val="single" w:color="auto" w:sz="4" w:space="0"/>
              <w:bottom w:val="single" w:color="auto" w:sz="4" w:space="0"/>
              <w:right w:val="single" w:color="auto" w:sz="4" w:space="0"/>
            </w:tcBorders>
          </w:tcPr>
          <w:p w14:paraId="10259C21">
            <w:pPr>
              <w:tabs>
                <w:tab w:val="left" w:pos="480"/>
              </w:tabs>
              <w:jc w:val="center"/>
              <w:rPr>
                <w:rFonts w:ascii="宋体" w:hAnsi="宋体"/>
                <w:szCs w:val="21"/>
              </w:rPr>
            </w:pPr>
            <w:r>
              <w:rPr>
                <w:rFonts w:hint="eastAsia" w:ascii="宋体" w:hAnsi="宋体"/>
                <w:szCs w:val="21"/>
              </w:rPr>
              <w:t>备注</w:t>
            </w:r>
          </w:p>
        </w:tc>
      </w:tr>
      <w:tr w14:paraId="70878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1955FF3E">
            <w:pPr>
              <w:tabs>
                <w:tab w:val="left" w:pos="480"/>
              </w:tabs>
              <w:jc w:val="center"/>
              <w:rPr>
                <w:rFonts w:ascii="宋体" w:hAnsi="宋体"/>
                <w:szCs w:val="21"/>
              </w:rPr>
            </w:pPr>
            <w:r>
              <w:rPr>
                <w:rFonts w:hint="eastAsia" w:ascii="宋体" w:hAnsi="宋体"/>
                <w:szCs w:val="21"/>
              </w:rPr>
              <w:t>1</w:t>
            </w:r>
          </w:p>
        </w:tc>
        <w:tc>
          <w:tcPr>
            <w:tcW w:w="1713" w:type="dxa"/>
            <w:tcBorders>
              <w:top w:val="single" w:color="auto" w:sz="4" w:space="0"/>
              <w:left w:val="single" w:color="auto" w:sz="4" w:space="0"/>
              <w:bottom w:val="single" w:color="auto" w:sz="4" w:space="0"/>
              <w:right w:val="single" w:color="auto" w:sz="4" w:space="0"/>
            </w:tcBorders>
            <w:vAlign w:val="center"/>
          </w:tcPr>
          <w:p w14:paraId="5BEA0CD2">
            <w:pPr>
              <w:tabs>
                <w:tab w:val="left" w:pos="480"/>
              </w:tabs>
              <w:jc w:val="center"/>
              <w:rPr>
                <w:rFonts w:ascii="宋体" w:hAnsi="宋体"/>
                <w:szCs w:val="21"/>
              </w:rPr>
            </w:pPr>
          </w:p>
        </w:tc>
        <w:tc>
          <w:tcPr>
            <w:tcW w:w="1695" w:type="dxa"/>
            <w:tcBorders>
              <w:top w:val="single" w:color="auto" w:sz="4" w:space="0"/>
              <w:left w:val="single" w:color="auto" w:sz="4" w:space="0"/>
              <w:bottom w:val="single" w:color="auto" w:sz="4" w:space="0"/>
              <w:right w:val="single" w:color="auto" w:sz="4" w:space="0"/>
            </w:tcBorders>
            <w:vAlign w:val="center"/>
          </w:tcPr>
          <w:p w14:paraId="65EC34C4">
            <w:pPr>
              <w:tabs>
                <w:tab w:val="left" w:pos="480"/>
              </w:tabs>
              <w:jc w:val="center"/>
              <w:rPr>
                <w:rFonts w:ascii="宋体" w:hAnsi="宋体"/>
                <w:szCs w:val="21"/>
              </w:rPr>
            </w:pPr>
          </w:p>
        </w:tc>
        <w:tc>
          <w:tcPr>
            <w:tcW w:w="928" w:type="dxa"/>
            <w:tcBorders>
              <w:top w:val="single" w:color="auto" w:sz="4" w:space="0"/>
              <w:left w:val="single" w:color="auto" w:sz="4" w:space="0"/>
              <w:bottom w:val="single" w:color="auto" w:sz="4" w:space="0"/>
              <w:right w:val="single" w:color="auto" w:sz="4" w:space="0"/>
            </w:tcBorders>
            <w:vAlign w:val="center"/>
          </w:tcPr>
          <w:p w14:paraId="0A84A991">
            <w:pPr>
              <w:jc w:val="center"/>
              <w:rPr>
                <w:rFonts w:ascii="宋体" w:hAnsi="宋体"/>
                <w:szCs w:val="21"/>
              </w:rPr>
            </w:pPr>
          </w:p>
        </w:tc>
        <w:tc>
          <w:tcPr>
            <w:tcW w:w="1125" w:type="dxa"/>
            <w:tcBorders>
              <w:top w:val="single" w:color="auto" w:sz="4" w:space="0"/>
              <w:left w:val="single" w:color="auto" w:sz="4" w:space="0"/>
              <w:bottom w:val="single" w:color="auto" w:sz="4" w:space="0"/>
              <w:right w:val="single" w:color="auto" w:sz="4" w:space="0"/>
            </w:tcBorders>
            <w:vAlign w:val="center"/>
          </w:tcPr>
          <w:p w14:paraId="70749DE5">
            <w:pPr>
              <w:jc w:val="center"/>
              <w:rPr>
                <w:rFonts w:ascii="宋体" w:hAnsi="宋体"/>
                <w:szCs w:val="21"/>
              </w:rPr>
            </w:pPr>
          </w:p>
        </w:tc>
        <w:tc>
          <w:tcPr>
            <w:tcW w:w="1416" w:type="dxa"/>
            <w:tcBorders>
              <w:top w:val="single" w:color="auto" w:sz="4" w:space="0"/>
              <w:left w:val="single" w:color="auto" w:sz="4" w:space="0"/>
              <w:bottom w:val="single" w:color="auto" w:sz="4" w:space="0"/>
              <w:right w:val="single" w:color="auto" w:sz="4" w:space="0"/>
            </w:tcBorders>
            <w:vAlign w:val="center"/>
          </w:tcPr>
          <w:p w14:paraId="20E46B5D">
            <w:pPr>
              <w:tabs>
                <w:tab w:val="left" w:pos="480"/>
              </w:tabs>
              <w:jc w:val="center"/>
              <w:rPr>
                <w:rFonts w:ascii="宋体" w:hAnsi="宋体"/>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20EC4E0B">
            <w:pPr>
              <w:tabs>
                <w:tab w:val="left" w:pos="480"/>
              </w:tabs>
              <w:jc w:val="center"/>
              <w:rPr>
                <w:rFonts w:ascii="宋体" w:hAnsi="宋体"/>
                <w:szCs w:val="21"/>
              </w:rPr>
            </w:pPr>
          </w:p>
        </w:tc>
        <w:tc>
          <w:tcPr>
            <w:tcW w:w="742" w:type="dxa"/>
            <w:tcBorders>
              <w:top w:val="single" w:color="auto" w:sz="4" w:space="0"/>
              <w:left w:val="single" w:color="auto" w:sz="4" w:space="0"/>
              <w:bottom w:val="single" w:color="auto" w:sz="4" w:space="0"/>
              <w:right w:val="single" w:color="auto" w:sz="4" w:space="0"/>
            </w:tcBorders>
            <w:vAlign w:val="center"/>
          </w:tcPr>
          <w:p w14:paraId="66DF6134">
            <w:pPr>
              <w:tabs>
                <w:tab w:val="left" w:pos="480"/>
              </w:tabs>
              <w:jc w:val="center"/>
              <w:rPr>
                <w:rFonts w:ascii="宋体" w:hAnsi="宋体"/>
                <w:szCs w:val="21"/>
              </w:rPr>
            </w:pPr>
          </w:p>
        </w:tc>
      </w:tr>
      <w:tr w14:paraId="6AACD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544068C">
            <w:pPr>
              <w:tabs>
                <w:tab w:val="left" w:pos="480"/>
              </w:tabs>
              <w:jc w:val="center"/>
              <w:rPr>
                <w:rFonts w:ascii="宋体" w:hAnsi="宋体"/>
                <w:szCs w:val="21"/>
              </w:rPr>
            </w:pPr>
            <w:r>
              <w:rPr>
                <w:rFonts w:hint="eastAsia" w:ascii="宋体" w:hAnsi="宋体"/>
                <w:szCs w:val="21"/>
              </w:rPr>
              <w:t>说明</w:t>
            </w:r>
          </w:p>
        </w:tc>
        <w:tc>
          <w:tcPr>
            <w:tcW w:w="8294" w:type="dxa"/>
            <w:gridSpan w:val="6"/>
            <w:tcBorders>
              <w:top w:val="single" w:color="auto" w:sz="4" w:space="0"/>
              <w:left w:val="single" w:color="auto" w:sz="4" w:space="0"/>
              <w:bottom w:val="single" w:color="auto" w:sz="4" w:space="0"/>
              <w:right w:val="single" w:color="auto" w:sz="4" w:space="0"/>
            </w:tcBorders>
            <w:vAlign w:val="center"/>
          </w:tcPr>
          <w:p w14:paraId="1C01AC0F">
            <w:pPr>
              <w:tabs>
                <w:tab w:val="left" w:pos="480"/>
                <w:tab w:val="left" w:pos="3431"/>
              </w:tabs>
              <w:jc w:val="left"/>
              <w:rPr>
                <w:rFonts w:ascii="宋体" w:hAnsi="宋体"/>
                <w:szCs w:val="21"/>
              </w:rPr>
            </w:pPr>
            <w:r>
              <w:rPr>
                <w:rFonts w:hint="eastAsia" w:ascii="宋体" w:hAnsi="宋体"/>
                <w:szCs w:val="21"/>
              </w:rPr>
              <w:t xml:space="preserve">附技术参数说明 </w:t>
            </w:r>
          </w:p>
        </w:tc>
        <w:tc>
          <w:tcPr>
            <w:tcW w:w="742" w:type="dxa"/>
            <w:tcBorders>
              <w:top w:val="single" w:color="auto" w:sz="4" w:space="0"/>
              <w:left w:val="single" w:color="auto" w:sz="4" w:space="0"/>
              <w:bottom w:val="single" w:color="auto" w:sz="4" w:space="0"/>
              <w:right w:val="single" w:color="auto" w:sz="4" w:space="0"/>
            </w:tcBorders>
            <w:vAlign w:val="center"/>
          </w:tcPr>
          <w:p w14:paraId="36AC8BF2">
            <w:pPr>
              <w:tabs>
                <w:tab w:val="left" w:pos="480"/>
                <w:tab w:val="left" w:pos="3431"/>
              </w:tabs>
              <w:jc w:val="left"/>
              <w:rPr>
                <w:rFonts w:ascii="宋体" w:hAnsi="宋体"/>
                <w:szCs w:val="21"/>
              </w:rPr>
            </w:pPr>
          </w:p>
        </w:tc>
      </w:tr>
    </w:tbl>
    <w:p w14:paraId="624F1177">
      <w:pPr>
        <w:tabs>
          <w:tab w:val="left" w:pos="480"/>
        </w:tabs>
        <w:ind w:firstLine="413" w:firstLineChars="196"/>
        <w:rPr>
          <w:rFonts w:ascii="宋体" w:hAnsi="宋体"/>
          <w:b/>
          <w:szCs w:val="21"/>
        </w:rPr>
      </w:pPr>
      <w:r>
        <w:rPr>
          <w:rFonts w:hint="eastAsia" w:ascii="宋体" w:hAnsi="宋体"/>
          <w:b/>
          <w:szCs w:val="21"/>
        </w:rPr>
        <w:t>二、合同价款</w:t>
      </w:r>
    </w:p>
    <w:p w14:paraId="5E78F1C8">
      <w:pPr>
        <w:tabs>
          <w:tab w:val="left" w:pos="480"/>
        </w:tabs>
        <w:ind w:firstLine="420" w:firstLineChars="200"/>
        <w:rPr>
          <w:rFonts w:ascii="宋体" w:hAnsi="宋体"/>
          <w:szCs w:val="21"/>
        </w:rPr>
      </w:pPr>
      <w:r>
        <w:rPr>
          <w:rFonts w:hint="eastAsia" w:ascii="宋体" w:hAnsi="宋体"/>
          <w:szCs w:val="21"/>
        </w:rPr>
        <w:t>（一）合同总价款为人民币（大写）   元整（￥         元）。</w:t>
      </w:r>
    </w:p>
    <w:p w14:paraId="1A866234">
      <w:pPr>
        <w:tabs>
          <w:tab w:val="left" w:pos="480"/>
        </w:tabs>
        <w:ind w:firstLine="420" w:firstLineChars="200"/>
        <w:rPr>
          <w:rFonts w:ascii="宋体" w:hAnsi="宋体"/>
          <w:szCs w:val="21"/>
        </w:rPr>
      </w:pPr>
      <w:r>
        <w:rPr>
          <w:rFonts w:hint="eastAsia" w:ascii="宋体" w:hAnsi="宋体"/>
          <w:szCs w:val="21"/>
        </w:rPr>
        <w:t>（二）合同总价包括：货物费、运输费（含保险费）、安装调试费、检测验收费及其它费用。</w:t>
      </w:r>
    </w:p>
    <w:p w14:paraId="59EFA463">
      <w:pPr>
        <w:tabs>
          <w:tab w:val="left" w:pos="480"/>
        </w:tabs>
        <w:ind w:firstLine="420" w:firstLineChars="200"/>
        <w:rPr>
          <w:rFonts w:ascii="宋体" w:hAnsi="宋体"/>
          <w:szCs w:val="21"/>
        </w:rPr>
      </w:pPr>
      <w:r>
        <w:rPr>
          <w:rFonts w:hint="eastAsia" w:ascii="宋体" w:hAnsi="宋体"/>
          <w:szCs w:val="21"/>
        </w:rPr>
        <w:t>（三）合同总价一次性包死，不受市场价格变化因素的影响。</w:t>
      </w:r>
    </w:p>
    <w:p w14:paraId="1D00A82F">
      <w:pPr>
        <w:tabs>
          <w:tab w:val="left" w:pos="480"/>
        </w:tabs>
        <w:ind w:firstLine="413" w:firstLineChars="196"/>
        <w:rPr>
          <w:rFonts w:ascii="宋体" w:hAnsi="宋体"/>
          <w:b/>
          <w:szCs w:val="21"/>
        </w:rPr>
      </w:pPr>
      <w:r>
        <w:rPr>
          <w:rFonts w:hint="eastAsia" w:ascii="宋体" w:hAnsi="宋体"/>
          <w:b/>
          <w:szCs w:val="21"/>
        </w:rPr>
        <w:t>三、款项结算</w:t>
      </w:r>
    </w:p>
    <w:p w14:paraId="13A99972">
      <w:pPr>
        <w:widowControl/>
        <w:autoSpaceDE w:val="0"/>
        <w:autoSpaceDN w:val="0"/>
        <w:ind w:right="-33" w:firstLine="422" w:firstLineChars="200"/>
        <w:textAlignment w:val="bottom"/>
        <w:rPr>
          <w:rFonts w:ascii="宋体" w:hAnsi="宋体"/>
          <w:b/>
          <w:bCs/>
          <w:color w:val="000000"/>
          <w:szCs w:val="21"/>
        </w:rPr>
      </w:pPr>
      <w:r>
        <w:rPr>
          <w:rFonts w:hint="eastAsia" w:ascii="宋体" w:hAnsi="宋体"/>
          <w:b/>
          <w:bCs/>
          <w:color w:val="000000"/>
          <w:szCs w:val="28"/>
        </w:rPr>
        <w:t>（一）所有货物到达甲方指定地点，安装、调试完毕并验收合格后，乙方出具发票。</w:t>
      </w:r>
      <w:r>
        <w:rPr>
          <w:rFonts w:hint="eastAsia" w:ascii="宋体" w:hAnsi="宋体"/>
          <w:b/>
          <w:bCs/>
          <w:color w:val="000000"/>
          <w:szCs w:val="28"/>
          <w:lang w:val="en-US" w:eastAsia="zh-CN"/>
        </w:rPr>
        <w:t>收到发票</w:t>
      </w:r>
      <w:r>
        <w:rPr>
          <w:rFonts w:hint="eastAsia" w:ascii="宋体" w:hAnsi="宋体"/>
          <w:b/>
          <w:bCs/>
          <w:color w:val="000000"/>
          <w:szCs w:val="28"/>
        </w:rPr>
        <w:t>10个工作日内</w:t>
      </w:r>
      <w:r>
        <w:rPr>
          <w:rFonts w:hint="eastAsia" w:ascii="宋体" w:hAnsi="宋体"/>
          <w:b/>
          <w:bCs/>
          <w:color w:val="000000"/>
          <w:szCs w:val="28"/>
          <w:lang w:eastAsia="zh-CN"/>
        </w:rPr>
        <w:t>，达到付款条件起14日内，</w:t>
      </w:r>
      <w:r>
        <w:rPr>
          <w:rFonts w:hint="eastAsia" w:ascii="宋体" w:hAnsi="宋体"/>
          <w:b/>
          <w:bCs/>
          <w:color w:val="000000"/>
          <w:szCs w:val="28"/>
        </w:rPr>
        <w:t>支付合同总价款的90％。</w:t>
      </w:r>
      <w:r>
        <w:rPr>
          <w:rFonts w:hint="eastAsia" w:ascii="宋体" w:hAnsi="宋体"/>
          <w:b/>
          <w:bCs/>
          <w:color w:val="000000"/>
          <w:szCs w:val="21"/>
        </w:rPr>
        <w:t>即人民币（大写）：xxxxxx</w:t>
      </w:r>
      <w:r>
        <w:rPr>
          <w:rFonts w:hint="eastAsia" w:ascii="宋体" w:hAnsi="宋体"/>
          <w:b/>
          <w:bCs/>
          <w:color w:val="000000"/>
        </w:rPr>
        <w:t>元整（￥：</w:t>
      </w:r>
      <w:r>
        <w:rPr>
          <w:rFonts w:hint="eastAsia" w:ascii="宋体" w:hAnsi="宋体"/>
          <w:b/>
          <w:bCs/>
          <w:color w:val="FF0000"/>
        </w:rPr>
        <w:t>xxxxxx.00元</w:t>
      </w:r>
      <w:r>
        <w:rPr>
          <w:rFonts w:hint="eastAsia" w:ascii="宋体" w:hAnsi="宋体"/>
          <w:b/>
          <w:bCs/>
          <w:color w:val="000000"/>
        </w:rPr>
        <w:t>）。剩余</w:t>
      </w:r>
      <w:r>
        <w:rPr>
          <w:rFonts w:hint="eastAsia" w:ascii="宋体" w:hAnsi="宋体"/>
          <w:b/>
          <w:bCs/>
          <w:color w:val="000000"/>
          <w:szCs w:val="21"/>
        </w:rPr>
        <w:t>10%</w:t>
      </w:r>
      <w:r>
        <w:rPr>
          <w:rFonts w:hint="eastAsia" w:ascii="宋体" w:hAnsi="宋体"/>
          <w:b/>
          <w:bCs/>
          <w:color w:val="000000"/>
          <w:szCs w:val="21"/>
          <w:lang w:val="zh-CN"/>
        </w:rPr>
        <w:t>满一年后，</w:t>
      </w:r>
      <w:r>
        <w:rPr>
          <w:rFonts w:hint="eastAsia" w:ascii="宋体" w:hAnsi="宋体"/>
          <w:b/>
          <w:bCs/>
          <w:color w:val="000000"/>
          <w:szCs w:val="21"/>
        </w:rPr>
        <w:t>10个工作日</w:t>
      </w:r>
      <w:r>
        <w:rPr>
          <w:rFonts w:hint="eastAsia" w:ascii="宋体" w:hAnsi="宋体"/>
          <w:b/>
          <w:bCs/>
          <w:color w:val="000000"/>
          <w:szCs w:val="21"/>
          <w:lang w:val="zh-CN"/>
        </w:rPr>
        <w:t>内，</w:t>
      </w:r>
      <w:r>
        <w:rPr>
          <w:rFonts w:hint="eastAsia" w:ascii="宋体" w:hAnsi="宋体"/>
          <w:b/>
          <w:bCs/>
          <w:color w:val="000000"/>
          <w:szCs w:val="21"/>
          <w:lang w:val="zh-CN" w:eastAsia="zh-CN"/>
        </w:rPr>
        <w:t>达到付款条件起14日内，</w:t>
      </w:r>
      <w:r>
        <w:rPr>
          <w:rFonts w:hint="eastAsia" w:ascii="宋体" w:hAnsi="宋体"/>
          <w:b/>
          <w:bCs/>
          <w:color w:val="000000"/>
          <w:szCs w:val="21"/>
          <w:lang w:val="zh-CN"/>
        </w:rPr>
        <w:t>支付4%货款</w:t>
      </w:r>
      <w:r>
        <w:rPr>
          <w:rFonts w:hint="eastAsia" w:ascii="宋体" w:hAnsi="宋体"/>
          <w:b/>
          <w:bCs/>
          <w:color w:val="000000"/>
          <w:szCs w:val="21"/>
        </w:rPr>
        <w:t>即人民币（大写）：xxxx拾</w:t>
      </w:r>
      <w:r>
        <w:rPr>
          <w:rFonts w:hint="eastAsia" w:ascii="宋体" w:hAnsi="宋体"/>
          <w:b/>
          <w:bCs/>
          <w:color w:val="000000"/>
        </w:rPr>
        <w:t>元整（￥：xxxx元）</w:t>
      </w:r>
      <w:r>
        <w:rPr>
          <w:rFonts w:hint="eastAsia" w:ascii="宋体" w:hAnsi="宋体"/>
          <w:b/>
          <w:bCs/>
          <w:color w:val="000000"/>
          <w:szCs w:val="21"/>
          <w:lang w:val="zh-CN"/>
        </w:rPr>
        <w:t>，满两年后，</w:t>
      </w:r>
      <w:r>
        <w:rPr>
          <w:rFonts w:hint="eastAsia" w:ascii="宋体" w:hAnsi="宋体"/>
          <w:b/>
          <w:bCs/>
          <w:color w:val="000000"/>
          <w:szCs w:val="21"/>
        </w:rPr>
        <w:t>10个工作日内</w:t>
      </w:r>
      <w:r>
        <w:rPr>
          <w:rFonts w:hint="eastAsia" w:ascii="宋体" w:hAnsi="宋体"/>
          <w:b/>
          <w:bCs/>
          <w:color w:val="000000"/>
          <w:szCs w:val="21"/>
          <w:lang w:eastAsia="zh-CN"/>
        </w:rPr>
        <w:t>，达到付款条件起14日内，</w:t>
      </w:r>
      <w:r>
        <w:rPr>
          <w:rFonts w:hint="eastAsia" w:ascii="宋体" w:hAnsi="宋体"/>
          <w:b/>
          <w:bCs/>
          <w:color w:val="000000"/>
          <w:szCs w:val="21"/>
          <w:lang w:val="zh-CN"/>
        </w:rPr>
        <w:t>支付3%货款，</w:t>
      </w:r>
      <w:r>
        <w:rPr>
          <w:rFonts w:hint="eastAsia" w:ascii="宋体" w:hAnsi="宋体"/>
          <w:b/>
          <w:bCs/>
          <w:color w:val="000000"/>
          <w:szCs w:val="21"/>
        </w:rPr>
        <w:t>即人民币（大写）：xxxxx</w:t>
      </w:r>
      <w:r>
        <w:rPr>
          <w:rFonts w:hint="eastAsia" w:ascii="宋体" w:hAnsi="宋体"/>
          <w:b/>
          <w:bCs/>
          <w:color w:val="000000"/>
        </w:rPr>
        <w:t>元整（￥：xxxx元）。</w:t>
      </w:r>
      <w:r>
        <w:rPr>
          <w:rFonts w:hint="eastAsia" w:ascii="宋体" w:hAnsi="宋体"/>
          <w:b/>
          <w:bCs/>
          <w:color w:val="000000"/>
          <w:szCs w:val="21"/>
          <w:lang w:val="zh-CN"/>
        </w:rPr>
        <w:t>满3年后，</w:t>
      </w:r>
      <w:r>
        <w:rPr>
          <w:rFonts w:hint="eastAsia" w:ascii="宋体" w:hAnsi="宋体"/>
          <w:b/>
          <w:bCs/>
          <w:color w:val="000000"/>
          <w:szCs w:val="21"/>
        </w:rPr>
        <w:t>10个工作日内</w:t>
      </w:r>
      <w:r>
        <w:rPr>
          <w:rFonts w:hint="eastAsia" w:ascii="宋体" w:hAnsi="宋体"/>
          <w:b/>
          <w:bCs/>
          <w:color w:val="000000"/>
          <w:szCs w:val="21"/>
          <w:lang w:eastAsia="zh-CN"/>
        </w:rPr>
        <w:t>，达到付款条件起14日内，</w:t>
      </w:r>
      <w:r>
        <w:rPr>
          <w:rFonts w:hint="eastAsia" w:ascii="宋体" w:hAnsi="宋体"/>
          <w:b/>
          <w:bCs/>
          <w:color w:val="000000"/>
          <w:szCs w:val="21"/>
          <w:lang w:val="zh-CN"/>
        </w:rPr>
        <w:t>支付3%货款，</w:t>
      </w:r>
      <w:r>
        <w:rPr>
          <w:rFonts w:hint="eastAsia" w:ascii="宋体" w:hAnsi="宋体"/>
          <w:b/>
          <w:bCs/>
          <w:color w:val="000000"/>
          <w:szCs w:val="21"/>
        </w:rPr>
        <w:t>即人民币（大写）：xxxx</w:t>
      </w:r>
      <w:r>
        <w:rPr>
          <w:rFonts w:hint="eastAsia" w:ascii="宋体" w:hAnsi="宋体"/>
          <w:b/>
          <w:bCs/>
          <w:color w:val="000000"/>
        </w:rPr>
        <w:t>元元整（￥：xxxx元）。</w:t>
      </w:r>
    </w:p>
    <w:p w14:paraId="7B6199DB">
      <w:pPr>
        <w:pStyle w:val="2"/>
        <w:rPr>
          <w:rFonts w:ascii="宋体" w:hAnsi="宋体"/>
          <w:b/>
          <w:bCs/>
          <w:sz w:val="21"/>
          <w:szCs w:val="21"/>
        </w:rPr>
      </w:pPr>
      <w:r>
        <w:rPr>
          <w:rFonts w:hint="eastAsia" w:ascii="宋体" w:hAnsi="宋体"/>
          <w:szCs w:val="21"/>
        </w:rPr>
        <w:t xml:space="preserve">   </w:t>
      </w:r>
      <w:r>
        <w:rPr>
          <w:rFonts w:hint="eastAsia" w:ascii="宋体" w:hAnsi="宋体"/>
          <w:sz w:val="21"/>
          <w:szCs w:val="21"/>
        </w:rPr>
        <w:t xml:space="preserve">  </w:t>
      </w:r>
      <w:r>
        <w:rPr>
          <w:rFonts w:hint="eastAsia" w:ascii="宋体" w:hAnsi="宋体"/>
          <w:b/>
          <w:bCs/>
          <w:sz w:val="21"/>
          <w:szCs w:val="21"/>
        </w:rPr>
        <w:t>（二）付款方式：</w:t>
      </w:r>
    </w:p>
    <w:p w14:paraId="680F9607">
      <w:pPr>
        <w:ind w:firstLine="422" w:firstLineChars="200"/>
        <w:rPr>
          <w:rFonts w:ascii="宋体" w:hAnsi="宋体" w:cs="宋体"/>
          <w:b/>
          <w:bCs/>
          <w:szCs w:val="21"/>
          <w:lang w:val="zh-CN"/>
        </w:rPr>
      </w:pPr>
      <w:r>
        <w:rPr>
          <w:rFonts w:hint="eastAsia" w:ascii="宋体" w:hAnsi="宋体" w:cs="宋体"/>
          <w:b/>
          <w:bCs/>
          <w:szCs w:val="21"/>
          <w:lang w:val="zh-CN"/>
        </w:rPr>
        <w:t>通过银行转账方式将款项转入乙方银行账户。乙方银行账户信息如下：</w:t>
      </w:r>
    </w:p>
    <w:p w14:paraId="749A879B">
      <w:pPr>
        <w:ind w:firstLine="422" w:firstLineChars="200"/>
        <w:rPr>
          <w:rFonts w:ascii="宋体" w:hAnsi="宋体" w:cs="宋体"/>
          <w:b/>
          <w:bCs/>
          <w:szCs w:val="21"/>
          <w:u w:val="single"/>
          <w:lang w:val="zh-CN"/>
        </w:rPr>
      </w:pPr>
      <w:r>
        <w:rPr>
          <w:rFonts w:hint="eastAsia" w:ascii="宋体" w:hAnsi="宋体" w:cs="宋体"/>
          <w:b/>
          <w:bCs/>
          <w:szCs w:val="21"/>
          <w:lang w:val="zh-CN"/>
        </w:rPr>
        <w:t>账户全称：</w:t>
      </w:r>
      <w:r>
        <w:rPr>
          <w:rFonts w:hint="eastAsia" w:ascii="宋体" w:hAnsi="宋体" w:cs="宋体"/>
          <w:b/>
          <w:bCs/>
          <w:szCs w:val="21"/>
          <w:u w:val="single"/>
          <w:lang w:val="zh-CN"/>
        </w:rPr>
        <w:t xml:space="preserve">   </w:t>
      </w:r>
      <w:r>
        <w:rPr>
          <w:rFonts w:hint="eastAsia" w:ascii="宋体" w:hAnsi="宋体" w:cs="宋体"/>
          <w:b/>
          <w:bCs/>
          <w:szCs w:val="21"/>
          <w:u w:val="single"/>
        </w:rPr>
        <w:t xml:space="preserve">                        </w:t>
      </w:r>
      <w:r>
        <w:rPr>
          <w:rFonts w:hint="eastAsia" w:ascii="宋体" w:hAnsi="宋体" w:cs="宋体"/>
          <w:b/>
          <w:bCs/>
          <w:szCs w:val="21"/>
          <w:u w:val="single"/>
          <w:lang w:val="zh-CN"/>
        </w:rPr>
        <w:t xml:space="preserve"> </w:t>
      </w:r>
    </w:p>
    <w:p w14:paraId="7269D200">
      <w:pPr>
        <w:ind w:firstLine="422" w:firstLineChars="200"/>
        <w:rPr>
          <w:rFonts w:ascii="宋体" w:hAnsi="宋体" w:cs="宋体"/>
          <w:b/>
          <w:bCs/>
          <w:szCs w:val="21"/>
          <w:u w:val="single"/>
        </w:rPr>
      </w:pPr>
      <w:r>
        <w:rPr>
          <w:rFonts w:hint="eastAsia" w:ascii="宋体" w:hAnsi="宋体" w:cs="宋体"/>
          <w:b/>
          <w:bCs/>
          <w:szCs w:val="21"/>
          <w:lang w:val="zh-CN"/>
        </w:rPr>
        <w:t>账    号：</w:t>
      </w:r>
      <w:r>
        <w:rPr>
          <w:rFonts w:hint="eastAsia" w:ascii="宋体" w:hAnsi="宋体" w:cs="宋体"/>
          <w:b/>
          <w:bCs/>
          <w:szCs w:val="21"/>
          <w:u w:val="single"/>
        </w:rPr>
        <w:t xml:space="preserve">                            </w:t>
      </w:r>
    </w:p>
    <w:p w14:paraId="621AE729">
      <w:pPr>
        <w:ind w:firstLine="422" w:firstLineChars="200"/>
        <w:rPr>
          <w:rFonts w:ascii="宋体" w:hAnsi="宋体" w:cs="宋体"/>
          <w:b/>
          <w:bCs/>
          <w:szCs w:val="21"/>
          <w:u w:val="single"/>
          <w:lang w:val="zh-CN"/>
        </w:rPr>
      </w:pPr>
      <w:r>
        <w:rPr>
          <w:rFonts w:hint="eastAsia" w:ascii="宋体" w:hAnsi="宋体" w:cs="宋体"/>
          <w:b/>
          <w:bCs/>
          <w:szCs w:val="21"/>
          <w:lang w:val="zh-CN"/>
        </w:rPr>
        <w:t>开 户 行：</w:t>
      </w:r>
      <w:r>
        <w:rPr>
          <w:rFonts w:hint="eastAsia" w:ascii="宋体" w:hAnsi="宋体" w:cs="宋体"/>
          <w:b/>
          <w:bCs/>
          <w:szCs w:val="21"/>
          <w:u w:val="single"/>
          <w:lang w:val="zh-CN"/>
        </w:rPr>
        <w:t xml:space="preserve">       </w:t>
      </w:r>
      <w:r>
        <w:rPr>
          <w:rFonts w:hint="eastAsia" w:ascii="宋体" w:hAnsi="宋体" w:cs="宋体"/>
          <w:b/>
          <w:bCs/>
          <w:szCs w:val="21"/>
          <w:u w:val="single"/>
        </w:rPr>
        <w:t xml:space="preserve">              </w:t>
      </w:r>
      <w:r>
        <w:rPr>
          <w:rFonts w:hint="eastAsia" w:ascii="宋体" w:hAnsi="宋体" w:cs="宋体"/>
          <w:b/>
          <w:bCs/>
          <w:szCs w:val="21"/>
          <w:u w:val="single"/>
          <w:lang w:val="zh-CN"/>
        </w:rPr>
        <w:t xml:space="preserve">       </w:t>
      </w:r>
    </w:p>
    <w:p w14:paraId="14C445B0">
      <w:pPr>
        <w:rPr>
          <w:rFonts w:ascii="宋体" w:hAnsi="宋体" w:cs="宋体"/>
          <w:b/>
          <w:bCs/>
          <w:szCs w:val="21"/>
          <w:lang w:val="zh-CN"/>
        </w:rPr>
      </w:pPr>
      <w:r>
        <w:rPr>
          <w:rFonts w:hint="eastAsia" w:ascii="宋体" w:hAnsi="宋体" w:cs="宋体"/>
          <w:b/>
          <w:bCs/>
          <w:szCs w:val="21"/>
          <w:lang w:val="zh-CN"/>
        </w:rPr>
        <w:t xml:space="preserve">  </w:t>
      </w:r>
      <w:r>
        <w:rPr>
          <w:rFonts w:hint="eastAsia" w:ascii="宋体" w:hAnsi="宋体" w:cs="宋体"/>
          <w:b/>
          <w:bCs/>
          <w:szCs w:val="21"/>
        </w:rPr>
        <w:t xml:space="preserve">   </w:t>
      </w:r>
      <w:r>
        <w:rPr>
          <w:rFonts w:hint="eastAsia" w:ascii="宋体" w:hAnsi="宋体" w:cs="宋体"/>
          <w:b/>
          <w:bCs/>
          <w:szCs w:val="21"/>
          <w:u w:val="single"/>
          <w:lang w:val="zh-CN"/>
        </w:rPr>
        <w:t>甲方仅认可上述指定账户并向该账户付款。否则甲方有权拒绝向指定账户之外的任何账户付款，并且由此导致的付款延迟责任由乙方承担。</w:t>
      </w:r>
    </w:p>
    <w:p w14:paraId="271FA856">
      <w:pPr>
        <w:pStyle w:val="2"/>
        <w:ind w:firstLine="420" w:firstLineChars="200"/>
        <w:rPr>
          <w:rFonts w:ascii="宋体" w:hAnsi="宋体"/>
          <w:sz w:val="21"/>
          <w:szCs w:val="21"/>
        </w:rPr>
      </w:pPr>
      <w:r>
        <w:rPr>
          <w:rFonts w:hint="eastAsia" w:ascii="宋体" w:hAnsi="宋体"/>
          <w:sz w:val="21"/>
          <w:szCs w:val="21"/>
        </w:rPr>
        <w:t>乙方要如实开具发票，不得变更开票内容，乙方开具发票出现税务争议时，乙方需承担税款、滞纳金、罚款等赔偿责任以及其他相关责任。</w:t>
      </w:r>
    </w:p>
    <w:p w14:paraId="263A293F">
      <w:pPr>
        <w:tabs>
          <w:tab w:val="left" w:pos="480"/>
        </w:tabs>
        <w:ind w:firstLine="420" w:firstLineChars="200"/>
        <w:rPr>
          <w:rFonts w:ascii="宋体" w:hAnsi="宋体"/>
          <w:b/>
          <w:color w:val="FF0000"/>
          <w:szCs w:val="21"/>
        </w:rPr>
      </w:pPr>
      <w:r>
        <w:rPr>
          <w:rFonts w:hint="eastAsia" w:ascii="宋体" w:hAnsi="宋体"/>
          <w:szCs w:val="21"/>
        </w:rPr>
        <w:t>（三）</w:t>
      </w:r>
      <w:r>
        <w:rPr>
          <w:rFonts w:hint="eastAsia" w:ascii="宋体" w:hAnsi="宋体"/>
          <w:color w:val="FF0000"/>
          <w:szCs w:val="21"/>
        </w:rPr>
        <w:t>结算方式：验收合格后填写西安市第五医院设备</w:t>
      </w:r>
      <w:r>
        <w:rPr>
          <w:rFonts w:hint="eastAsia" w:ascii="宋体" w:hAnsi="宋体"/>
          <w:bCs/>
          <w:color w:val="FF0000"/>
          <w:szCs w:val="21"/>
        </w:rPr>
        <w:t>验收单（一式两份）, 发票（按合同总价直开甲方），持中标通知书、买卖合同、发票及其复印件、项目验收单，到甲方办理资金结算。</w:t>
      </w:r>
    </w:p>
    <w:p w14:paraId="0269604D">
      <w:pPr>
        <w:pStyle w:val="2"/>
      </w:pPr>
    </w:p>
    <w:p w14:paraId="751A7287">
      <w:pPr>
        <w:tabs>
          <w:tab w:val="left" w:pos="480"/>
        </w:tabs>
        <w:ind w:firstLine="422" w:firstLineChars="200"/>
        <w:rPr>
          <w:rFonts w:ascii="宋体" w:hAnsi="宋体"/>
          <w:b/>
          <w:szCs w:val="21"/>
        </w:rPr>
      </w:pPr>
      <w:r>
        <w:rPr>
          <w:rFonts w:hint="eastAsia" w:ascii="宋体" w:hAnsi="宋体"/>
          <w:b/>
          <w:szCs w:val="21"/>
        </w:rPr>
        <w:t>四、双方的权利和义务</w:t>
      </w:r>
    </w:p>
    <w:p w14:paraId="641C72CC">
      <w:pPr>
        <w:ind w:firstLine="210" w:firstLineChars="100"/>
        <w:rPr>
          <w:rFonts w:ascii="宋体" w:hAnsi="宋体"/>
          <w:szCs w:val="21"/>
        </w:rPr>
      </w:pPr>
      <w:r>
        <w:rPr>
          <w:rFonts w:hint="eastAsia" w:ascii="宋体" w:hAnsi="宋体"/>
          <w:szCs w:val="21"/>
        </w:rPr>
        <w:t>（一）甲方的权利和义务</w:t>
      </w:r>
    </w:p>
    <w:p w14:paraId="6438929C">
      <w:pPr>
        <w:ind w:firstLine="420" w:firstLineChars="200"/>
        <w:rPr>
          <w:rFonts w:ascii="宋体" w:hAnsi="宋体"/>
          <w:szCs w:val="21"/>
        </w:rPr>
      </w:pPr>
      <w:r>
        <w:rPr>
          <w:rFonts w:hint="eastAsia" w:ascii="宋体" w:hAnsi="宋体"/>
          <w:szCs w:val="21"/>
        </w:rPr>
        <w:t>甲方权利：组织使用单位严格按照招标文件及投标文件要求和标准验收货物。</w:t>
      </w:r>
    </w:p>
    <w:p w14:paraId="64BC2ED9">
      <w:pPr>
        <w:ind w:firstLine="420" w:firstLineChars="200"/>
        <w:rPr>
          <w:rFonts w:ascii="宋体" w:hAnsi="宋体"/>
          <w:szCs w:val="21"/>
        </w:rPr>
      </w:pPr>
      <w:r>
        <w:rPr>
          <w:rFonts w:hint="eastAsia" w:ascii="宋体" w:hAnsi="宋体"/>
          <w:szCs w:val="21"/>
        </w:rPr>
        <w:t>甲方义务：积极配合乙方验收、安装、调试工作。</w:t>
      </w:r>
    </w:p>
    <w:p w14:paraId="2676179F">
      <w:pPr>
        <w:ind w:firstLine="210" w:firstLineChars="100"/>
        <w:rPr>
          <w:rFonts w:ascii="宋体" w:hAnsi="宋体"/>
          <w:szCs w:val="21"/>
        </w:rPr>
      </w:pPr>
      <w:r>
        <w:rPr>
          <w:rFonts w:hint="eastAsia" w:ascii="宋体" w:hAnsi="宋体"/>
          <w:szCs w:val="21"/>
        </w:rPr>
        <w:t>（二）乙方的权利和义务</w:t>
      </w:r>
    </w:p>
    <w:p w14:paraId="494DBAB0">
      <w:pPr>
        <w:ind w:firstLine="210" w:firstLineChars="100"/>
        <w:rPr>
          <w:rFonts w:ascii="宋体" w:hAnsi="宋体"/>
          <w:szCs w:val="21"/>
        </w:rPr>
      </w:pPr>
      <w:r>
        <w:rPr>
          <w:rFonts w:hint="eastAsia" w:ascii="宋体" w:hAnsi="宋体"/>
          <w:szCs w:val="21"/>
        </w:rPr>
        <w:t xml:space="preserve">   乙方权利：按照合同约定要求甲方及时付款。</w:t>
      </w:r>
    </w:p>
    <w:p w14:paraId="02FBBFD0">
      <w:pPr>
        <w:ind w:firstLine="420" w:firstLineChars="200"/>
        <w:rPr>
          <w:rFonts w:ascii="宋体" w:hAnsi="宋体"/>
          <w:szCs w:val="21"/>
        </w:rPr>
      </w:pPr>
      <w:r>
        <w:rPr>
          <w:rFonts w:hint="eastAsia" w:ascii="宋体" w:hAnsi="宋体"/>
          <w:szCs w:val="21"/>
        </w:rPr>
        <w:t xml:space="preserve"> 乙方义务：按照合同约定时间，按甲方指定地点提供货物，配合验收工作，并负责安装、调试、提供现场技术培训，保证使用人员正常操作设备的各种功能。</w:t>
      </w:r>
    </w:p>
    <w:p w14:paraId="3946703B">
      <w:pPr>
        <w:tabs>
          <w:tab w:val="left" w:pos="480"/>
        </w:tabs>
        <w:ind w:firstLine="413" w:firstLineChars="196"/>
        <w:rPr>
          <w:rFonts w:ascii="宋体" w:hAnsi="宋体"/>
          <w:szCs w:val="21"/>
        </w:rPr>
      </w:pPr>
      <w:r>
        <w:rPr>
          <w:rFonts w:hint="eastAsia" w:ascii="宋体" w:hAnsi="宋体"/>
          <w:b/>
          <w:szCs w:val="21"/>
        </w:rPr>
        <w:t>五、交货条件：</w:t>
      </w:r>
    </w:p>
    <w:p w14:paraId="2278239A">
      <w:pPr>
        <w:tabs>
          <w:tab w:val="left" w:pos="480"/>
        </w:tabs>
        <w:ind w:firstLine="420" w:firstLineChars="200"/>
        <w:rPr>
          <w:rFonts w:ascii="宋体" w:hAnsi="宋体"/>
          <w:szCs w:val="21"/>
        </w:rPr>
      </w:pPr>
      <w:r>
        <w:rPr>
          <w:rFonts w:hint="eastAsia" w:ascii="宋体" w:hAnsi="宋体"/>
          <w:szCs w:val="21"/>
        </w:rPr>
        <w:t>（一）交货地点：甲方指定地点。</w:t>
      </w:r>
    </w:p>
    <w:p w14:paraId="52D648DD">
      <w:pPr>
        <w:tabs>
          <w:tab w:val="left" w:pos="480"/>
        </w:tabs>
        <w:ind w:firstLine="420" w:firstLineChars="200"/>
        <w:rPr>
          <w:rFonts w:ascii="宋体" w:hAnsi="宋体" w:cs="宋体"/>
          <w:b/>
          <w:bCs/>
          <w:szCs w:val="21"/>
        </w:rPr>
      </w:pPr>
      <w:r>
        <w:rPr>
          <w:rFonts w:hint="eastAsia" w:ascii="宋体" w:hAnsi="宋体"/>
          <w:szCs w:val="21"/>
        </w:rPr>
        <w:t>（二）交货期</w:t>
      </w:r>
      <w:r>
        <w:rPr>
          <w:rFonts w:hint="eastAsia" w:ascii="宋体" w:hAnsi="宋体"/>
          <w:b/>
          <w:bCs/>
          <w:szCs w:val="21"/>
        </w:rPr>
        <w:t>：</w:t>
      </w:r>
      <w:r>
        <w:rPr>
          <w:rFonts w:hint="eastAsia" w:ascii="宋体" w:hAnsi="宋体" w:eastAsia="宋体" w:cs="宋体"/>
          <w:sz w:val="20"/>
          <w:szCs w:val="20"/>
          <w:lang w:val="en-US" w:eastAsia="zh-CN"/>
        </w:rPr>
        <w:t>国产产品：</w:t>
      </w:r>
      <w:r>
        <w:rPr>
          <w:rFonts w:hint="eastAsia" w:ascii="宋体" w:hAnsi="宋体" w:eastAsia="宋体" w:cs="宋体"/>
          <w:sz w:val="20"/>
          <w:szCs w:val="20"/>
          <w:highlight w:val="none"/>
        </w:rPr>
        <w:t>自合同签订之日起5个工作日完成货物的安装、调试并正常运行</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进口产品：</w:t>
      </w:r>
      <w:r>
        <w:rPr>
          <w:rFonts w:hint="eastAsia" w:ascii="宋体" w:hAnsi="宋体" w:eastAsia="宋体" w:cs="宋体"/>
          <w:sz w:val="20"/>
          <w:szCs w:val="20"/>
          <w:highlight w:val="none"/>
        </w:rPr>
        <w:t>自合同签订之日起</w:t>
      </w:r>
      <w:r>
        <w:rPr>
          <w:rFonts w:hint="eastAsia" w:ascii="宋体" w:hAnsi="宋体" w:eastAsia="宋体" w:cs="宋体"/>
          <w:sz w:val="20"/>
          <w:szCs w:val="20"/>
          <w:highlight w:val="none"/>
          <w:lang w:val="en-US" w:eastAsia="zh-CN"/>
        </w:rPr>
        <w:t>10</w:t>
      </w:r>
      <w:r>
        <w:rPr>
          <w:rFonts w:hint="eastAsia" w:ascii="宋体" w:hAnsi="宋体" w:eastAsia="宋体" w:cs="宋体"/>
          <w:sz w:val="20"/>
          <w:szCs w:val="20"/>
          <w:highlight w:val="none"/>
        </w:rPr>
        <w:t>个工作日完成货物的安装、调试并正常运行</w:t>
      </w:r>
      <w:r>
        <w:rPr>
          <w:rFonts w:hint="eastAsia" w:ascii="宋体" w:hAnsi="宋体"/>
          <w:b/>
          <w:bCs/>
          <w:szCs w:val="21"/>
        </w:rPr>
        <w:t>。</w:t>
      </w:r>
    </w:p>
    <w:p w14:paraId="6ADCAE84">
      <w:pPr>
        <w:tabs>
          <w:tab w:val="left" w:pos="480"/>
        </w:tabs>
        <w:ind w:firstLine="422" w:firstLineChars="200"/>
        <w:rPr>
          <w:rFonts w:ascii="宋体" w:hAnsi="宋体"/>
          <w:b/>
          <w:bCs/>
          <w:szCs w:val="21"/>
        </w:rPr>
      </w:pPr>
    </w:p>
    <w:p w14:paraId="4559CA36">
      <w:pPr>
        <w:tabs>
          <w:tab w:val="left" w:pos="480"/>
        </w:tabs>
        <w:ind w:firstLine="413" w:firstLineChars="196"/>
        <w:rPr>
          <w:rFonts w:ascii="宋体" w:hAnsi="宋体"/>
          <w:b/>
          <w:szCs w:val="21"/>
        </w:rPr>
      </w:pPr>
      <w:r>
        <w:rPr>
          <w:rFonts w:hint="eastAsia" w:ascii="宋体" w:hAnsi="宋体"/>
          <w:b/>
          <w:szCs w:val="21"/>
        </w:rPr>
        <w:t>六、运输</w:t>
      </w:r>
    </w:p>
    <w:p w14:paraId="0A267D3A">
      <w:pPr>
        <w:tabs>
          <w:tab w:val="left" w:pos="480"/>
        </w:tabs>
        <w:ind w:firstLine="420" w:firstLineChars="200"/>
        <w:rPr>
          <w:rFonts w:ascii="宋体" w:hAnsi="宋体"/>
          <w:szCs w:val="21"/>
        </w:rPr>
      </w:pPr>
      <w:r>
        <w:rPr>
          <w:rFonts w:hint="eastAsia" w:ascii="宋体" w:hAnsi="宋体"/>
          <w:szCs w:val="21"/>
        </w:rPr>
        <w:t>（一）运输由乙方负责，运杂费已包含在合同总价内，包括从货物供应地点所含的运输费、装卸费、仓储费、保险费等。</w:t>
      </w:r>
    </w:p>
    <w:p w14:paraId="2E92414B">
      <w:pPr>
        <w:tabs>
          <w:tab w:val="left" w:pos="480"/>
        </w:tabs>
        <w:ind w:firstLine="420" w:firstLineChars="200"/>
        <w:rPr>
          <w:rFonts w:ascii="宋体" w:hAnsi="宋体"/>
          <w:szCs w:val="21"/>
        </w:rPr>
      </w:pPr>
      <w:r>
        <w:rPr>
          <w:rFonts w:hint="eastAsia" w:ascii="宋体" w:hAnsi="宋体"/>
          <w:szCs w:val="21"/>
        </w:rPr>
        <w:t>（二）运输方式由乙方自行选择，但必须保证按期交货。</w:t>
      </w:r>
    </w:p>
    <w:p w14:paraId="0F5618BB">
      <w:pPr>
        <w:tabs>
          <w:tab w:val="left" w:pos="480"/>
        </w:tabs>
        <w:ind w:firstLine="413" w:firstLineChars="196"/>
        <w:rPr>
          <w:rFonts w:ascii="宋体" w:hAnsi="宋体"/>
          <w:b/>
          <w:szCs w:val="21"/>
        </w:rPr>
      </w:pPr>
      <w:r>
        <w:rPr>
          <w:rFonts w:hint="eastAsia" w:ascii="宋体" w:hAnsi="宋体"/>
          <w:b/>
          <w:szCs w:val="21"/>
        </w:rPr>
        <w:t>七、质量保证</w:t>
      </w:r>
    </w:p>
    <w:p w14:paraId="6AF2D733">
      <w:pPr>
        <w:tabs>
          <w:tab w:val="left" w:pos="480"/>
        </w:tabs>
        <w:ind w:firstLine="411" w:firstLineChars="196"/>
        <w:rPr>
          <w:rFonts w:ascii="宋体" w:hAnsi="宋体"/>
          <w:szCs w:val="21"/>
        </w:rPr>
      </w:pPr>
      <w:r>
        <w:rPr>
          <w:rFonts w:hint="eastAsia" w:ascii="宋体" w:hAnsi="宋体"/>
          <w:szCs w:val="21"/>
        </w:rPr>
        <w:t>乙方所供货物必须执行下列条款：</w:t>
      </w:r>
    </w:p>
    <w:p w14:paraId="0E13AD55">
      <w:pPr>
        <w:tabs>
          <w:tab w:val="left" w:pos="480"/>
        </w:tabs>
        <w:ind w:firstLine="420" w:firstLineChars="200"/>
        <w:rPr>
          <w:rFonts w:ascii="宋体" w:hAnsi="宋体"/>
          <w:szCs w:val="21"/>
        </w:rPr>
      </w:pPr>
      <w:r>
        <w:rPr>
          <w:rFonts w:hint="eastAsia" w:ascii="宋体" w:hAnsi="宋体"/>
          <w:szCs w:val="21"/>
        </w:rPr>
        <w:t>（一）保证技术指标先进、质量性能可靠、进货渠道正常，配置合理，全面满足谈判要求。</w:t>
      </w:r>
    </w:p>
    <w:p w14:paraId="127F72BC">
      <w:pPr>
        <w:tabs>
          <w:tab w:val="left" w:pos="480"/>
        </w:tabs>
        <w:ind w:firstLine="420" w:firstLineChars="200"/>
        <w:rPr>
          <w:rFonts w:ascii="宋体" w:hAnsi="宋体"/>
          <w:szCs w:val="21"/>
        </w:rPr>
      </w:pPr>
      <w:r>
        <w:rPr>
          <w:rFonts w:hint="eastAsia" w:ascii="宋体" w:hAnsi="宋体"/>
          <w:szCs w:val="21"/>
        </w:rPr>
        <w:t>（二）符合国家有关规范要求，确保达到最佳运行状态。</w:t>
      </w:r>
    </w:p>
    <w:p w14:paraId="3DD3BFB5">
      <w:pPr>
        <w:tabs>
          <w:tab w:val="left" w:pos="480"/>
        </w:tabs>
        <w:ind w:firstLine="420" w:firstLineChars="200"/>
        <w:rPr>
          <w:rFonts w:ascii="宋体" w:hAnsi="宋体"/>
          <w:szCs w:val="21"/>
        </w:rPr>
      </w:pPr>
      <w:r>
        <w:rPr>
          <w:rFonts w:hint="eastAsia" w:ascii="宋体" w:hAnsi="宋体"/>
          <w:szCs w:val="21"/>
        </w:rPr>
        <w:t>（三）具有良好的外观，适合安装场所的使用。</w:t>
      </w:r>
    </w:p>
    <w:p w14:paraId="09EA67BF">
      <w:pPr>
        <w:tabs>
          <w:tab w:val="left" w:pos="480"/>
        </w:tabs>
        <w:ind w:firstLine="420" w:firstLineChars="200"/>
        <w:rPr>
          <w:rFonts w:ascii="宋体" w:hAnsi="宋体"/>
          <w:szCs w:val="21"/>
        </w:rPr>
      </w:pPr>
      <w:r>
        <w:rPr>
          <w:rFonts w:hint="eastAsia"/>
        </w:rPr>
        <w:t>（四）</w:t>
      </w:r>
      <w:r>
        <w:rPr>
          <w:rFonts w:hint="eastAsia" w:ascii="宋体" w:hAnsi="宋体"/>
          <w:szCs w:val="21"/>
        </w:rPr>
        <w:t>自安装、调试正常运行并验收合格之日起：</w:t>
      </w:r>
    </w:p>
    <w:p w14:paraId="06A0C328">
      <w:pPr>
        <w:tabs>
          <w:tab w:val="left" w:pos="480"/>
        </w:tabs>
        <w:ind w:firstLine="420" w:firstLineChars="200"/>
        <w:rPr>
          <w:rFonts w:ascii="宋体" w:hAnsi="宋体"/>
          <w:szCs w:val="21"/>
        </w:rPr>
      </w:pPr>
      <w:r>
        <w:rPr>
          <w:rFonts w:hint="eastAsia" w:ascii="宋体" w:hAnsi="宋体"/>
          <w:szCs w:val="21"/>
        </w:rPr>
        <w:t>1、</w:t>
      </w:r>
      <w:r>
        <w:rPr>
          <w:rFonts w:hint="eastAsia" w:ascii="宋体" w:hAnsi="宋体"/>
          <w:color w:val="FF0000"/>
          <w:szCs w:val="21"/>
        </w:rPr>
        <w:t>免费整机保修三年（含第三方设备）</w:t>
      </w:r>
      <w:r>
        <w:rPr>
          <w:rFonts w:hint="eastAsia" w:ascii="宋体" w:hAnsi="宋体"/>
          <w:szCs w:val="21"/>
        </w:rPr>
        <w:t>，终身维护，免费保修期内，同一主要部件出现质量问题经过两次维修后仍无法正常使用，</w:t>
      </w:r>
      <w:r>
        <w:rPr>
          <w:rFonts w:hint="eastAsia" w:ascii="宋体" w:hAnsi="宋体"/>
          <w:color w:val="FF0000"/>
          <w:szCs w:val="21"/>
        </w:rPr>
        <w:t>可以</w:t>
      </w:r>
      <w:r>
        <w:rPr>
          <w:rFonts w:hint="eastAsia" w:ascii="宋体" w:hAnsi="宋体"/>
          <w:szCs w:val="21"/>
        </w:rPr>
        <w:t>更换同型号、同规格的产品，服务响应时间不超过2小时，解决问题不超过4小时，对超过4小时，问题较大短期内暂不能解决的，为不影响甲方正常工作，乙方在2日内免费提供替代产品，确保正常运行；</w:t>
      </w:r>
    </w:p>
    <w:p w14:paraId="05B3D421">
      <w:pPr>
        <w:tabs>
          <w:tab w:val="left" w:pos="480"/>
        </w:tabs>
        <w:ind w:firstLine="420" w:firstLineChars="200"/>
        <w:rPr>
          <w:rFonts w:ascii="宋体" w:hAnsi="宋体"/>
          <w:szCs w:val="21"/>
        </w:rPr>
      </w:pPr>
      <w:r>
        <w:rPr>
          <w:rFonts w:hint="eastAsia" w:ascii="宋体" w:hAnsi="宋体"/>
          <w:szCs w:val="21"/>
        </w:rPr>
        <w:t>2、30天内，如出现质量问题，可以选择换货或退货；</w:t>
      </w:r>
    </w:p>
    <w:p w14:paraId="39B9B5A0">
      <w:pPr>
        <w:tabs>
          <w:tab w:val="left" w:pos="480"/>
        </w:tabs>
        <w:ind w:firstLine="420" w:firstLineChars="200"/>
        <w:rPr>
          <w:rFonts w:ascii="宋体" w:hAnsi="宋体"/>
          <w:szCs w:val="21"/>
        </w:rPr>
      </w:pPr>
      <w:r>
        <w:rPr>
          <w:rFonts w:hint="eastAsia" w:ascii="宋体" w:hAnsi="宋体"/>
          <w:szCs w:val="21"/>
        </w:rPr>
        <w:t>3、30至60天内，如出现质量问题，可选择换货。</w:t>
      </w:r>
    </w:p>
    <w:p w14:paraId="199D4810">
      <w:pPr>
        <w:tabs>
          <w:tab w:val="left" w:pos="480"/>
        </w:tabs>
        <w:ind w:firstLine="420" w:firstLineChars="200"/>
        <w:rPr>
          <w:rFonts w:ascii="宋体" w:hAnsi="宋体" w:cs="宋体"/>
          <w:sz w:val="24"/>
        </w:rPr>
      </w:pPr>
      <w:r>
        <w:rPr>
          <w:rFonts w:hint="eastAsia" w:ascii="宋体" w:hAnsi="宋体"/>
          <w:szCs w:val="21"/>
        </w:rPr>
        <w:t>4、设备因产品质量或设计缺陷等问题，而发生的医疗差错或医疗纠纷而引起的经济责任及法律责任由乙方及生产厂商负全部责任，如果造成损失，由乙方</w:t>
      </w:r>
      <w:r>
        <w:rPr>
          <w:rFonts w:hint="eastAsia" w:ascii="宋体" w:hAnsi="宋体" w:cs="宋体"/>
          <w:szCs w:val="21"/>
        </w:rPr>
        <w:t>赔偿甲方的全部损失包括直接损失和间接损失。包括给第三人（病人）造成人身损害、财产损失及其医院支出的相关费用等），如在质保期内，甲方可以从</w:t>
      </w:r>
      <w:r>
        <w:rPr>
          <w:rFonts w:hint="eastAsia" w:ascii="宋体" w:hAnsi="宋体" w:cs="宋体"/>
          <w:color w:val="FF0000"/>
          <w:szCs w:val="21"/>
        </w:rPr>
        <w:t>未付款项</w:t>
      </w:r>
      <w:r>
        <w:rPr>
          <w:rFonts w:hint="eastAsia" w:ascii="宋体" w:hAnsi="宋体" w:cs="宋体"/>
          <w:szCs w:val="21"/>
        </w:rPr>
        <w:t>中直接扣除</w:t>
      </w:r>
      <w:r>
        <w:rPr>
          <w:rFonts w:hint="eastAsia" w:ascii="宋体" w:hAnsi="宋体" w:cs="宋体"/>
          <w:sz w:val="24"/>
        </w:rPr>
        <w:t>。</w:t>
      </w:r>
    </w:p>
    <w:p w14:paraId="01D29160">
      <w:pPr>
        <w:pStyle w:val="7"/>
        <w:widowControl w:val="0"/>
        <w:autoSpaceDE w:val="0"/>
        <w:autoSpaceDN w:val="0"/>
        <w:adjustRightInd w:val="0"/>
        <w:spacing w:before="0" w:after="0" w:line="468" w:lineRule="exact"/>
        <w:ind w:firstLine="210" w:firstLineChars="100"/>
        <w:jc w:val="left"/>
        <w:rPr>
          <w:rFonts w:ascii="宋体" w:hAnsi="宋体" w:cs="宋体"/>
          <w:color w:val="FF0000"/>
          <w:sz w:val="24"/>
        </w:rPr>
      </w:pPr>
      <w:r>
        <w:rPr>
          <w:rFonts w:ascii="宋体" w:hAnsi="宋体" w:cs="宋体"/>
          <w:color w:val="FF0000"/>
          <w:sz w:val="21"/>
          <w:lang w:eastAsia="zh-CN"/>
        </w:rPr>
        <w:t>（</w:t>
      </w:r>
      <w:r>
        <w:rPr>
          <w:rFonts w:hint="eastAsia" w:ascii="宋体" w:hAnsi="宋体" w:cs="宋体"/>
          <w:color w:val="FF0000"/>
          <w:sz w:val="21"/>
          <w:lang w:val="en-US" w:eastAsia="zh-CN"/>
        </w:rPr>
        <w:t>五</w:t>
      </w:r>
      <w:r>
        <w:rPr>
          <w:rFonts w:ascii="宋体" w:hAnsi="宋体" w:cs="宋体"/>
          <w:color w:val="FF0000"/>
          <w:sz w:val="21"/>
          <w:lang w:eastAsia="zh-CN"/>
        </w:rPr>
        <w:t>）施工中所有的安全责任事故及造成的经济损失由乙方承担。</w:t>
      </w:r>
    </w:p>
    <w:p w14:paraId="3913FFCC">
      <w:pPr>
        <w:rPr>
          <w:rFonts w:ascii="宋体" w:hAnsi="宋体"/>
          <w:b/>
          <w:sz w:val="24"/>
        </w:rPr>
      </w:pPr>
    </w:p>
    <w:p w14:paraId="4F2040C5">
      <w:pPr>
        <w:ind w:firstLine="482" w:firstLineChars="200"/>
        <w:rPr>
          <w:rFonts w:ascii="宋体" w:hAnsi="宋体"/>
          <w:b/>
          <w:sz w:val="24"/>
        </w:rPr>
      </w:pPr>
      <w:r>
        <w:rPr>
          <w:rFonts w:hint="eastAsia" w:ascii="宋体" w:hAnsi="宋体"/>
          <w:b/>
          <w:sz w:val="24"/>
        </w:rPr>
        <w:t>八、售后服务</w:t>
      </w:r>
    </w:p>
    <w:p w14:paraId="21F8FCD2">
      <w:pPr>
        <w:ind w:firstLine="420" w:firstLineChars="200"/>
        <w:rPr>
          <w:rFonts w:ascii="宋体" w:hAnsi="宋体"/>
          <w:b/>
          <w:szCs w:val="21"/>
        </w:rPr>
      </w:pPr>
      <w:r>
        <w:rPr>
          <w:rFonts w:hint="eastAsia" w:ascii="宋体" w:hAnsi="宋体"/>
          <w:szCs w:val="21"/>
        </w:rPr>
        <w:t>乙方所供货物提供以下售后服务：</w:t>
      </w:r>
    </w:p>
    <w:p w14:paraId="1291473B">
      <w:pPr>
        <w:ind w:firstLine="420" w:firstLineChars="200"/>
        <w:rPr>
          <w:rFonts w:ascii="宋体" w:hAnsi="宋体"/>
          <w:szCs w:val="21"/>
        </w:rPr>
      </w:pPr>
      <w:r>
        <w:rPr>
          <w:rFonts w:hint="eastAsia" w:ascii="宋体" w:hAnsi="宋体"/>
          <w:szCs w:val="21"/>
        </w:rPr>
        <w:t>（一）质保期内：</w:t>
      </w:r>
    </w:p>
    <w:p w14:paraId="5D5A647B">
      <w:pPr>
        <w:ind w:firstLine="420" w:firstLineChars="200"/>
        <w:rPr>
          <w:rFonts w:ascii="宋体" w:hAnsi="宋体"/>
          <w:szCs w:val="21"/>
        </w:rPr>
      </w:pPr>
      <w:r>
        <w:rPr>
          <w:rFonts w:hint="eastAsia" w:ascii="宋体" w:hAnsi="宋体"/>
          <w:szCs w:val="21"/>
        </w:rPr>
        <w:t>1、发生质量问题，接到甲方通知后，应于当日派出专业的维修人员到现场进行检测维修，发生              的全部费用由乙方承担，若需送回生产厂，乙方承担往返费用；</w:t>
      </w:r>
    </w:p>
    <w:p w14:paraId="7A9137B7">
      <w:pPr>
        <w:ind w:firstLine="420" w:firstLineChars="200"/>
        <w:rPr>
          <w:rFonts w:ascii="宋体" w:hAnsi="宋体"/>
          <w:szCs w:val="21"/>
        </w:rPr>
      </w:pPr>
      <w:r>
        <w:rPr>
          <w:rFonts w:hint="eastAsia" w:ascii="宋体" w:hAnsi="宋体"/>
          <w:szCs w:val="21"/>
        </w:rPr>
        <w:t>2、定期派技术人员到现场走访，给予检查维护；</w:t>
      </w:r>
    </w:p>
    <w:p w14:paraId="5F650EA7">
      <w:pPr>
        <w:ind w:firstLine="420" w:firstLineChars="200"/>
        <w:rPr>
          <w:rFonts w:ascii="宋体" w:hAnsi="宋体"/>
          <w:szCs w:val="21"/>
        </w:rPr>
      </w:pPr>
      <w:r>
        <w:rPr>
          <w:rFonts w:hint="eastAsia" w:ascii="宋体" w:hAnsi="宋体"/>
          <w:szCs w:val="21"/>
        </w:rPr>
        <w:t>3、排除故障的期限不得超过24小时。否则甲方有权指定第三方维修，维修费用由乙方承担。</w:t>
      </w:r>
    </w:p>
    <w:p w14:paraId="158CA20A">
      <w:pPr>
        <w:pStyle w:val="2"/>
        <w:rPr>
          <w:color w:val="FF0000"/>
          <w:sz w:val="21"/>
          <w:szCs w:val="21"/>
        </w:rPr>
      </w:pPr>
      <w:r>
        <w:rPr>
          <w:rFonts w:hint="eastAsia" w:ascii="宋体" w:hAnsi="宋体"/>
          <w:szCs w:val="21"/>
        </w:rPr>
        <w:t xml:space="preserve">  </w:t>
      </w:r>
      <w:r>
        <w:rPr>
          <w:rFonts w:hint="eastAsia" w:ascii="宋体" w:hAnsi="宋体"/>
          <w:sz w:val="21"/>
          <w:szCs w:val="21"/>
        </w:rPr>
        <w:t xml:space="preserve">  </w:t>
      </w:r>
      <w:r>
        <w:rPr>
          <w:rFonts w:hint="eastAsia" w:ascii="宋体" w:hAnsi="宋体"/>
          <w:color w:val="FF0000"/>
          <w:sz w:val="21"/>
          <w:szCs w:val="21"/>
        </w:rPr>
        <w:t xml:space="preserve"> 4、质保期从货物验收合格之日起计算质保期。</w:t>
      </w:r>
    </w:p>
    <w:p w14:paraId="5D77F034">
      <w:pPr>
        <w:ind w:firstLine="420" w:firstLineChars="200"/>
        <w:rPr>
          <w:rFonts w:ascii="宋体" w:hAnsi="宋体"/>
          <w:szCs w:val="21"/>
        </w:rPr>
      </w:pPr>
      <w:r>
        <w:rPr>
          <w:rFonts w:hint="eastAsia" w:ascii="宋体" w:hAnsi="宋体"/>
          <w:szCs w:val="21"/>
        </w:rPr>
        <w:t>（二）质保期结束前，进行系统测试，全面保养维护，确保正常运行。</w:t>
      </w:r>
    </w:p>
    <w:p w14:paraId="236F4A62">
      <w:pPr>
        <w:tabs>
          <w:tab w:val="left" w:pos="480"/>
        </w:tabs>
        <w:ind w:firstLine="472" w:firstLineChars="196"/>
        <w:rPr>
          <w:rFonts w:ascii="宋体" w:hAnsi="宋体"/>
          <w:b/>
          <w:sz w:val="24"/>
          <w:szCs w:val="24"/>
        </w:rPr>
      </w:pPr>
      <w:r>
        <w:rPr>
          <w:rFonts w:hint="eastAsia" w:ascii="宋体" w:hAnsi="宋体"/>
          <w:b/>
          <w:sz w:val="24"/>
          <w:szCs w:val="24"/>
        </w:rPr>
        <w:t>九、技术与服务</w:t>
      </w:r>
    </w:p>
    <w:p w14:paraId="13B8647B">
      <w:pPr>
        <w:tabs>
          <w:tab w:val="left" w:pos="480"/>
        </w:tabs>
        <w:ind w:firstLine="420" w:firstLineChars="200"/>
      </w:pPr>
      <w:r>
        <w:rPr>
          <w:rFonts w:hint="eastAsia" w:ascii="宋体" w:hAnsi="宋体"/>
          <w:szCs w:val="21"/>
        </w:rPr>
        <w:t>（一）</w:t>
      </w:r>
      <w:r>
        <w:rPr>
          <w:rFonts w:hint="eastAsia" w:ascii="宋体" w:hAnsi="宋体" w:cs="宋体"/>
          <w:sz w:val="24"/>
        </w:rPr>
        <w:t>技术资料包括</w:t>
      </w:r>
      <w:r>
        <w:rPr>
          <w:rFonts w:hint="eastAsia" w:ascii="宋体" w:hAnsi="宋体" w:cs="宋体"/>
          <w:color w:val="FF0000"/>
          <w:sz w:val="24"/>
        </w:rPr>
        <w:t>：</w:t>
      </w:r>
    </w:p>
    <w:p w14:paraId="28754297">
      <w:pPr>
        <w:tabs>
          <w:tab w:val="left" w:pos="480"/>
        </w:tabs>
        <w:ind w:firstLine="420" w:firstLineChars="200"/>
        <w:rPr>
          <w:rFonts w:ascii="宋体" w:hAnsi="宋体"/>
          <w:szCs w:val="21"/>
        </w:rPr>
      </w:pPr>
      <w:r>
        <w:rPr>
          <w:rFonts w:hint="eastAsia" w:ascii="宋体" w:hAnsi="宋体"/>
          <w:szCs w:val="21"/>
        </w:rPr>
        <w:t>1、货物合格证；</w:t>
      </w:r>
    </w:p>
    <w:p w14:paraId="7D72FD42">
      <w:pPr>
        <w:tabs>
          <w:tab w:val="left" w:pos="480"/>
        </w:tabs>
        <w:ind w:firstLine="420" w:firstLineChars="200"/>
        <w:rPr>
          <w:rFonts w:ascii="宋体" w:hAnsi="宋体"/>
          <w:szCs w:val="21"/>
        </w:rPr>
      </w:pPr>
      <w:r>
        <w:rPr>
          <w:rFonts w:hint="eastAsia" w:ascii="宋体" w:hAnsi="宋体"/>
          <w:szCs w:val="21"/>
        </w:rPr>
        <w:t>2、货物使用说明书（中文）；</w:t>
      </w:r>
    </w:p>
    <w:p w14:paraId="495BD9B1">
      <w:pPr>
        <w:tabs>
          <w:tab w:val="left" w:pos="480"/>
        </w:tabs>
        <w:ind w:firstLine="420" w:firstLineChars="200"/>
        <w:rPr>
          <w:rFonts w:ascii="宋体" w:hAnsi="宋体"/>
          <w:szCs w:val="21"/>
        </w:rPr>
      </w:pPr>
      <w:r>
        <w:rPr>
          <w:rFonts w:hint="eastAsia" w:ascii="宋体" w:hAnsi="宋体"/>
          <w:szCs w:val="21"/>
        </w:rPr>
        <w:t>3、项目峻工资料、检验测试报告；</w:t>
      </w:r>
    </w:p>
    <w:p w14:paraId="1DD98267">
      <w:pPr>
        <w:tabs>
          <w:tab w:val="left" w:pos="480"/>
        </w:tabs>
        <w:ind w:firstLine="420" w:firstLineChars="200"/>
        <w:rPr>
          <w:rFonts w:ascii="宋体" w:hAnsi="宋体"/>
          <w:szCs w:val="21"/>
        </w:rPr>
      </w:pPr>
      <w:r>
        <w:rPr>
          <w:rFonts w:hint="eastAsia" w:ascii="宋体" w:hAnsi="宋体"/>
          <w:szCs w:val="21"/>
        </w:rPr>
        <w:t>4、其它资料。</w:t>
      </w:r>
    </w:p>
    <w:p w14:paraId="212B8F93">
      <w:pPr>
        <w:tabs>
          <w:tab w:val="left" w:pos="480"/>
        </w:tabs>
        <w:ind w:firstLine="420" w:firstLineChars="200"/>
        <w:rPr>
          <w:rFonts w:ascii="宋体" w:hAnsi="宋体"/>
          <w:szCs w:val="21"/>
        </w:rPr>
      </w:pPr>
      <w:r>
        <w:rPr>
          <w:rFonts w:hint="eastAsia" w:ascii="宋体" w:hAnsi="宋体"/>
          <w:szCs w:val="21"/>
        </w:rPr>
        <w:t>（二）服务承诺：以谈判响应文件、澄清表（函）、合同和随货物的相关文件为准。</w:t>
      </w:r>
    </w:p>
    <w:p w14:paraId="00A5C9A8">
      <w:pPr>
        <w:tabs>
          <w:tab w:val="left" w:pos="480"/>
        </w:tabs>
        <w:ind w:firstLine="442" w:firstLineChars="200"/>
        <w:rPr>
          <w:rFonts w:ascii="宋体" w:hAnsi="宋体"/>
          <w:b/>
          <w:sz w:val="22"/>
        </w:rPr>
      </w:pPr>
      <w:r>
        <w:rPr>
          <w:rFonts w:hint="eastAsia" w:ascii="宋体" w:hAnsi="宋体"/>
          <w:b/>
          <w:sz w:val="22"/>
        </w:rPr>
        <w:t>十、验收</w:t>
      </w:r>
    </w:p>
    <w:p w14:paraId="28247124">
      <w:pPr>
        <w:tabs>
          <w:tab w:val="left" w:pos="480"/>
        </w:tabs>
        <w:ind w:firstLine="420" w:firstLineChars="200"/>
        <w:rPr>
          <w:rFonts w:ascii="宋体" w:hAnsi="宋体"/>
          <w:szCs w:val="21"/>
        </w:rPr>
      </w:pPr>
      <w:r>
        <w:rPr>
          <w:rFonts w:hint="eastAsia" w:ascii="宋体" w:hAnsi="宋体"/>
          <w:szCs w:val="21"/>
        </w:rPr>
        <w:t>（一）货物到达甲方指定地点后，甲方根据合同要求，进行外观验收，确认产地、规格、型号和数量。</w:t>
      </w:r>
      <w:r>
        <w:rPr>
          <w:rFonts w:hint="eastAsia" w:ascii="宋体" w:hAnsi="宋体" w:cs="宋体"/>
          <w:color w:val="FF0000"/>
          <w:szCs w:val="21"/>
        </w:rPr>
        <w:t>验收不作为产品质量合格的最终依据。</w:t>
      </w:r>
    </w:p>
    <w:p w14:paraId="7FF886E2">
      <w:pPr>
        <w:tabs>
          <w:tab w:val="left" w:pos="480"/>
        </w:tabs>
        <w:ind w:firstLine="420" w:firstLineChars="200"/>
        <w:rPr>
          <w:rFonts w:ascii="宋体" w:hAnsi="宋体"/>
          <w:szCs w:val="21"/>
        </w:rPr>
      </w:pPr>
      <w:r>
        <w:rPr>
          <w:rFonts w:hint="eastAsia" w:ascii="宋体" w:hAnsi="宋体"/>
          <w:szCs w:val="21"/>
        </w:rPr>
        <w:t>（二）货物安装、调试并正常运行后，由乙方进行自检，合格后，准备验收文件，并书面通知甲方。</w:t>
      </w:r>
    </w:p>
    <w:p w14:paraId="2933876E">
      <w:pPr>
        <w:tabs>
          <w:tab w:val="left" w:pos="480"/>
        </w:tabs>
        <w:ind w:firstLine="420" w:firstLineChars="200"/>
        <w:rPr>
          <w:rFonts w:ascii="宋体" w:hAnsi="宋体"/>
          <w:szCs w:val="21"/>
        </w:rPr>
      </w:pPr>
      <w:r>
        <w:rPr>
          <w:rFonts w:hint="eastAsia" w:ascii="宋体" w:hAnsi="宋体"/>
          <w:szCs w:val="21"/>
        </w:rPr>
        <w:t>（三）甲方确认乙方的自检内容后，组织乙方（必要时请有关专家）进行系统验收，验收合格后，填写</w:t>
      </w:r>
      <w:r>
        <w:rPr>
          <w:rFonts w:hint="eastAsia" w:ascii="宋体" w:hAnsi="宋体"/>
          <w:bCs/>
          <w:szCs w:val="21"/>
        </w:rPr>
        <w:t>政府采购项目验收单（一式叁份）</w:t>
      </w:r>
      <w:r>
        <w:rPr>
          <w:rFonts w:hint="eastAsia" w:ascii="宋体" w:hAnsi="宋体"/>
          <w:szCs w:val="21"/>
        </w:rPr>
        <w:t>作为对货物的最终认可。</w:t>
      </w:r>
    </w:p>
    <w:p w14:paraId="6F345798">
      <w:pPr>
        <w:tabs>
          <w:tab w:val="left" w:pos="480"/>
        </w:tabs>
        <w:ind w:firstLine="420" w:firstLineChars="200"/>
        <w:rPr>
          <w:rFonts w:ascii="宋体" w:hAnsi="宋体"/>
          <w:szCs w:val="21"/>
        </w:rPr>
      </w:pPr>
      <w:r>
        <w:rPr>
          <w:rFonts w:hint="eastAsia" w:ascii="宋体" w:hAnsi="宋体"/>
          <w:szCs w:val="21"/>
        </w:rPr>
        <w:t>（四）乙方在验收中应向甲方提交货物安装，调试过程中的所有资料包括本合同第九条（一）项要求的资料，以便甲方日后管理和维护。</w:t>
      </w:r>
    </w:p>
    <w:p w14:paraId="38734BFA">
      <w:pPr>
        <w:tabs>
          <w:tab w:val="left" w:pos="480"/>
        </w:tabs>
        <w:ind w:firstLine="420" w:firstLineChars="200"/>
        <w:rPr>
          <w:rFonts w:ascii="宋体" w:hAnsi="宋体"/>
          <w:szCs w:val="21"/>
        </w:rPr>
      </w:pPr>
      <w:r>
        <w:rPr>
          <w:rFonts w:hint="eastAsia" w:ascii="宋体" w:hAnsi="宋体"/>
          <w:szCs w:val="21"/>
        </w:rPr>
        <w:t>（五）验收依据：</w:t>
      </w:r>
    </w:p>
    <w:p w14:paraId="58CE5F6B">
      <w:pPr>
        <w:tabs>
          <w:tab w:val="left" w:pos="480"/>
        </w:tabs>
        <w:ind w:firstLine="420" w:firstLineChars="200"/>
        <w:rPr>
          <w:rFonts w:ascii="宋体" w:hAnsi="宋体"/>
          <w:szCs w:val="21"/>
        </w:rPr>
      </w:pPr>
      <w:r>
        <w:rPr>
          <w:rFonts w:hint="eastAsia" w:ascii="宋体" w:hAnsi="宋体"/>
          <w:szCs w:val="21"/>
        </w:rPr>
        <w:t>1、谈判文件、谈判响应文件、澄清表（函）；</w:t>
      </w:r>
    </w:p>
    <w:p w14:paraId="1C9333DA">
      <w:pPr>
        <w:tabs>
          <w:tab w:val="left" w:pos="480"/>
        </w:tabs>
        <w:ind w:firstLine="420" w:firstLineChars="200"/>
        <w:rPr>
          <w:rFonts w:ascii="宋体" w:hAnsi="宋体"/>
          <w:szCs w:val="21"/>
        </w:rPr>
      </w:pPr>
      <w:r>
        <w:rPr>
          <w:rFonts w:hint="eastAsia" w:ascii="宋体" w:hAnsi="宋体"/>
          <w:szCs w:val="21"/>
        </w:rPr>
        <w:t>2、本合同及附件文本；</w:t>
      </w:r>
    </w:p>
    <w:p w14:paraId="7C79CAFB">
      <w:pPr>
        <w:tabs>
          <w:tab w:val="left" w:pos="480"/>
        </w:tabs>
        <w:ind w:firstLine="420" w:firstLineChars="200"/>
        <w:rPr>
          <w:rFonts w:ascii="宋体" w:hAnsi="宋体"/>
          <w:szCs w:val="21"/>
        </w:rPr>
      </w:pPr>
      <w:r>
        <w:rPr>
          <w:rFonts w:hint="eastAsia" w:ascii="宋体" w:hAnsi="宋体"/>
          <w:szCs w:val="21"/>
        </w:rPr>
        <w:t>3、国家相应的标准、规范。</w:t>
      </w:r>
    </w:p>
    <w:p w14:paraId="7B700B4E">
      <w:pPr>
        <w:tabs>
          <w:tab w:val="left" w:pos="480"/>
        </w:tabs>
        <w:ind w:firstLine="413" w:firstLineChars="196"/>
        <w:rPr>
          <w:rFonts w:ascii="宋体" w:hAnsi="宋体"/>
          <w:b/>
          <w:szCs w:val="21"/>
        </w:rPr>
      </w:pPr>
      <w:r>
        <w:rPr>
          <w:rFonts w:hint="eastAsia" w:ascii="宋体" w:hAnsi="宋体"/>
          <w:b/>
          <w:szCs w:val="21"/>
        </w:rPr>
        <w:t>十一、违约责任</w:t>
      </w:r>
    </w:p>
    <w:p w14:paraId="0663CEAE">
      <w:pPr>
        <w:tabs>
          <w:tab w:val="left" w:pos="480"/>
        </w:tabs>
        <w:ind w:firstLine="420" w:firstLineChars="200"/>
        <w:rPr>
          <w:rFonts w:ascii="宋体" w:hAnsi="宋体"/>
          <w:szCs w:val="21"/>
        </w:rPr>
      </w:pPr>
      <w:r>
        <w:rPr>
          <w:rFonts w:hint="eastAsia" w:ascii="宋体" w:hAnsi="宋体"/>
          <w:szCs w:val="21"/>
        </w:rPr>
        <w:t>（一）按《民法典》、《政府采购法》中的相关条款执行。</w:t>
      </w:r>
    </w:p>
    <w:p w14:paraId="661537C5">
      <w:pPr>
        <w:tabs>
          <w:tab w:val="left" w:pos="480"/>
        </w:tabs>
        <w:ind w:firstLine="420" w:firstLineChars="200"/>
        <w:rPr>
          <w:rFonts w:ascii="宋体" w:hAnsi="宋体"/>
          <w:szCs w:val="21"/>
        </w:rPr>
      </w:pPr>
      <w:r>
        <w:rPr>
          <w:rFonts w:hint="eastAsia" w:ascii="宋体" w:hAnsi="宋体"/>
          <w:szCs w:val="21"/>
        </w:rPr>
        <w:t>（二）未按合同要求提供货物或质量不能满足谈判技术要求，乙方必须无条件更换，提高技术，完善质量，否则，甲方会同鉴证方有权终止合同，并对乙方的违约行为报监管机构进行相应的处罚。</w:t>
      </w:r>
    </w:p>
    <w:p w14:paraId="09EA63E1">
      <w:pPr>
        <w:tabs>
          <w:tab w:val="left" w:pos="480"/>
        </w:tabs>
        <w:ind w:firstLine="420" w:firstLineChars="200"/>
        <w:rPr>
          <w:rFonts w:ascii="宋体" w:hAnsi="宋体"/>
          <w:szCs w:val="21"/>
        </w:rPr>
      </w:pPr>
      <w:r>
        <w:rPr>
          <w:rFonts w:hint="eastAsia" w:ascii="宋体" w:hAnsi="宋体"/>
          <w:szCs w:val="21"/>
        </w:rPr>
        <w:t>（三）交货期每超过一天，扣除乙方合同总价款的</w:t>
      </w:r>
      <w:r>
        <w:rPr>
          <w:rFonts w:hint="eastAsia" w:ascii="宋体" w:hAnsi="宋体"/>
          <w:szCs w:val="21"/>
          <w:u w:val="single"/>
        </w:rPr>
        <w:t xml:space="preserve"> 1 </w:t>
      </w:r>
      <w:r>
        <w:rPr>
          <w:rFonts w:hint="eastAsia" w:ascii="宋体" w:hAnsi="宋体"/>
          <w:szCs w:val="21"/>
        </w:rPr>
        <w:t>‰，作为违约金。</w:t>
      </w:r>
    </w:p>
    <w:p w14:paraId="05395643">
      <w:pPr>
        <w:tabs>
          <w:tab w:val="left" w:pos="480"/>
        </w:tabs>
        <w:ind w:firstLine="420" w:firstLineChars="200"/>
        <w:rPr>
          <w:rFonts w:hint="eastAsia" w:ascii="宋体" w:hAnsi="宋体" w:cs="宋体"/>
          <w:szCs w:val="21"/>
        </w:rPr>
      </w:pPr>
      <w:r>
        <w:rPr>
          <w:rFonts w:hint="eastAsia" w:ascii="宋体" w:hAnsi="宋体" w:cs="宋体"/>
          <w:szCs w:val="21"/>
        </w:rPr>
        <w:t>（四）如果乙方延期交货30天以上，则本合同解除。乙方违反合同约定需赔偿甲方总价款的30%作为违约金。</w:t>
      </w:r>
    </w:p>
    <w:p w14:paraId="2EBFAB6D">
      <w:pPr>
        <w:tabs>
          <w:tab w:val="left" w:pos="480"/>
        </w:tabs>
        <w:ind w:firstLine="420" w:firstLineChars="200"/>
        <w:rPr>
          <w:rFonts w:hint="eastAsia" w:ascii="宋体" w:hAnsi="宋体" w:cs="宋体"/>
          <w:szCs w:val="21"/>
        </w:rPr>
      </w:pPr>
      <w:r>
        <w:rPr>
          <w:rFonts w:hint="eastAsia" w:ascii="宋体" w:hAnsi="宋体" w:cs="宋体"/>
          <w:szCs w:val="21"/>
        </w:rPr>
        <w:t>（五）乙方货物到达甲方指定地点，一般设备五个日历日内完成安装调试及培训，大型设备十个日历日完成安装调试及培训，每超过一天，扣除乙方合同总价款的  1 ‰作为违约金。如30天内未安装调试完成货物，甲方可以解除合同，并要求乙方支付总价款的30%的违约金。</w:t>
      </w:r>
    </w:p>
    <w:p w14:paraId="5543262D">
      <w:pPr>
        <w:pStyle w:val="2"/>
      </w:pPr>
    </w:p>
    <w:p w14:paraId="5152BBCF">
      <w:pPr>
        <w:tabs>
          <w:tab w:val="left" w:pos="480"/>
        </w:tabs>
        <w:ind w:firstLine="422" w:firstLineChars="200"/>
        <w:rPr>
          <w:rFonts w:ascii="宋体" w:hAnsi="宋体"/>
          <w:b/>
          <w:szCs w:val="21"/>
        </w:rPr>
      </w:pPr>
      <w:r>
        <w:rPr>
          <w:rFonts w:hint="eastAsia" w:ascii="宋体" w:hAnsi="宋体"/>
          <w:b/>
          <w:szCs w:val="21"/>
        </w:rPr>
        <w:t>十二、合同争议解决的方式</w:t>
      </w:r>
    </w:p>
    <w:p w14:paraId="25A77A48">
      <w:pPr>
        <w:tabs>
          <w:tab w:val="left" w:pos="480"/>
        </w:tabs>
        <w:ind w:firstLine="420" w:firstLineChars="200"/>
        <w:rPr>
          <w:rFonts w:ascii="宋体" w:hAnsi="宋体"/>
          <w:szCs w:val="21"/>
        </w:rPr>
      </w:pPr>
      <w:r>
        <w:rPr>
          <w:rFonts w:hint="eastAsia" w:ascii="宋体" w:hAnsi="宋体"/>
          <w:szCs w:val="21"/>
        </w:rPr>
        <w:t>本合同在履行过程中发生的争议，由甲、乙双方当事人协商解决，协商不成的按下列第（ 二 ）种方式解决：</w:t>
      </w:r>
    </w:p>
    <w:p w14:paraId="23AFAA7B">
      <w:pPr>
        <w:tabs>
          <w:tab w:val="left" w:pos="480"/>
        </w:tabs>
        <w:ind w:firstLine="420" w:firstLineChars="200"/>
        <w:rPr>
          <w:rFonts w:ascii="宋体" w:hAnsi="宋体"/>
          <w:szCs w:val="21"/>
        </w:rPr>
      </w:pPr>
      <w:r>
        <w:rPr>
          <w:rFonts w:hint="eastAsia" w:ascii="宋体" w:hAnsi="宋体"/>
          <w:szCs w:val="21"/>
        </w:rPr>
        <w:t>（一）提交</w:t>
      </w:r>
      <w:r>
        <w:rPr>
          <w:rFonts w:hint="eastAsia" w:ascii="宋体" w:hAnsi="宋体"/>
          <w:szCs w:val="21"/>
          <w:u w:val="single"/>
        </w:rPr>
        <w:t xml:space="preserve">  西安</w:t>
      </w:r>
      <w:r>
        <w:rPr>
          <w:rFonts w:hint="eastAsia" w:ascii="宋体" w:hAnsi="宋体"/>
          <w:szCs w:val="21"/>
          <w:u w:val="single"/>
          <w:vertAlign w:val="subscript"/>
        </w:rPr>
        <w:t xml:space="preserve">   </w:t>
      </w:r>
      <w:r>
        <w:rPr>
          <w:rFonts w:hint="eastAsia" w:ascii="宋体" w:hAnsi="宋体"/>
          <w:szCs w:val="21"/>
        </w:rPr>
        <w:t>仲裁委员会仲裁；</w:t>
      </w:r>
    </w:p>
    <w:p w14:paraId="676CFB12">
      <w:pPr>
        <w:tabs>
          <w:tab w:val="left" w:pos="480"/>
        </w:tabs>
        <w:ind w:firstLine="420" w:firstLineChars="200"/>
        <w:rPr>
          <w:rFonts w:ascii="宋体" w:hAnsi="宋体"/>
          <w:szCs w:val="21"/>
        </w:rPr>
      </w:pPr>
      <w:r>
        <w:rPr>
          <w:rFonts w:hint="eastAsia" w:ascii="宋体" w:hAnsi="宋体"/>
          <w:szCs w:val="21"/>
        </w:rPr>
        <w:t xml:space="preserve">（二）依法向 </w:t>
      </w:r>
      <w:r>
        <w:rPr>
          <w:rFonts w:hint="eastAsia" w:ascii="宋体" w:hAnsi="宋体"/>
          <w:szCs w:val="21"/>
          <w:u w:val="single"/>
        </w:rPr>
        <w:t xml:space="preserve"> 甲方  </w:t>
      </w:r>
      <w:r>
        <w:rPr>
          <w:rFonts w:hint="eastAsia" w:ascii="宋体" w:hAnsi="宋体"/>
          <w:szCs w:val="21"/>
        </w:rPr>
        <w:t>所在地人民法院起诉。</w:t>
      </w:r>
    </w:p>
    <w:p w14:paraId="4ABD6E7E">
      <w:pPr>
        <w:tabs>
          <w:tab w:val="left" w:pos="480"/>
        </w:tabs>
        <w:ind w:firstLine="413" w:firstLineChars="196"/>
        <w:rPr>
          <w:rFonts w:ascii="宋体" w:hAnsi="宋体"/>
          <w:b/>
          <w:szCs w:val="21"/>
        </w:rPr>
      </w:pPr>
      <w:r>
        <w:rPr>
          <w:rFonts w:hint="eastAsia" w:ascii="宋体" w:hAnsi="宋体"/>
          <w:b/>
          <w:szCs w:val="21"/>
        </w:rPr>
        <w:t>十三、合同生效</w:t>
      </w:r>
    </w:p>
    <w:p w14:paraId="7F2EA339">
      <w:pPr>
        <w:tabs>
          <w:tab w:val="left" w:pos="480"/>
        </w:tabs>
        <w:ind w:firstLine="420" w:firstLineChars="200"/>
        <w:rPr>
          <w:rFonts w:ascii="宋体" w:hAnsi="宋体"/>
          <w:szCs w:val="21"/>
        </w:rPr>
      </w:pPr>
      <w:r>
        <w:rPr>
          <w:rFonts w:hint="eastAsia" w:ascii="宋体" w:hAnsi="宋体"/>
          <w:szCs w:val="21"/>
        </w:rPr>
        <w:t>本合同一式伍份，甲方执叁份，乙方、鉴证方各执壹份，西安市财政局政府采购管理处备案贰份，本合同甲、乙、确认各方签字盖章后生效，合同执行完毕后，自动失效（合同的服务承诺则长期有效）。</w:t>
      </w:r>
    </w:p>
    <w:p w14:paraId="540AD306">
      <w:pPr>
        <w:tabs>
          <w:tab w:val="left" w:pos="480"/>
        </w:tabs>
        <w:ind w:firstLine="413" w:firstLineChars="196"/>
        <w:rPr>
          <w:rFonts w:ascii="宋体" w:hAnsi="宋体"/>
          <w:b/>
          <w:szCs w:val="21"/>
        </w:rPr>
      </w:pPr>
      <w:r>
        <w:rPr>
          <w:rFonts w:hint="eastAsia" w:ascii="宋体" w:hAnsi="宋体"/>
          <w:b/>
          <w:szCs w:val="21"/>
        </w:rPr>
        <w:t>十四、其他事项</w:t>
      </w:r>
    </w:p>
    <w:p w14:paraId="688D6105">
      <w:pPr>
        <w:tabs>
          <w:tab w:val="left" w:pos="480"/>
        </w:tabs>
        <w:ind w:firstLine="420" w:firstLineChars="200"/>
        <w:rPr>
          <w:rFonts w:ascii="宋体" w:hAnsi="宋体"/>
          <w:szCs w:val="21"/>
        </w:rPr>
      </w:pPr>
      <w:r>
        <w:rPr>
          <w:rFonts w:hint="eastAsia" w:ascii="宋体" w:hAnsi="宋体"/>
          <w:szCs w:val="21"/>
        </w:rPr>
        <w:t>（一）西安市财政局政府采购管理处在合同的履行期间以及履行期后，可以随时检查项目的执行情况，对采购内容、标准进行调查核实，并对发现的问题进行处理。</w:t>
      </w:r>
    </w:p>
    <w:p w14:paraId="098D467D">
      <w:pPr>
        <w:tabs>
          <w:tab w:val="left" w:pos="480"/>
        </w:tabs>
        <w:ind w:firstLine="420" w:firstLineChars="200"/>
        <w:rPr>
          <w:rFonts w:ascii="宋体" w:hAnsi="宋体"/>
          <w:szCs w:val="21"/>
        </w:rPr>
      </w:pPr>
      <w:r>
        <w:rPr>
          <w:rFonts w:hint="eastAsia" w:ascii="宋体" w:hAnsi="宋体"/>
          <w:szCs w:val="21"/>
        </w:rPr>
        <w:t>（二）谈判文件、谈判响应文件、澄清表（函）、成交通知书、合同附件均成为合同不可分割的部分。</w:t>
      </w:r>
    </w:p>
    <w:p w14:paraId="447265CB">
      <w:pPr>
        <w:tabs>
          <w:tab w:val="left" w:pos="480"/>
        </w:tabs>
        <w:ind w:firstLine="420" w:firstLineChars="200"/>
        <w:rPr>
          <w:rFonts w:ascii="宋体" w:hAnsi="宋体"/>
          <w:szCs w:val="21"/>
        </w:rPr>
      </w:pPr>
      <w:r>
        <w:rPr>
          <w:rFonts w:hint="eastAsia" w:ascii="宋体" w:hAnsi="宋体"/>
          <w:szCs w:val="21"/>
        </w:rPr>
        <w:t>（三）合同未尽事宜，由甲、乙双方协商，作为合同补充，与原合同具有同等法律效力。</w:t>
      </w:r>
    </w:p>
    <w:p w14:paraId="5E86E702">
      <w:pPr>
        <w:tabs>
          <w:tab w:val="left" w:pos="480"/>
        </w:tabs>
        <w:ind w:firstLine="420" w:firstLineChars="200"/>
        <w:rPr>
          <w:rFonts w:ascii="宋体" w:hAnsi="宋体"/>
          <w:szCs w:val="21"/>
        </w:rPr>
      </w:pPr>
      <w:r>
        <w:rPr>
          <w:rFonts w:hint="eastAsia" w:ascii="宋体" w:hAnsi="宋体"/>
          <w:szCs w:val="21"/>
        </w:rPr>
        <w:t>（四）合同一经签订，不得擅自变更、中止或终止合同。对确需变更、调整或中止、终止合同的，应按规定履行相应的手续。</w:t>
      </w:r>
    </w:p>
    <w:p w14:paraId="2939EAA5">
      <w:pPr>
        <w:tabs>
          <w:tab w:val="left" w:pos="480"/>
        </w:tabs>
        <w:ind w:firstLine="420" w:firstLineChars="200"/>
        <w:rPr>
          <w:rFonts w:hint="eastAsia" w:ascii="宋体" w:hAnsi="宋体"/>
          <w:szCs w:val="21"/>
        </w:rPr>
      </w:pPr>
      <w:r>
        <w:rPr>
          <w:rFonts w:hint="eastAsia" w:ascii="宋体" w:hAnsi="宋体"/>
          <w:szCs w:val="21"/>
        </w:rPr>
        <w:t>（五）有下列情形之一的，甲方可以解除合同：（1）因不可抗力致使不能实现合同目的；（2）在履行期限届满之前，乙方明确表示或者以自己的行为表明不履行主要债务；（3）乙方迟延履行主要债务，经催告后在合理</w:t>
      </w:r>
      <w:r>
        <w:rPr>
          <w:rFonts w:hint="eastAsia" w:ascii="宋体" w:hAnsi="宋体"/>
          <w:szCs w:val="21"/>
        </w:rPr>
        <w:fldChar w:fldCharType="begin"/>
      </w:r>
      <w:r>
        <w:rPr>
          <w:rFonts w:hint="eastAsia" w:ascii="宋体" w:hAnsi="宋体"/>
          <w:szCs w:val="21"/>
        </w:rPr>
        <w:instrText xml:space="preserve"> HYPERLINK "http://www.so.com/s?q=%E6%9C%9F%E9%99%90&amp;ie=utf-8&amp;src=internal_wenda_recommend_textn" \t "https://wenda.so.com/q/_blank" </w:instrText>
      </w:r>
      <w:r>
        <w:rPr>
          <w:rFonts w:hint="eastAsia" w:ascii="宋体" w:hAnsi="宋体"/>
          <w:szCs w:val="21"/>
        </w:rPr>
        <w:fldChar w:fldCharType="separate"/>
      </w:r>
      <w:r>
        <w:rPr>
          <w:rFonts w:hint="eastAsia" w:ascii="宋体" w:hAnsi="宋体"/>
          <w:szCs w:val="21"/>
        </w:rPr>
        <w:t>期限</w:t>
      </w:r>
      <w:r>
        <w:rPr>
          <w:rFonts w:hint="eastAsia" w:ascii="宋体" w:hAnsi="宋体"/>
          <w:szCs w:val="21"/>
        </w:rPr>
        <w:fldChar w:fldCharType="end"/>
      </w:r>
      <w:r>
        <w:rPr>
          <w:rFonts w:hint="eastAsia" w:ascii="宋体" w:hAnsi="宋体"/>
          <w:szCs w:val="21"/>
        </w:rPr>
        <w:t>内仍未履行；（4）乙方迟延履行债务或者有其他</w:t>
      </w:r>
      <w:r>
        <w:rPr>
          <w:rFonts w:hint="eastAsia" w:ascii="宋体" w:hAnsi="宋体"/>
          <w:szCs w:val="21"/>
        </w:rPr>
        <w:fldChar w:fldCharType="begin"/>
      </w:r>
      <w:r>
        <w:rPr>
          <w:rFonts w:hint="eastAsia" w:ascii="宋体" w:hAnsi="宋体"/>
          <w:szCs w:val="21"/>
        </w:rPr>
        <w:instrText xml:space="preserve"> HYPERLINK "http://www.so.com/s?q=%E8%BF%9D%E7%BA%A6%E8%A1%8C%E4%B8%BA&amp;ie=utf-8&amp;src=internal_wenda_recommend_textn" \t "https://wenda.so.com/q/_blank" </w:instrText>
      </w:r>
      <w:r>
        <w:rPr>
          <w:rFonts w:hint="eastAsia" w:ascii="宋体" w:hAnsi="宋体"/>
          <w:szCs w:val="21"/>
        </w:rPr>
        <w:fldChar w:fldCharType="separate"/>
      </w:r>
      <w:r>
        <w:rPr>
          <w:rFonts w:hint="eastAsia" w:ascii="宋体" w:hAnsi="宋体"/>
          <w:szCs w:val="21"/>
        </w:rPr>
        <w:t>违约行为</w:t>
      </w:r>
      <w:r>
        <w:rPr>
          <w:rFonts w:hint="eastAsia" w:ascii="宋体" w:hAnsi="宋体"/>
          <w:szCs w:val="21"/>
        </w:rPr>
        <w:fldChar w:fldCharType="end"/>
      </w:r>
      <w:r>
        <w:rPr>
          <w:rFonts w:hint="eastAsia" w:ascii="宋体" w:hAnsi="宋体"/>
          <w:szCs w:val="21"/>
        </w:rPr>
        <w:t>致使不能实现合同目的。</w:t>
      </w:r>
    </w:p>
    <w:p w14:paraId="38F10B7E">
      <w:pPr>
        <w:tabs>
          <w:tab w:val="left" w:pos="480"/>
        </w:tabs>
        <w:ind w:firstLine="420" w:firstLineChars="200"/>
        <w:rPr>
          <w:rFonts w:hint="eastAsia" w:ascii="宋体" w:hAnsi="宋体"/>
          <w:szCs w:val="21"/>
        </w:rPr>
      </w:pPr>
    </w:p>
    <w:p w14:paraId="0496CFBF">
      <w:pPr>
        <w:tabs>
          <w:tab w:val="left" w:pos="480"/>
        </w:tabs>
        <w:ind w:firstLine="420" w:firstLineChars="200"/>
        <w:rPr>
          <w:rFonts w:hint="eastAsia" w:ascii="宋体" w:hAnsi="宋体"/>
          <w:szCs w:val="21"/>
        </w:rPr>
      </w:pPr>
      <w:r>
        <w:rPr>
          <w:rFonts w:hint="eastAsia" w:ascii="宋体" w:hAnsi="宋体"/>
          <w:szCs w:val="21"/>
        </w:rPr>
        <w:t>（六）合同所涉及通知的形式：包含书面通知，电话，短信，微信，邮箱等由双方联系人确定。</w:t>
      </w:r>
    </w:p>
    <w:p w14:paraId="2AB0C6FF">
      <w:pPr>
        <w:tabs>
          <w:tab w:val="left" w:pos="480"/>
        </w:tabs>
        <w:ind w:firstLine="420" w:firstLineChars="200"/>
        <w:rPr>
          <w:rFonts w:hint="eastAsia" w:ascii="宋体" w:hAnsi="宋体"/>
          <w:szCs w:val="21"/>
        </w:rPr>
      </w:pPr>
      <w:r>
        <w:rPr>
          <w:rFonts w:hint="eastAsia" w:ascii="宋体" w:hAnsi="宋体"/>
          <w:szCs w:val="21"/>
        </w:rPr>
        <w:t>（七）本合同按照中华人民共和国的现行法律进行解释。</w:t>
      </w:r>
    </w:p>
    <w:p w14:paraId="24BBC682">
      <w:pPr>
        <w:tabs>
          <w:tab w:val="left" w:pos="480"/>
        </w:tabs>
        <w:rPr>
          <w:rFonts w:ascii="宋体" w:hAnsi="宋体"/>
          <w:szCs w:val="21"/>
        </w:rPr>
      </w:pPr>
    </w:p>
    <w:p w14:paraId="68EC4085">
      <w:pPr>
        <w:tabs>
          <w:tab w:val="left" w:pos="480"/>
        </w:tabs>
        <w:rPr>
          <w:rFonts w:ascii="宋体" w:hAnsi="宋体"/>
          <w:szCs w:val="21"/>
        </w:rPr>
      </w:pPr>
    </w:p>
    <w:p w14:paraId="2A7F2177">
      <w:pPr>
        <w:tabs>
          <w:tab w:val="left" w:pos="480"/>
        </w:tabs>
        <w:rPr>
          <w:rFonts w:ascii="宋体" w:hAnsi="宋体"/>
          <w:szCs w:val="21"/>
        </w:rPr>
      </w:pPr>
    </w:p>
    <w:p w14:paraId="6A80866C">
      <w:pPr>
        <w:tabs>
          <w:tab w:val="left" w:pos="480"/>
        </w:tabs>
        <w:rPr>
          <w:rFonts w:ascii="宋体" w:hAnsi="宋体"/>
          <w:szCs w:val="21"/>
        </w:rPr>
      </w:pPr>
    </w:p>
    <w:p w14:paraId="64EDB965">
      <w:pPr>
        <w:tabs>
          <w:tab w:val="left" w:pos="480"/>
        </w:tabs>
        <w:rPr>
          <w:rFonts w:ascii="宋体" w:hAnsi="宋体"/>
          <w:szCs w:val="21"/>
        </w:rPr>
      </w:pPr>
    </w:p>
    <w:p w14:paraId="57020304">
      <w:pPr>
        <w:tabs>
          <w:tab w:val="left" w:pos="480"/>
        </w:tabs>
        <w:rPr>
          <w:rFonts w:ascii="宋体" w:hAnsi="宋体"/>
          <w:szCs w:val="21"/>
        </w:rPr>
      </w:pPr>
    </w:p>
    <w:p w14:paraId="0A731290">
      <w:pPr>
        <w:tabs>
          <w:tab w:val="left" w:pos="480"/>
        </w:tabs>
        <w:rPr>
          <w:rFonts w:ascii="宋体" w:hAnsi="宋体"/>
          <w:szCs w:val="21"/>
        </w:rPr>
      </w:pPr>
    </w:p>
    <w:p w14:paraId="74FC5E40">
      <w:pPr>
        <w:tabs>
          <w:tab w:val="left" w:pos="480"/>
        </w:tabs>
        <w:rPr>
          <w:rFonts w:ascii="宋体" w:hAnsi="宋体"/>
          <w:szCs w:val="21"/>
        </w:rPr>
      </w:pPr>
    </w:p>
    <w:p w14:paraId="6386766D">
      <w:pPr>
        <w:tabs>
          <w:tab w:val="left" w:pos="480"/>
        </w:tabs>
        <w:rPr>
          <w:rFonts w:ascii="宋体" w:hAnsi="宋体"/>
          <w:szCs w:val="21"/>
        </w:rPr>
      </w:pPr>
    </w:p>
    <w:p w14:paraId="3D860807">
      <w:pPr>
        <w:tabs>
          <w:tab w:val="left" w:pos="480"/>
        </w:tabs>
        <w:rPr>
          <w:rFonts w:ascii="宋体" w:hAnsi="宋体"/>
          <w:szCs w:val="21"/>
        </w:rPr>
      </w:pPr>
    </w:p>
    <w:p w14:paraId="565282E0">
      <w:pPr>
        <w:tabs>
          <w:tab w:val="left" w:pos="480"/>
        </w:tabs>
        <w:rPr>
          <w:rFonts w:ascii="宋体" w:hAnsi="宋体"/>
          <w:szCs w:val="21"/>
        </w:rPr>
      </w:pPr>
      <w:r>
        <w:rPr>
          <w:rFonts w:hint="eastAsia" w:ascii="宋体" w:hAnsi="宋体"/>
          <w:szCs w:val="21"/>
        </w:rPr>
        <w:t>甲  方（法人公章）                        乙  方（法人公章）</w:t>
      </w:r>
    </w:p>
    <w:p w14:paraId="3F799548">
      <w:pPr>
        <w:jc w:val="left"/>
        <w:rPr>
          <w:rFonts w:ascii="仿宋" w:hAnsi="仿宋"/>
          <w:color w:val="000000"/>
          <w:position w:val="20"/>
          <w:sz w:val="24"/>
          <w:szCs w:val="24"/>
        </w:rPr>
      </w:pPr>
      <w:r>
        <w:rPr>
          <w:rFonts w:hint="eastAsia" w:ascii="宋体" w:hAnsi="宋体"/>
          <w:szCs w:val="21"/>
        </w:rPr>
        <w:t xml:space="preserve">单位名称：西安市第五医院                  单位名称：  </w:t>
      </w:r>
    </w:p>
    <w:p w14:paraId="2E461370">
      <w:pPr>
        <w:jc w:val="left"/>
        <w:rPr>
          <w:rFonts w:ascii="仿宋" w:hAnsi="仿宋" w:eastAsia="仿宋"/>
          <w:color w:val="000000"/>
          <w:sz w:val="24"/>
          <w:szCs w:val="24"/>
          <w:lang w:val="zh-CN"/>
        </w:rPr>
      </w:pPr>
      <w:r>
        <w:rPr>
          <w:rFonts w:hint="eastAsia" w:ascii="宋体" w:hAnsi="宋体"/>
          <w:szCs w:val="21"/>
        </w:rPr>
        <w:t>地  址：西安市莲湖区西关正街112号        地  址：</w:t>
      </w:r>
    </w:p>
    <w:p w14:paraId="7621CD97">
      <w:pPr>
        <w:tabs>
          <w:tab w:val="left" w:pos="480"/>
        </w:tabs>
        <w:rPr>
          <w:rFonts w:ascii="宋体" w:hAnsi="宋体"/>
          <w:szCs w:val="21"/>
        </w:rPr>
      </w:pPr>
    </w:p>
    <w:p w14:paraId="017BE07C">
      <w:pPr>
        <w:tabs>
          <w:tab w:val="left" w:pos="480"/>
        </w:tabs>
        <w:rPr>
          <w:rFonts w:ascii="宋体" w:hAnsi="宋体"/>
          <w:szCs w:val="21"/>
        </w:rPr>
      </w:pPr>
      <w:r>
        <w:rPr>
          <w:rFonts w:hint="eastAsia" w:ascii="宋体" w:hAnsi="宋体"/>
          <w:szCs w:val="21"/>
        </w:rPr>
        <w:t xml:space="preserve">经办人：                                  经办人：                                </w:t>
      </w:r>
    </w:p>
    <w:p w14:paraId="73D87CD2">
      <w:pPr>
        <w:tabs>
          <w:tab w:val="left" w:pos="480"/>
        </w:tabs>
        <w:rPr>
          <w:rFonts w:ascii="宋体" w:hAnsi="宋体"/>
          <w:szCs w:val="21"/>
        </w:rPr>
      </w:pPr>
    </w:p>
    <w:p w14:paraId="559CD4BA">
      <w:pPr>
        <w:tabs>
          <w:tab w:val="left" w:pos="480"/>
        </w:tabs>
        <w:rPr>
          <w:rFonts w:ascii="宋体" w:hAnsi="宋体"/>
          <w:szCs w:val="21"/>
        </w:rPr>
      </w:pPr>
      <w:r>
        <w:rPr>
          <w:rFonts w:hint="eastAsia" w:ascii="宋体" w:hAnsi="宋体"/>
          <w:szCs w:val="21"/>
        </w:rPr>
        <w:t xml:space="preserve">主管院长：                                </w:t>
      </w:r>
    </w:p>
    <w:p w14:paraId="4C3913C9">
      <w:pPr>
        <w:tabs>
          <w:tab w:val="left" w:pos="480"/>
        </w:tabs>
        <w:rPr>
          <w:rFonts w:ascii="宋体" w:hAnsi="宋体"/>
          <w:szCs w:val="21"/>
        </w:rPr>
      </w:pPr>
      <w:r>
        <w:rPr>
          <w:rFonts w:hint="eastAsia" w:ascii="宋体" w:hAnsi="宋体"/>
          <w:szCs w:val="21"/>
        </w:rPr>
        <w:t xml:space="preserve">                                  </w:t>
      </w:r>
    </w:p>
    <w:p w14:paraId="3989F876">
      <w:pPr>
        <w:tabs>
          <w:tab w:val="left" w:pos="480"/>
        </w:tabs>
        <w:suppressAutoHyphens/>
        <w:ind w:left="4410" w:hanging="4410" w:hangingChars="2100"/>
        <w:rPr>
          <w:rFonts w:ascii="宋体" w:hAnsi="宋体"/>
          <w:szCs w:val="21"/>
        </w:rPr>
      </w:pPr>
      <w:r>
        <w:rPr>
          <w:rFonts w:hint="eastAsia" w:ascii="宋体" w:hAnsi="宋体"/>
          <w:szCs w:val="21"/>
        </w:rPr>
        <w:t xml:space="preserve">法定代表人（签字或盖章）：                 法定代表人（签字或盖章）：                                                          </w:t>
      </w:r>
    </w:p>
    <w:p w14:paraId="3EE7CB80">
      <w:pPr>
        <w:tabs>
          <w:tab w:val="left" w:pos="480"/>
        </w:tabs>
        <w:suppressAutoHyphens/>
        <w:ind w:firstLine="4410" w:firstLineChars="2100"/>
        <w:rPr>
          <w:rFonts w:ascii="宋体" w:hAnsi="宋体"/>
          <w:szCs w:val="21"/>
        </w:rPr>
      </w:pPr>
      <w:r>
        <w:rPr>
          <w:rFonts w:hint="eastAsia" w:ascii="宋体" w:hAnsi="宋体"/>
          <w:szCs w:val="21"/>
        </w:rPr>
        <w:t>开户银行：</w:t>
      </w:r>
    </w:p>
    <w:p w14:paraId="0C8653BF">
      <w:pPr>
        <w:tabs>
          <w:tab w:val="left" w:pos="480"/>
        </w:tabs>
        <w:ind w:firstLine="4410" w:firstLineChars="2100"/>
        <w:rPr>
          <w:rFonts w:ascii="宋体" w:hAnsi="宋体"/>
          <w:szCs w:val="21"/>
        </w:rPr>
      </w:pPr>
      <w:r>
        <w:rPr>
          <w:rFonts w:hint="eastAsia" w:ascii="宋体" w:hAnsi="宋体"/>
          <w:szCs w:val="21"/>
        </w:rPr>
        <w:t xml:space="preserve">帐  号：       </w:t>
      </w:r>
    </w:p>
    <w:p w14:paraId="3D00CDEA">
      <w:pPr>
        <w:tabs>
          <w:tab w:val="left" w:pos="480"/>
        </w:tabs>
        <w:rPr>
          <w:rFonts w:ascii="宋体" w:hAnsi="宋体"/>
          <w:szCs w:val="21"/>
        </w:rPr>
      </w:pPr>
      <w:r>
        <w:rPr>
          <w:rFonts w:hint="eastAsia" w:ascii="宋体" w:hAnsi="宋体"/>
          <w:szCs w:val="21"/>
        </w:rPr>
        <w:t>联系电话：029-84696321                    联系电话：</w:t>
      </w:r>
    </w:p>
    <w:p w14:paraId="46E7AF0F">
      <w:pPr>
        <w:tabs>
          <w:tab w:val="left" w:pos="480"/>
        </w:tabs>
        <w:rPr>
          <w:rFonts w:ascii="宋体" w:hAnsi="宋体"/>
          <w:szCs w:val="21"/>
        </w:rPr>
      </w:pPr>
      <w:r>
        <w:rPr>
          <w:rFonts w:hint="eastAsia" w:ascii="宋体" w:hAnsi="宋体"/>
          <w:szCs w:val="21"/>
        </w:rPr>
        <w:t>签订日期：202</w:t>
      </w:r>
      <w:r>
        <w:rPr>
          <w:rFonts w:hint="eastAsia" w:ascii="宋体" w:hAnsi="宋体"/>
          <w:szCs w:val="21"/>
          <w:lang w:val="en-US" w:eastAsia="zh-CN"/>
        </w:rPr>
        <w:t>5</w:t>
      </w:r>
      <w:r>
        <w:rPr>
          <w:rFonts w:hint="eastAsia" w:ascii="宋体" w:hAnsi="宋体"/>
          <w:szCs w:val="21"/>
        </w:rPr>
        <w:t xml:space="preserve"> 年  月  日                 签订日期：202</w:t>
      </w:r>
      <w:r>
        <w:rPr>
          <w:rFonts w:hint="eastAsia" w:ascii="宋体" w:hAnsi="宋体"/>
          <w:szCs w:val="21"/>
          <w:lang w:val="en-US" w:eastAsia="zh-CN"/>
        </w:rPr>
        <w:t>5</w:t>
      </w:r>
      <w:r>
        <w:rPr>
          <w:rFonts w:hint="eastAsia" w:ascii="宋体" w:hAnsi="宋体"/>
          <w:szCs w:val="21"/>
        </w:rPr>
        <w:t>年  月  日</w:t>
      </w:r>
    </w:p>
    <w:p w14:paraId="25A2210A">
      <w:pPr>
        <w:tabs>
          <w:tab w:val="left" w:pos="480"/>
        </w:tabs>
        <w:rPr>
          <w:rFonts w:ascii="宋体" w:hAnsi="宋体"/>
          <w:szCs w:val="21"/>
        </w:rPr>
      </w:pPr>
    </w:p>
    <w:p w14:paraId="04D3101E">
      <w:pPr>
        <w:tabs>
          <w:tab w:val="left" w:pos="480"/>
        </w:tabs>
        <w:rPr>
          <w:rFonts w:ascii="宋体" w:hAnsi="宋体"/>
          <w:szCs w:val="21"/>
        </w:rPr>
      </w:pPr>
    </w:p>
    <w:p w14:paraId="247242BD">
      <w:pPr>
        <w:tabs>
          <w:tab w:val="left" w:pos="480"/>
        </w:tabs>
        <w:rPr>
          <w:rFonts w:ascii="宋体" w:hAnsi="宋体"/>
          <w:szCs w:val="21"/>
        </w:rPr>
      </w:pPr>
    </w:p>
    <w:p w14:paraId="56B8E959">
      <w:pPr>
        <w:tabs>
          <w:tab w:val="left" w:pos="480"/>
        </w:tabs>
        <w:rPr>
          <w:rFonts w:ascii="宋体" w:hAnsi="宋体"/>
          <w:szCs w:val="21"/>
        </w:rPr>
      </w:pPr>
    </w:p>
    <w:p w14:paraId="382F5674">
      <w:pPr>
        <w:tabs>
          <w:tab w:val="left" w:pos="480"/>
        </w:tabs>
        <w:rPr>
          <w:rFonts w:ascii="宋体" w:hAnsi="宋体"/>
          <w:szCs w:val="21"/>
        </w:rPr>
      </w:pPr>
    </w:p>
    <w:p w14:paraId="4877323E">
      <w:pPr>
        <w:tabs>
          <w:tab w:val="left" w:pos="675"/>
        </w:tabs>
        <w:rPr>
          <w:rFonts w:ascii="宋体" w:hAnsi="宋体"/>
          <w:b/>
          <w:sz w:val="32"/>
          <w:szCs w:val="32"/>
        </w:rPr>
      </w:pPr>
    </w:p>
    <w:p w14:paraId="4CC13A29">
      <w:pPr>
        <w:pStyle w:val="2"/>
        <w:rPr>
          <w:rFonts w:ascii="宋体" w:hAnsi="宋体"/>
          <w:b/>
          <w:sz w:val="32"/>
          <w:szCs w:val="32"/>
        </w:rPr>
      </w:pPr>
    </w:p>
    <w:p w14:paraId="34BE3C41">
      <w:pPr>
        <w:pStyle w:val="2"/>
        <w:rPr>
          <w:rFonts w:ascii="宋体" w:hAnsi="宋体"/>
          <w:b/>
          <w:sz w:val="32"/>
          <w:szCs w:val="32"/>
        </w:rPr>
      </w:pPr>
    </w:p>
    <w:p w14:paraId="4167A5C2">
      <w:pPr>
        <w:pStyle w:val="2"/>
        <w:rPr>
          <w:rFonts w:ascii="宋体" w:hAnsi="宋体"/>
          <w:b/>
          <w:sz w:val="32"/>
          <w:szCs w:val="32"/>
        </w:rPr>
      </w:pPr>
    </w:p>
    <w:p w14:paraId="101CEB07">
      <w:pPr>
        <w:tabs>
          <w:tab w:val="left" w:pos="675"/>
        </w:tabs>
        <w:rPr>
          <w:rFonts w:hint="eastAsia" w:ascii="宋体" w:hAnsi="宋体"/>
          <w:b/>
          <w:sz w:val="32"/>
          <w:szCs w:val="32"/>
        </w:rPr>
      </w:pPr>
    </w:p>
    <w:p w14:paraId="7F9BAEE2">
      <w:pPr>
        <w:tabs>
          <w:tab w:val="left" w:pos="675"/>
        </w:tabs>
        <w:rPr>
          <w:rFonts w:hint="eastAsia" w:ascii="宋体" w:hAnsi="宋体"/>
          <w:b/>
          <w:sz w:val="32"/>
          <w:szCs w:val="32"/>
        </w:rPr>
      </w:pPr>
    </w:p>
    <w:p w14:paraId="23581ACF">
      <w:pPr>
        <w:tabs>
          <w:tab w:val="left" w:pos="675"/>
        </w:tabs>
        <w:rPr>
          <w:rFonts w:hint="eastAsia" w:ascii="宋体" w:hAnsi="宋体"/>
          <w:b/>
          <w:sz w:val="32"/>
          <w:szCs w:val="32"/>
        </w:rPr>
      </w:pPr>
    </w:p>
    <w:p w14:paraId="52D9B54F">
      <w:pPr>
        <w:tabs>
          <w:tab w:val="left" w:pos="675"/>
        </w:tabs>
        <w:rPr>
          <w:rFonts w:ascii="宋体" w:hAnsi="宋体"/>
          <w:b/>
          <w:sz w:val="32"/>
          <w:szCs w:val="32"/>
        </w:rPr>
      </w:pPr>
      <w:r>
        <w:rPr>
          <w:rFonts w:hint="eastAsia" w:ascii="宋体" w:hAnsi="宋体"/>
          <w:b/>
          <w:sz w:val="32"/>
          <w:szCs w:val="32"/>
        </w:rPr>
        <w:t>附件</w:t>
      </w:r>
    </w:p>
    <w:p w14:paraId="359E292F">
      <w:pPr>
        <w:tabs>
          <w:tab w:val="left" w:pos="675"/>
        </w:tabs>
        <w:jc w:val="center"/>
        <w:rPr>
          <w:rFonts w:ascii="宋体" w:hAnsi="宋体"/>
          <w:b/>
          <w:sz w:val="32"/>
          <w:szCs w:val="32"/>
        </w:rPr>
      </w:pPr>
    </w:p>
    <w:p w14:paraId="600110F9">
      <w:pPr>
        <w:tabs>
          <w:tab w:val="left" w:pos="675"/>
        </w:tabs>
        <w:jc w:val="center"/>
        <w:rPr>
          <w:rFonts w:ascii="宋体" w:hAnsi="宋体"/>
          <w:b/>
          <w:sz w:val="32"/>
          <w:szCs w:val="32"/>
        </w:rPr>
      </w:pPr>
      <w:r>
        <w:rPr>
          <w:rFonts w:hint="eastAsia" w:ascii="宋体" w:hAnsi="宋体"/>
          <w:b/>
          <w:sz w:val="32"/>
          <w:szCs w:val="32"/>
          <w:u w:val="single"/>
        </w:rPr>
        <w:t>（项目名称）（标段名称）</w:t>
      </w:r>
      <w:r>
        <w:rPr>
          <w:rFonts w:hint="eastAsia" w:ascii="宋体" w:hAnsi="宋体"/>
          <w:b/>
          <w:sz w:val="32"/>
          <w:szCs w:val="32"/>
        </w:rPr>
        <w:t>配置清单</w:t>
      </w:r>
    </w:p>
    <w:p w14:paraId="1E43BFED">
      <w:pPr>
        <w:tabs>
          <w:tab w:val="left" w:pos="675"/>
        </w:tabs>
        <w:jc w:val="center"/>
        <w:rPr>
          <w:rFonts w:ascii="宋体" w:hAnsi="宋体"/>
          <w:b/>
          <w:sz w:val="30"/>
          <w:szCs w:val="30"/>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14:paraId="18109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center"/>
          </w:tcPr>
          <w:p w14:paraId="4DA494C1">
            <w:pPr>
              <w:tabs>
                <w:tab w:val="left" w:pos="480"/>
              </w:tabs>
              <w:jc w:val="center"/>
              <w:rPr>
                <w:rFonts w:ascii="宋体" w:hAnsi="宋体"/>
                <w:szCs w:val="21"/>
              </w:rPr>
            </w:pPr>
            <w:r>
              <w:rPr>
                <w:rFonts w:hint="eastAsia" w:ascii="宋体" w:hAnsi="宋体"/>
                <w:szCs w:val="21"/>
              </w:rPr>
              <w:t>序号</w:t>
            </w:r>
          </w:p>
        </w:tc>
        <w:tc>
          <w:tcPr>
            <w:tcW w:w="2631" w:type="dxa"/>
            <w:tcBorders>
              <w:top w:val="single" w:color="auto" w:sz="4" w:space="0"/>
              <w:left w:val="single" w:color="auto" w:sz="4" w:space="0"/>
              <w:bottom w:val="single" w:color="auto" w:sz="4" w:space="0"/>
              <w:right w:val="single" w:color="auto" w:sz="4" w:space="0"/>
            </w:tcBorders>
            <w:vAlign w:val="center"/>
          </w:tcPr>
          <w:p w14:paraId="7B6D241D">
            <w:pPr>
              <w:tabs>
                <w:tab w:val="left" w:pos="480"/>
              </w:tabs>
              <w:jc w:val="center"/>
              <w:rPr>
                <w:rFonts w:ascii="宋体" w:hAnsi="宋体"/>
                <w:szCs w:val="21"/>
              </w:rPr>
            </w:pPr>
            <w:r>
              <w:rPr>
                <w:rFonts w:hint="eastAsia" w:ascii="宋体" w:hAnsi="宋体"/>
                <w:szCs w:val="21"/>
              </w:rPr>
              <w:t>货物名称</w:t>
            </w:r>
          </w:p>
        </w:tc>
        <w:tc>
          <w:tcPr>
            <w:tcW w:w="1710" w:type="dxa"/>
            <w:tcBorders>
              <w:top w:val="single" w:color="auto" w:sz="4" w:space="0"/>
              <w:left w:val="single" w:color="auto" w:sz="4" w:space="0"/>
              <w:bottom w:val="single" w:color="auto" w:sz="4" w:space="0"/>
              <w:right w:val="single" w:color="auto" w:sz="4" w:space="0"/>
            </w:tcBorders>
            <w:vAlign w:val="center"/>
          </w:tcPr>
          <w:p w14:paraId="2F7693F2">
            <w:pPr>
              <w:tabs>
                <w:tab w:val="left" w:pos="480"/>
              </w:tabs>
              <w:jc w:val="center"/>
              <w:rPr>
                <w:rFonts w:ascii="宋体" w:hAnsi="宋体"/>
                <w:szCs w:val="21"/>
              </w:rPr>
            </w:pPr>
            <w:r>
              <w:rPr>
                <w:rFonts w:hint="eastAsia" w:ascii="宋体" w:hAnsi="宋体"/>
                <w:szCs w:val="21"/>
              </w:rPr>
              <w:t>规格参数</w:t>
            </w:r>
          </w:p>
        </w:tc>
        <w:tc>
          <w:tcPr>
            <w:tcW w:w="1418" w:type="dxa"/>
            <w:tcBorders>
              <w:top w:val="single" w:color="auto" w:sz="4" w:space="0"/>
              <w:left w:val="single" w:color="auto" w:sz="4" w:space="0"/>
              <w:bottom w:val="single" w:color="auto" w:sz="4" w:space="0"/>
              <w:right w:val="single" w:color="auto" w:sz="4" w:space="0"/>
            </w:tcBorders>
            <w:vAlign w:val="center"/>
          </w:tcPr>
          <w:p w14:paraId="4B96C215">
            <w:pPr>
              <w:tabs>
                <w:tab w:val="left" w:pos="480"/>
              </w:tabs>
              <w:jc w:val="center"/>
              <w:rPr>
                <w:rFonts w:ascii="宋体" w:hAnsi="宋体"/>
                <w:szCs w:val="21"/>
              </w:rPr>
            </w:pPr>
            <w:r>
              <w:rPr>
                <w:rFonts w:hint="eastAsia" w:ascii="宋体" w:hAnsi="宋体"/>
                <w:szCs w:val="21"/>
              </w:rPr>
              <w:t>数量</w:t>
            </w:r>
          </w:p>
        </w:tc>
        <w:tc>
          <w:tcPr>
            <w:tcW w:w="1134" w:type="dxa"/>
            <w:tcBorders>
              <w:top w:val="single" w:color="auto" w:sz="4" w:space="0"/>
              <w:left w:val="single" w:color="auto" w:sz="4" w:space="0"/>
              <w:bottom w:val="single" w:color="auto" w:sz="4" w:space="0"/>
              <w:right w:val="single" w:color="auto" w:sz="4" w:space="0"/>
            </w:tcBorders>
          </w:tcPr>
          <w:p w14:paraId="50DA49AF">
            <w:pPr>
              <w:tabs>
                <w:tab w:val="left" w:pos="480"/>
              </w:tabs>
              <w:jc w:val="center"/>
              <w:rPr>
                <w:rFonts w:ascii="宋体" w:hAnsi="宋体"/>
                <w:szCs w:val="21"/>
              </w:rPr>
            </w:pPr>
            <w:r>
              <w:rPr>
                <w:rFonts w:hint="eastAsia" w:ascii="宋体" w:hAnsi="宋体"/>
                <w:szCs w:val="21"/>
              </w:rPr>
              <w:t>产地</w:t>
            </w:r>
          </w:p>
        </w:tc>
        <w:tc>
          <w:tcPr>
            <w:tcW w:w="1347" w:type="dxa"/>
            <w:tcBorders>
              <w:top w:val="single" w:color="auto" w:sz="4" w:space="0"/>
              <w:left w:val="single" w:color="auto" w:sz="4" w:space="0"/>
              <w:bottom w:val="single" w:color="auto" w:sz="4" w:space="0"/>
              <w:right w:val="single" w:color="auto" w:sz="4" w:space="0"/>
            </w:tcBorders>
          </w:tcPr>
          <w:p w14:paraId="536BCD44">
            <w:pPr>
              <w:tabs>
                <w:tab w:val="left" w:pos="480"/>
              </w:tabs>
              <w:jc w:val="center"/>
              <w:rPr>
                <w:rFonts w:ascii="宋体" w:hAnsi="宋体"/>
                <w:szCs w:val="21"/>
              </w:rPr>
            </w:pPr>
            <w:r>
              <w:rPr>
                <w:rFonts w:hint="eastAsia" w:ascii="宋体" w:hAnsi="宋体"/>
                <w:szCs w:val="21"/>
              </w:rPr>
              <w:t>备注</w:t>
            </w:r>
          </w:p>
        </w:tc>
      </w:tr>
      <w:tr w14:paraId="1915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3EAF3013">
            <w:pPr>
              <w:spacing w:line="440" w:lineRule="exact"/>
              <w:jc w:val="center"/>
              <w:rPr>
                <w:rFonts w:ascii="宋体" w:hAnsi="宋体"/>
                <w:szCs w:val="21"/>
              </w:rPr>
            </w:pPr>
            <w:r>
              <w:rPr>
                <w:rFonts w:hint="eastAsia" w:ascii="宋体" w:hAnsi="宋体"/>
              </w:rPr>
              <w:t>1</w:t>
            </w:r>
          </w:p>
        </w:tc>
        <w:tc>
          <w:tcPr>
            <w:tcW w:w="2631" w:type="dxa"/>
            <w:tcBorders>
              <w:top w:val="single" w:color="auto" w:sz="4" w:space="0"/>
              <w:left w:val="single" w:color="auto" w:sz="4" w:space="0"/>
              <w:bottom w:val="single" w:color="auto" w:sz="4" w:space="0"/>
              <w:right w:val="single" w:color="auto" w:sz="4" w:space="0"/>
            </w:tcBorders>
            <w:vAlign w:val="bottom"/>
          </w:tcPr>
          <w:p w14:paraId="582AA16C">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077E6D5A">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1C1BB53E">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10F30A00">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08C0EB21">
            <w:pPr>
              <w:tabs>
                <w:tab w:val="left" w:pos="480"/>
              </w:tabs>
              <w:jc w:val="center"/>
              <w:rPr>
                <w:rFonts w:ascii="宋体" w:hAnsi="宋体"/>
                <w:szCs w:val="21"/>
              </w:rPr>
            </w:pPr>
          </w:p>
        </w:tc>
      </w:tr>
      <w:tr w14:paraId="70657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20A404E0">
            <w:pPr>
              <w:spacing w:line="440" w:lineRule="exact"/>
              <w:jc w:val="center"/>
              <w:rPr>
                <w:rFonts w:ascii="宋体" w:hAnsi="宋体"/>
                <w:szCs w:val="21"/>
              </w:rPr>
            </w:pPr>
            <w:r>
              <w:rPr>
                <w:rFonts w:hint="eastAsia" w:ascii="宋体" w:hAnsi="宋体"/>
              </w:rPr>
              <w:t>2</w:t>
            </w:r>
          </w:p>
        </w:tc>
        <w:tc>
          <w:tcPr>
            <w:tcW w:w="2631" w:type="dxa"/>
            <w:tcBorders>
              <w:top w:val="single" w:color="auto" w:sz="4" w:space="0"/>
              <w:left w:val="single" w:color="auto" w:sz="4" w:space="0"/>
              <w:bottom w:val="single" w:color="auto" w:sz="4" w:space="0"/>
              <w:right w:val="single" w:color="auto" w:sz="4" w:space="0"/>
            </w:tcBorders>
            <w:vAlign w:val="bottom"/>
          </w:tcPr>
          <w:p w14:paraId="7B19D87C">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6E104DEC">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730F8D8B">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B1C4F9E">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4F7A2C07">
            <w:pPr>
              <w:tabs>
                <w:tab w:val="left" w:pos="480"/>
              </w:tabs>
              <w:jc w:val="center"/>
              <w:rPr>
                <w:rFonts w:ascii="宋体" w:hAnsi="宋体"/>
                <w:szCs w:val="21"/>
              </w:rPr>
            </w:pPr>
          </w:p>
        </w:tc>
      </w:tr>
      <w:tr w14:paraId="23171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2FE89653">
            <w:pPr>
              <w:spacing w:line="440" w:lineRule="exact"/>
              <w:jc w:val="center"/>
              <w:rPr>
                <w:rFonts w:ascii="宋体" w:hAnsi="宋体"/>
                <w:szCs w:val="21"/>
              </w:rPr>
            </w:pPr>
            <w:r>
              <w:rPr>
                <w:rFonts w:hint="eastAsia" w:ascii="宋体" w:hAnsi="宋体"/>
              </w:rPr>
              <w:t>3</w:t>
            </w:r>
          </w:p>
        </w:tc>
        <w:tc>
          <w:tcPr>
            <w:tcW w:w="2631" w:type="dxa"/>
            <w:tcBorders>
              <w:top w:val="single" w:color="auto" w:sz="4" w:space="0"/>
              <w:left w:val="single" w:color="auto" w:sz="4" w:space="0"/>
              <w:bottom w:val="single" w:color="auto" w:sz="4" w:space="0"/>
              <w:right w:val="single" w:color="auto" w:sz="4" w:space="0"/>
            </w:tcBorders>
            <w:vAlign w:val="bottom"/>
          </w:tcPr>
          <w:p w14:paraId="41FE7B75">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6634D871">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3A97AE45">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2CDABEE9">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1F144D89">
            <w:pPr>
              <w:tabs>
                <w:tab w:val="left" w:pos="480"/>
              </w:tabs>
              <w:jc w:val="center"/>
              <w:rPr>
                <w:rFonts w:ascii="宋体" w:hAnsi="宋体"/>
                <w:szCs w:val="21"/>
              </w:rPr>
            </w:pPr>
          </w:p>
        </w:tc>
      </w:tr>
      <w:tr w14:paraId="23900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1180E386">
            <w:pPr>
              <w:spacing w:line="440" w:lineRule="exact"/>
              <w:jc w:val="center"/>
              <w:rPr>
                <w:rFonts w:ascii="宋体" w:hAnsi="宋体"/>
                <w:szCs w:val="21"/>
              </w:rPr>
            </w:pPr>
            <w:r>
              <w:rPr>
                <w:rFonts w:hint="eastAsia" w:ascii="宋体" w:hAnsi="宋体"/>
              </w:rPr>
              <w:t>4</w:t>
            </w:r>
          </w:p>
        </w:tc>
        <w:tc>
          <w:tcPr>
            <w:tcW w:w="2631" w:type="dxa"/>
            <w:tcBorders>
              <w:top w:val="single" w:color="auto" w:sz="4" w:space="0"/>
              <w:left w:val="single" w:color="auto" w:sz="4" w:space="0"/>
              <w:bottom w:val="single" w:color="auto" w:sz="4" w:space="0"/>
              <w:right w:val="single" w:color="auto" w:sz="4" w:space="0"/>
            </w:tcBorders>
            <w:vAlign w:val="bottom"/>
          </w:tcPr>
          <w:p w14:paraId="7696E60A">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5260C5CF">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17546E99">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6EFD0E3">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0C83D1F7">
            <w:pPr>
              <w:tabs>
                <w:tab w:val="left" w:pos="480"/>
              </w:tabs>
              <w:jc w:val="center"/>
              <w:rPr>
                <w:rFonts w:ascii="宋体" w:hAnsi="宋体"/>
                <w:szCs w:val="21"/>
              </w:rPr>
            </w:pPr>
          </w:p>
        </w:tc>
      </w:tr>
      <w:tr w14:paraId="5BEEE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55221625">
            <w:pPr>
              <w:spacing w:line="440" w:lineRule="exact"/>
              <w:jc w:val="center"/>
              <w:rPr>
                <w:rFonts w:ascii="宋体" w:hAnsi="宋体"/>
                <w:szCs w:val="21"/>
              </w:rPr>
            </w:pPr>
            <w:r>
              <w:rPr>
                <w:rFonts w:hint="eastAsia" w:ascii="宋体" w:hAnsi="宋体"/>
              </w:rPr>
              <w:t>5</w:t>
            </w:r>
          </w:p>
        </w:tc>
        <w:tc>
          <w:tcPr>
            <w:tcW w:w="2631" w:type="dxa"/>
            <w:tcBorders>
              <w:top w:val="single" w:color="auto" w:sz="4" w:space="0"/>
              <w:left w:val="single" w:color="auto" w:sz="4" w:space="0"/>
              <w:bottom w:val="single" w:color="auto" w:sz="4" w:space="0"/>
              <w:right w:val="single" w:color="auto" w:sz="4" w:space="0"/>
            </w:tcBorders>
            <w:vAlign w:val="bottom"/>
          </w:tcPr>
          <w:p w14:paraId="5E5867DF">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33FCB3C7">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2A5F9E11">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0797CE00">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11F262C4">
            <w:pPr>
              <w:tabs>
                <w:tab w:val="left" w:pos="480"/>
              </w:tabs>
              <w:jc w:val="center"/>
              <w:rPr>
                <w:rFonts w:ascii="宋体" w:hAnsi="宋体"/>
                <w:szCs w:val="21"/>
              </w:rPr>
            </w:pPr>
          </w:p>
        </w:tc>
      </w:tr>
      <w:tr w14:paraId="18DAC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3D292D90">
            <w:pPr>
              <w:spacing w:line="440" w:lineRule="exact"/>
              <w:jc w:val="center"/>
              <w:rPr>
                <w:rFonts w:ascii="宋体" w:hAnsi="宋体"/>
                <w:szCs w:val="21"/>
              </w:rPr>
            </w:pPr>
            <w:r>
              <w:rPr>
                <w:rFonts w:hint="eastAsia" w:ascii="宋体" w:hAnsi="宋体"/>
              </w:rPr>
              <w:t>6</w:t>
            </w:r>
          </w:p>
        </w:tc>
        <w:tc>
          <w:tcPr>
            <w:tcW w:w="2631" w:type="dxa"/>
            <w:tcBorders>
              <w:top w:val="single" w:color="auto" w:sz="4" w:space="0"/>
              <w:left w:val="single" w:color="auto" w:sz="4" w:space="0"/>
              <w:bottom w:val="single" w:color="auto" w:sz="4" w:space="0"/>
              <w:right w:val="single" w:color="auto" w:sz="4" w:space="0"/>
            </w:tcBorders>
            <w:vAlign w:val="bottom"/>
          </w:tcPr>
          <w:p w14:paraId="131C930E">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62958900">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1E11D47E">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5FC2DA91">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65D921F4">
            <w:pPr>
              <w:tabs>
                <w:tab w:val="left" w:pos="480"/>
              </w:tabs>
              <w:jc w:val="center"/>
              <w:rPr>
                <w:rFonts w:ascii="宋体" w:hAnsi="宋体"/>
                <w:szCs w:val="21"/>
              </w:rPr>
            </w:pPr>
          </w:p>
        </w:tc>
      </w:tr>
      <w:tr w14:paraId="0B238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564B5F1E">
            <w:pPr>
              <w:spacing w:line="440" w:lineRule="exact"/>
              <w:jc w:val="center"/>
              <w:rPr>
                <w:rFonts w:ascii="宋体" w:hAnsi="宋体"/>
                <w:szCs w:val="21"/>
              </w:rPr>
            </w:pPr>
            <w:r>
              <w:rPr>
                <w:rFonts w:hint="eastAsia" w:ascii="宋体" w:hAnsi="宋体"/>
              </w:rPr>
              <w:t>7</w:t>
            </w:r>
          </w:p>
        </w:tc>
        <w:tc>
          <w:tcPr>
            <w:tcW w:w="2631" w:type="dxa"/>
            <w:tcBorders>
              <w:top w:val="single" w:color="auto" w:sz="4" w:space="0"/>
              <w:left w:val="single" w:color="auto" w:sz="4" w:space="0"/>
              <w:bottom w:val="single" w:color="auto" w:sz="4" w:space="0"/>
              <w:right w:val="single" w:color="auto" w:sz="4" w:space="0"/>
            </w:tcBorders>
            <w:vAlign w:val="bottom"/>
          </w:tcPr>
          <w:p w14:paraId="14904062">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6BF88DF8">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390CC5D8">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523A4D52">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28F71353">
            <w:pPr>
              <w:tabs>
                <w:tab w:val="left" w:pos="480"/>
              </w:tabs>
              <w:jc w:val="center"/>
              <w:rPr>
                <w:rFonts w:ascii="宋体" w:hAnsi="宋体"/>
                <w:szCs w:val="21"/>
              </w:rPr>
            </w:pPr>
          </w:p>
        </w:tc>
      </w:tr>
      <w:tr w14:paraId="1D27B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341529B9">
            <w:pPr>
              <w:spacing w:line="440" w:lineRule="exact"/>
              <w:jc w:val="center"/>
              <w:rPr>
                <w:rFonts w:ascii="宋体" w:hAnsi="宋体"/>
                <w:szCs w:val="21"/>
              </w:rPr>
            </w:pPr>
            <w:r>
              <w:rPr>
                <w:rFonts w:hint="eastAsia" w:ascii="宋体" w:hAnsi="宋体"/>
              </w:rPr>
              <w:t>8</w:t>
            </w:r>
          </w:p>
        </w:tc>
        <w:tc>
          <w:tcPr>
            <w:tcW w:w="2631" w:type="dxa"/>
            <w:tcBorders>
              <w:top w:val="single" w:color="auto" w:sz="4" w:space="0"/>
              <w:left w:val="single" w:color="auto" w:sz="4" w:space="0"/>
              <w:bottom w:val="single" w:color="auto" w:sz="4" w:space="0"/>
              <w:right w:val="single" w:color="auto" w:sz="4" w:space="0"/>
            </w:tcBorders>
            <w:vAlign w:val="bottom"/>
          </w:tcPr>
          <w:p w14:paraId="11EEDF39">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65ADC3FE">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4B9668E1">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52F3E935">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4B2D71BB">
            <w:pPr>
              <w:tabs>
                <w:tab w:val="left" w:pos="480"/>
              </w:tabs>
              <w:jc w:val="center"/>
              <w:rPr>
                <w:rFonts w:ascii="宋体" w:hAnsi="宋体"/>
                <w:szCs w:val="21"/>
              </w:rPr>
            </w:pPr>
          </w:p>
        </w:tc>
      </w:tr>
      <w:tr w14:paraId="5196B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7EE3EB2E">
            <w:pPr>
              <w:spacing w:line="440" w:lineRule="exact"/>
              <w:jc w:val="center"/>
              <w:rPr>
                <w:rFonts w:ascii="宋体" w:hAnsi="宋体"/>
                <w:szCs w:val="21"/>
              </w:rPr>
            </w:pPr>
            <w:r>
              <w:rPr>
                <w:rFonts w:hint="eastAsia" w:ascii="宋体" w:hAnsi="宋体"/>
              </w:rPr>
              <w:t>9</w:t>
            </w:r>
          </w:p>
        </w:tc>
        <w:tc>
          <w:tcPr>
            <w:tcW w:w="2631" w:type="dxa"/>
            <w:tcBorders>
              <w:top w:val="single" w:color="auto" w:sz="4" w:space="0"/>
              <w:left w:val="single" w:color="auto" w:sz="4" w:space="0"/>
              <w:bottom w:val="single" w:color="auto" w:sz="4" w:space="0"/>
              <w:right w:val="single" w:color="auto" w:sz="4" w:space="0"/>
            </w:tcBorders>
            <w:vAlign w:val="bottom"/>
          </w:tcPr>
          <w:p w14:paraId="450DCA15">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02BD1FE7">
            <w:pPr>
              <w:jc w:val="center"/>
              <w:rPr>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24514518">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1B13E98B">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497AA2B3">
            <w:pPr>
              <w:tabs>
                <w:tab w:val="left" w:pos="480"/>
              </w:tabs>
              <w:jc w:val="center"/>
              <w:rPr>
                <w:rFonts w:ascii="宋体" w:hAnsi="宋体"/>
                <w:szCs w:val="21"/>
              </w:rPr>
            </w:pPr>
          </w:p>
        </w:tc>
      </w:tr>
      <w:tr w14:paraId="08151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08946286">
            <w:pPr>
              <w:spacing w:line="440" w:lineRule="exact"/>
              <w:jc w:val="center"/>
              <w:rPr>
                <w:rFonts w:ascii="宋体" w:hAnsi="宋体"/>
                <w:szCs w:val="21"/>
              </w:rPr>
            </w:pPr>
            <w:r>
              <w:rPr>
                <w:rFonts w:hint="eastAsia" w:ascii="宋体" w:hAnsi="宋体"/>
              </w:rPr>
              <w:t>10</w:t>
            </w:r>
          </w:p>
        </w:tc>
        <w:tc>
          <w:tcPr>
            <w:tcW w:w="2631" w:type="dxa"/>
            <w:tcBorders>
              <w:top w:val="single" w:color="auto" w:sz="4" w:space="0"/>
              <w:left w:val="single" w:color="auto" w:sz="4" w:space="0"/>
              <w:bottom w:val="single" w:color="auto" w:sz="4" w:space="0"/>
              <w:right w:val="single" w:color="auto" w:sz="4" w:space="0"/>
            </w:tcBorders>
            <w:vAlign w:val="bottom"/>
          </w:tcPr>
          <w:p w14:paraId="07840E91">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76DC1350">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4A79C724">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4DDB6E31">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326BFB82">
            <w:pPr>
              <w:tabs>
                <w:tab w:val="left" w:pos="480"/>
              </w:tabs>
              <w:jc w:val="center"/>
              <w:rPr>
                <w:rFonts w:ascii="宋体" w:hAnsi="宋体"/>
                <w:szCs w:val="21"/>
              </w:rPr>
            </w:pPr>
          </w:p>
        </w:tc>
      </w:tr>
      <w:tr w14:paraId="21238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7EA1D43E">
            <w:pPr>
              <w:spacing w:line="440" w:lineRule="exact"/>
              <w:jc w:val="center"/>
              <w:rPr>
                <w:rFonts w:ascii="宋体" w:hAnsi="宋体"/>
                <w:szCs w:val="21"/>
              </w:rPr>
            </w:pPr>
            <w:r>
              <w:rPr>
                <w:rFonts w:hint="eastAsia" w:ascii="宋体" w:hAnsi="宋体"/>
              </w:rPr>
              <w:t>11</w:t>
            </w:r>
          </w:p>
        </w:tc>
        <w:tc>
          <w:tcPr>
            <w:tcW w:w="2631" w:type="dxa"/>
            <w:tcBorders>
              <w:top w:val="single" w:color="auto" w:sz="4" w:space="0"/>
              <w:left w:val="single" w:color="auto" w:sz="4" w:space="0"/>
              <w:bottom w:val="single" w:color="auto" w:sz="4" w:space="0"/>
              <w:right w:val="single" w:color="auto" w:sz="4" w:space="0"/>
            </w:tcBorders>
            <w:vAlign w:val="bottom"/>
          </w:tcPr>
          <w:p w14:paraId="31EE7567">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5E9CA3D2">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5BDCAC17">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1492DCDB">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7CB54DE1">
            <w:pPr>
              <w:tabs>
                <w:tab w:val="left" w:pos="480"/>
              </w:tabs>
              <w:jc w:val="center"/>
              <w:rPr>
                <w:rFonts w:ascii="宋体" w:hAnsi="宋体"/>
                <w:szCs w:val="21"/>
              </w:rPr>
            </w:pPr>
          </w:p>
        </w:tc>
      </w:tr>
      <w:tr w14:paraId="4D10C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0C83D97F">
            <w:pPr>
              <w:spacing w:line="440" w:lineRule="exact"/>
              <w:jc w:val="center"/>
              <w:rPr>
                <w:rFonts w:ascii="宋体" w:hAnsi="宋体"/>
                <w:szCs w:val="21"/>
              </w:rPr>
            </w:pPr>
            <w:r>
              <w:rPr>
                <w:rFonts w:hint="eastAsia" w:ascii="宋体" w:hAnsi="宋体"/>
              </w:rPr>
              <w:t>12</w:t>
            </w:r>
          </w:p>
        </w:tc>
        <w:tc>
          <w:tcPr>
            <w:tcW w:w="2631" w:type="dxa"/>
            <w:tcBorders>
              <w:top w:val="single" w:color="auto" w:sz="4" w:space="0"/>
              <w:left w:val="single" w:color="auto" w:sz="4" w:space="0"/>
              <w:bottom w:val="single" w:color="auto" w:sz="4" w:space="0"/>
              <w:right w:val="single" w:color="auto" w:sz="4" w:space="0"/>
            </w:tcBorders>
            <w:vAlign w:val="bottom"/>
          </w:tcPr>
          <w:p w14:paraId="20EF2BA2">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31380362">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16303F74">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7DACEB07">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12A57447">
            <w:pPr>
              <w:tabs>
                <w:tab w:val="left" w:pos="480"/>
              </w:tabs>
              <w:jc w:val="center"/>
              <w:rPr>
                <w:rFonts w:ascii="宋体" w:hAnsi="宋体"/>
                <w:szCs w:val="21"/>
              </w:rPr>
            </w:pPr>
          </w:p>
        </w:tc>
      </w:tr>
      <w:tr w14:paraId="1D065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0F844B3E">
            <w:pPr>
              <w:spacing w:line="440" w:lineRule="exact"/>
              <w:jc w:val="center"/>
              <w:rPr>
                <w:rFonts w:ascii="宋体" w:hAnsi="宋体"/>
                <w:szCs w:val="21"/>
              </w:rPr>
            </w:pPr>
            <w:r>
              <w:rPr>
                <w:rFonts w:hint="eastAsia" w:ascii="宋体" w:hAnsi="宋体"/>
              </w:rPr>
              <w:t>13</w:t>
            </w:r>
          </w:p>
        </w:tc>
        <w:tc>
          <w:tcPr>
            <w:tcW w:w="2631" w:type="dxa"/>
            <w:tcBorders>
              <w:top w:val="single" w:color="auto" w:sz="4" w:space="0"/>
              <w:left w:val="single" w:color="auto" w:sz="4" w:space="0"/>
              <w:bottom w:val="single" w:color="auto" w:sz="4" w:space="0"/>
              <w:right w:val="single" w:color="auto" w:sz="4" w:space="0"/>
            </w:tcBorders>
            <w:vAlign w:val="bottom"/>
          </w:tcPr>
          <w:p w14:paraId="3839581D">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5DFA2E22">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4B0B6598">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73768AD3">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0AA47835">
            <w:pPr>
              <w:tabs>
                <w:tab w:val="left" w:pos="480"/>
              </w:tabs>
              <w:jc w:val="center"/>
              <w:rPr>
                <w:rFonts w:ascii="宋体" w:hAnsi="宋体"/>
                <w:szCs w:val="21"/>
              </w:rPr>
            </w:pPr>
          </w:p>
        </w:tc>
      </w:tr>
      <w:tr w14:paraId="5517F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732D1F33">
            <w:pPr>
              <w:spacing w:line="440" w:lineRule="exact"/>
              <w:jc w:val="center"/>
              <w:rPr>
                <w:rFonts w:ascii="宋体" w:hAnsi="宋体"/>
                <w:szCs w:val="21"/>
              </w:rPr>
            </w:pPr>
            <w:r>
              <w:rPr>
                <w:rFonts w:hint="eastAsia" w:ascii="宋体" w:hAnsi="宋体"/>
              </w:rPr>
              <w:t>14</w:t>
            </w:r>
          </w:p>
        </w:tc>
        <w:tc>
          <w:tcPr>
            <w:tcW w:w="2631" w:type="dxa"/>
            <w:tcBorders>
              <w:top w:val="single" w:color="auto" w:sz="4" w:space="0"/>
              <w:left w:val="single" w:color="auto" w:sz="4" w:space="0"/>
              <w:bottom w:val="single" w:color="auto" w:sz="4" w:space="0"/>
              <w:right w:val="single" w:color="auto" w:sz="4" w:space="0"/>
            </w:tcBorders>
            <w:vAlign w:val="bottom"/>
          </w:tcPr>
          <w:p w14:paraId="02F61C4F">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64B4B31E">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6BBECF2A">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703BAA10">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6EACC8CF">
            <w:pPr>
              <w:tabs>
                <w:tab w:val="left" w:pos="480"/>
              </w:tabs>
              <w:jc w:val="center"/>
              <w:rPr>
                <w:rFonts w:ascii="宋体" w:hAnsi="宋体"/>
                <w:szCs w:val="21"/>
              </w:rPr>
            </w:pPr>
          </w:p>
        </w:tc>
      </w:tr>
      <w:tr w14:paraId="58432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4EE5D393">
            <w:pPr>
              <w:spacing w:line="440" w:lineRule="exact"/>
              <w:jc w:val="center"/>
              <w:rPr>
                <w:rFonts w:ascii="宋体" w:hAnsi="宋体"/>
                <w:szCs w:val="21"/>
              </w:rPr>
            </w:pPr>
            <w:r>
              <w:rPr>
                <w:rFonts w:hint="eastAsia" w:ascii="宋体" w:hAnsi="宋体"/>
              </w:rPr>
              <w:t>15</w:t>
            </w:r>
          </w:p>
        </w:tc>
        <w:tc>
          <w:tcPr>
            <w:tcW w:w="2631" w:type="dxa"/>
            <w:tcBorders>
              <w:top w:val="single" w:color="auto" w:sz="4" w:space="0"/>
              <w:left w:val="single" w:color="auto" w:sz="4" w:space="0"/>
              <w:bottom w:val="single" w:color="auto" w:sz="4" w:space="0"/>
              <w:right w:val="single" w:color="auto" w:sz="4" w:space="0"/>
            </w:tcBorders>
            <w:vAlign w:val="bottom"/>
          </w:tcPr>
          <w:p w14:paraId="6F63748E">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1371622D">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68EBE75E">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1EB30F0F">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31B544E0">
            <w:pPr>
              <w:tabs>
                <w:tab w:val="left" w:pos="480"/>
              </w:tabs>
              <w:jc w:val="center"/>
              <w:rPr>
                <w:rFonts w:ascii="宋体" w:hAnsi="宋体"/>
                <w:szCs w:val="21"/>
              </w:rPr>
            </w:pPr>
          </w:p>
        </w:tc>
      </w:tr>
      <w:tr w14:paraId="21972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2C91FCAF">
            <w:pPr>
              <w:spacing w:line="440" w:lineRule="exact"/>
              <w:jc w:val="center"/>
              <w:rPr>
                <w:rFonts w:ascii="宋体" w:hAnsi="宋体"/>
                <w:szCs w:val="21"/>
              </w:rPr>
            </w:pPr>
            <w:r>
              <w:rPr>
                <w:rFonts w:hint="eastAsia" w:ascii="宋体" w:hAnsi="宋体"/>
              </w:rPr>
              <w:t>16</w:t>
            </w:r>
          </w:p>
        </w:tc>
        <w:tc>
          <w:tcPr>
            <w:tcW w:w="2631" w:type="dxa"/>
            <w:tcBorders>
              <w:top w:val="single" w:color="auto" w:sz="4" w:space="0"/>
              <w:left w:val="single" w:color="auto" w:sz="4" w:space="0"/>
              <w:bottom w:val="single" w:color="auto" w:sz="4" w:space="0"/>
              <w:right w:val="single" w:color="auto" w:sz="4" w:space="0"/>
            </w:tcBorders>
            <w:vAlign w:val="bottom"/>
          </w:tcPr>
          <w:p w14:paraId="542B1565">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73AB04D7">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7FA6FEC3">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74CDED40">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3767F1F2">
            <w:pPr>
              <w:tabs>
                <w:tab w:val="left" w:pos="480"/>
              </w:tabs>
              <w:jc w:val="center"/>
              <w:rPr>
                <w:rFonts w:ascii="宋体" w:hAnsi="宋体"/>
                <w:szCs w:val="21"/>
              </w:rPr>
            </w:pPr>
          </w:p>
        </w:tc>
      </w:tr>
      <w:tr w14:paraId="24394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4FBE544F">
            <w:pPr>
              <w:spacing w:line="440" w:lineRule="exact"/>
              <w:jc w:val="center"/>
              <w:rPr>
                <w:rFonts w:ascii="宋体" w:hAnsi="宋体"/>
                <w:szCs w:val="21"/>
              </w:rPr>
            </w:pPr>
            <w:r>
              <w:rPr>
                <w:rFonts w:hint="eastAsia" w:ascii="宋体" w:hAnsi="宋体"/>
              </w:rPr>
              <w:t>17</w:t>
            </w:r>
          </w:p>
        </w:tc>
        <w:tc>
          <w:tcPr>
            <w:tcW w:w="2631" w:type="dxa"/>
            <w:tcBorders>
              <w:top w:val="single" w:color="auto" w:sz="4" w:space="0"/>
              <w:left w:val="single" w:color="auto" w:sz="4" w:space="0"/>
              <w:bottom w:val="single" w:color="auto" w:sz="4" w:space="0"/>
              <w:right w:val="single" w:color="auto" w:sz="4" w:space="0"/>
            </w:tcBorders>
            <w:vAlign w:val="bottom"/>
          </w:tcPr>
          <w:p w14:paraId="3C6554C7">
            <w:pPr>
              <w:spacing w:line="440" w:lineRule="exact"/>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3718809D">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3BDB7FF3">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15B4544">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15A3C33F">
            <w:pPr>
              <w:tabs>
                <w:tab w:val="left" w:pos="480"/>
              </w:tabs>
              <w:jc w:val="center"/>
              <w:rPr>
                <w:rFonts w:ascii="宋体" w:hAnsi="宋体"/>
                <w:szCs w:val="21"/>
              </w:rPr>
            </w:pPr>
          </w:p>
        </w:tc>
      </w:tr>
      <w:tr w14:paraId="7BD5E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01309E51">
            <w:pPr>
              <w:spacing w:line="440" w:lineRule="exact"/>
              <w:jc w:val="center"/>
              <w:rPr>
                <w:rFonts w:ascii="宋体" w:hAnsi="宋体"/>
                <w:szCs w:val="21"/>
              </w:rPr>
            </w:pPr>
            <w:r>
              <w:rPr>
                <w:rFonts w:hint="eastAsia" w:ascii="宋体" w:hAnsi="宋体"/>
              </w:rPr>
              <w:t>18</w:t>
            </w:r>
          </w:p>
        </w:tc>
        <w:tc>
          <w:tcPr>
            <w:tcW w:w="2631" w:type="dxa"/>
            <w:tcBorders>
              <w:top w:val="single" w:color="auto" w:sz="4" w:space="0"/>
              <w:left w:val="single" w:color="auto" w:sz="4" w:space="0"/>
              <w:bottom w:val="single" w:color="auto" w:sz="4" w:space="0"/>
              <w:right w:val="single" w:color="auto" w:sz="4" w:space="0"/>
            </w:tcBorders>
            <w:vAlign w:val="bottom"/>
          </w:tcPr>
          <w:p w14:paraId="00FE2682">
            <w:pPr>
              <w:jc w:val="center"/>
              <w:rPr>
                <w:rFonts w:ascii="宋体" w:hAnsi="宋体"/>
                <w:szCs w:val="21"/>
              </w:rPr>
            </w:pPr>
          </w:p>
        </w:tc>
        <w:tc>
          <w:tcPr>
            <w:tcW w:w="1710" w:type="dxa"/>
            <w:tcBorders>
              <w:top w:val="single" w:color="auto" w:sz="4" w:space="0"/>
              <w:left w:val="single" w:color="auto" w:sz="4" w:space="0"/>
              <w:bottom w:val="single" w:color="auto" w:sz="4" w:space="0"/>
              <w:right w:val="single" w:color="auto" w:sz="4" w:space="0"/>
            </w:tcBorders>
            <w:vAlign w:val="bottom"/>
          </w:tcPr>
          <w:p w14:paraId="0DD03202">
            <w:pPr>
              <w:jc w:val="center"/>
              <w:rPr>
                <w:rFonts w:ascii="宋体" w:hAnsi="宋体"/>
                <w:szCs w:val="21"/>
              </w:rPr>
            </w:pPr>
          </w:p>
        </w:tc>
        <w:tc>
          <w:tcPr>
            <w:tcW w:w="1418" w:type="dxa"/>
            <w:tcBorders>
              <w:top w:val="single" w:color="auto" w:sz="4" w:space="0"/>
              <w:left w:val="single" w:color="auto" w:sz="4" w:space="0"/>
              <w:bottom w:val="single" w:color="auto" w:sz="4" w:space="0"/>
              <w:right w:val="single" w:color="auto" w:sz="4" w:space="0"/>
            </w:tcBorders>
            <w:vAlign w:val="bottom"/>
          </w:tcPr>
          <w:p w14:paraId="66AA18D3">
            <w:pPr>
              <w:spacing w:line="440" w:lineRule="exact"/>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77D30931">
            <w:pPr>
              <w:spacing w:line="440" w:lineRule="exact"/>
              <w:jc w:val="center"/>
              <w:rPr>
                <w:rFonts w:ascii="宋体" w:hAnsi="宋体"/>
                <w:szCs w:val="21"/>
              </w:rPr>
            </w:pPr>
          </w:p>
        </w:tc>
        <w:tc>
          <w:tcPr>
            <w:tcW w:w="1347" w:type="dxa"/>
            <w:tcBorders>
              <w:top w:val="single" w:color="auto" w:sz="4" w:space="0"/>
              <w:left w:val="single" w:color="auto" w:sz="4" w:space="0"/>
              <w:bottom w:val="single" w:color="auto" w:sz="4" w:space="0"/>
              <w:right w:val="single" w:color="auto" w:sz="4" w:space="0"/>
            </w:tcBorders>
          </w:tcPr>
          <w:p w14:paraId="105515CA">
            <w:pPr>
              <w:tabs>
                <w:tab w:val="left" w:pos="480"/>
              </w:tabs>
              <w:jc w:val="center"/>
              <w:rPr>
                <w:rFonts w:ascii="宋体" w:hAnsi="宋体"/>
                <w:szCs w:val="21"/>
              </w:rPr>
            </w:pPr>
          </w:p>
        </w:tc>
      </w:tr>
    </w:tbl>
    <w:p w14:paraId="0452AB3D">
      <w:pPr>
        <w:tabs>
          <w:tab w:val="left" w:pos="3710"/>
        </w:tabs>
        <w:jc w:val="left"/>
      </w:pPr>
    </w:p>
    <w:p w14:paraId="48DB91B0">
      <w:pPr>
        <w:tabs>
          <w:tab w:val="left" w:pos="3710"/>
        </w:tabs>
        <w:jc w:val="left"/>
      </w:pPr>
    </w:p>
    <w:p w14:paraId="5E661D92">
      <w:pPr>
        <w:snapToGrid w:val="0"/>
        <w:spacing w:line="520" w:lineRule="exact"/>
      </w:pPr>
      <w:r>
        <w:rPr>
          <w:rFonts w:hint="eastAsia"/>
        </w:rPr>
        <w:t xml:space="preserve">                       </w:t>
      </w:r>
    </w:p>
    <w:p w14:paraId="190738FA">
      <w:pPr>
        <w:pStyle w:val="2"/>
      </w:pPr>
    </w:p>
    <w:p w14:paraId="47BEE580">
      <w:pPr>
        <w:pStyle w:val="2"/>
      </w:pPr>
    </w:p>
    <w:p w14:paraId="49CF41F8">
      <w:pPr>
        <w:pStyle w:val="2"/>
      </w:pPr>
    </w:p>
    <w:p w14:paraId="15D1BEE9">
      <w:pPr>
        <w:pStyle w:val="2"/>
      </w:pPr>
    </w:p>
    <w:p w14:paraId="7F5E7D8D">
      <w:pPr>
        <w:pStyle w:val="2"/>
      </w:pPr>
    </w:p>
    <w:p w14:paraId="2C23ED6D">
      <w:pPr>
        <w:snapToGrid w:val="0"/>
        <w:spacing w:line="520" w:lineRule="exact"/>
        <w:jc w:val="center"/>
        <w:rPr>
          <w:rFonts w:ascii="仿宋_GB2312" w:hAnsi="仿宋" w:eastAsia="仿宋_GB2312"/>
          <w:b/>
          <w:sz w:val="36"/>
          <w:szCs w:val="36"/>
        </w:rPr>
      </w:pPr>
      <w:r>
        <w:rPr>
          <w:rFonts w:hint="eastAsia" w:ascii="仿宋_GB2312" w:hAnsi="仿宋" w:eastAsia="仿宋_GB2312"/>
          <w:b/>
          <w:sz w:val="36"/>
          <w:szCs w:val="36"/>
          <w:lang w:val="en-US" w:eastAsia="zh-CN"/>
        </w:rPr>
        <w:t xml:space="preserve">   </w:t>
      </w:r>
      <w:r>
        <w:rPr>
          <w:rFonts w:hint="eastAsia" w:ascii="仿宋_GB2312" w:hAnsi="仿宋" w:eastAsia="仿宋_GB2312"/>
          <w:b/>
          <w:sz w:val="36"/>
          <w:szCs w:val="36"/>
        </w:rPr>
        <w:t>西安市政府采购供应商</w:t>
      </w:r>
    </w:p>
    <w:p w14:paraId="3BD1741A">
      <w:pPr>
        <w:snapToGrid w:val="0"/>
        <w:spacing w:line="520" w:lineRule="exact"/>
        <w:rPr>
          <w:rFonts w:ascii="仿宋_GB2312" w:hAnsi="仿宋" w:eastAsia="仿宋_GB2312"/>
          <w:b/>
          <w:sz w:val="36"/>
          <w:szCs w:val="36"/>
        </w:rPr>
      </w:pPr>
      <w:r>
        <w:rPr>
          <w:rFonts w:hint="eastAsia" w:ascii="仿宋_GB2312" w:hAnsi="仿宋" w:eastAsia="仿宋_GB2312"/>
          <w:b/>
          <w:sz w:val="36"/>
          <w:szCs w:val="36"/>
        </w:rPr>
        <w:t xml:space="preserve">          拒绝政府采购领域商业贿赂承诺书</w:t>
      </w:r>
    </w:p>
    <w:p w14:paraId="7247F4D9">
      <w:pPr>
        <w:snapToGrid w:val="0"/>
        <w:spacing w:line="400" w:lineRule="exact"/>
        <w:ind w:firstLine="560" w:firstLineChars="200"/>
        <w:rPr>
          <w:rFonts w:ascii="仿宋_GB2312" w:hAnsi="仿宋" w:eastAsia="仿宋_GB2312"/>
          <w:sz w:val="28"/>
          <w:szCs w:val="28"/>
        </w:rPr>
      </w:pPr>
    </w:p>
    <w:p w14:paraId="6ABE5CE3">
      <w:pPr>
        <w:snapToGrid w:val="0"/>
        <w:spacing w:line="360" w:lineRule="auto"/>
        <w:ind w:firstLine="560" w:firstLineChars="200"/>
        <w:rPr>
          <w:rFonts w:ascii="宋体" w:hAnsi="宋体"/>
          <w:b/>
          <w:sz w:val="28"/>
          <w:szCs w:val="28"/>
        </w:rPr>
      </w:pPr>
      <w:r>
        <w:rPr>
          <w:rFonts w:hint="eastAsia" w:ascii="宋体" w:hAnsi="宋体"/>
          <w:sz w:val="28"/>
          <w:szCs w:val="28"/>
        </w:rPr>
        <w:t>为响应党中央、国务院关于治理政府采购领域商业贿赂行为的号召，我公司在此承诺：</w:t>
      </w:r>
    </w:p>
    <w:p w14:paraId="5EA37091">
      <w:pPr>
        <w:snapToGrid w:val="0"/>
        <w:spacing w:line="360" w:lineRule="auto"/>
        <w:ind w:firstLine="560" w:firstLineChars="200"/>
        <w:rPr>
          <w:rFonts w:ascii="宋体" w:hAnsi="宋体"/>
          <w:sz w:val="28"/>
          <w:szCs w:val="28"/>
        </w:rPr>
      </w:pPr>
      <w:r>
        <w:rPr>
          <w:rFonts w:hint="eastAsia" w:ascii="宋体" w:hAnsi="宋体"/>
          <w:sz w:val="28"/>
          <w:szCs w:val="28"/>
        </w:rPr>
        <w:t>一、在参与政府采购活动中遵纪守法、诚信经营、公平竞标。</w:t>
      </w:r>
    </w:p>
    <w:p w14:paraId="7E3C86D1">
      <w:pPr>
        <w:snapToGrid w:val="0"/>
        <w:spacing w:line="360" w:lineRule="auto"/>
        <w:ind w:firstLine="560" w:firstLineChars="200"/>
        <w:rPr>
          <w:rFonts w:ascii="宋体" w:hAnsi="宋体"/>
          <w:b/>
          <w:sz w:val="28"/>
          <w:szCs w:val="28"/>
        </w:rPr>
      </w:pPr>
      <w:r>
        <w:rPr>
          <w:rFonts w:hint="eastAsia" w:ascii="宋体" w:hAnsi="宋体"/>
          <w:sz w:val="28"/>
          <w:szCs w:val="28"/>
        </w:rPr>
        <w:t>二、不向政府采购人、采购代理机构和政府采购评审专家进行任何形式的商业贿赂以谋取交易机会。</w:t>
      </w:r>
    </w:p>
    <w:p w14:paraId="2DD393E0">
      <w:pPr>
        <w:snapToGrid w:val="0"/>
        <w:spacing w:line="360" w:lineRule="auto"/>
        <w:ind w:firstLine="560" w:firstLineChars="200"/>
        <w:rPr>
          <w:rFonts w:ascii="宋体" w:hAnsi="宋体"/>
          <w:b/>
          <w:sz w:val="28"/>
          <w:szCs w:val="28"/>
        </w:rPr>
      </w:pPr>
      <w:r>
        <w:rPr>
          <w:rFonts w:hint="eastAsia" w:ascii="宋体" w:hAnsi="宋体"/>
          <w:sz w:val="28"/>
          <w:szCs w:val="28"/>
        </w:rPr>
        <w:t>三、不向政府采购代理机构和采购人提供虚假资质文件或采用虚假应标方式参与政府采购市场竞争并谋取中标、成交。</w:t>
      </w:r>
    </w:p>
    <w:p w14:paraId="2F2ADBA0">
      <w:pPr>
        <w:snapToGrid w:val="0"/>
        <w:spacing w:line="360" w:lineRule="auto"/>
        <w:ind w:firstLine="560" w:firstLineChars="200"/>
        <w:rPr>
          <w:rFonts w:ascii="宋体" w:hAnsi="宋体"/>
          <w:sz w:val="28"/>
          <w:szCs w:val="28"/>
        </w:rPr>
      </w:pPr>
      <w:r>
        <w:rPr>
          <w:rFonts w:hint="eastAsia" w:ascii="宋体" w:hAnsi="宋体"/>
          <w:sz w:val="28"/>
          <w:szCs w:val="28"/>
        </w:rPr>
        <w:t>四、不采取“围标、陪标”等商业欺诈手段获取政府采购订单；</w:t>
      </w:r>
    </w:p>
    <w:p w14:paraId="0C250305">
      <w:pPr>
        <w:snapToGrid w:val="0"/>
        <w:spacing w:line="360" w:lineRule="auto"/>
        <w:ind w:firstLine="560" w:firstLineChars="200"/>
        <w:rPr>
          <w:rFonts w:ascii="宋体" w:hAnsi="宋体"/>
          <w:b/>
          <w:sz w:val="28"/>
          <w:szCs w:val="28"/>
        </w:rPr>
      </w:pPr>
      <w:r>
        <w:rPr>
          <w:rFonts w:hint="eastAsia" w:ascii="宋体" w:hAnsi="宋体"/>
          <w:sz w:val="28"/>
          <w:szCs w:val="28"/>
        </w:rPr>
        <w:t>五、不采取不正当手段诋毁、排挤其他供应商。</w:t>
      </w:r>
    </w:p>
    <w:p w14:paraId="6BEBAD0A">
      <w:pPr>
        <w:snapToGrid w:val="0"/>
        <w:spacing w:line="360" w:lineRule="auto"/>
        <w:ind w:firstLine="560" w:firstLineChars="200"/>
        <w:rPr>
          <w:rFonts w:ascii="宋体" w:hAnsi="宋体"/>
          <w:b/>
          <w:sz w:val="28"/>
          <w:szCs w:val="28"/>
        </w:rPr>
      </w:pPr>
      <w:r>
        <w:rPr>
          <w:rFonts w:hint="eastAsia" w:ascii="宋体" w:hAnsi="宋体"/>
          <w:sz w:val="28"/>
          <w:szCs w:val="28"/>
        </w:rPr>
        <w:t>六、不在提供商品和服务时“偷梁换柱、以次充好”损害采购人的合法权益。</w:t>
      </w:r>
    </w:p>
    <w:p w14:paraId="230D9C47">
      <w:pPr>
        <w:snapToGrid w:val="0"/>
        <w:spacing w:line="360" w:lineRule="auto"/>
        <w:ind w:firstLine="560" w:firstLineChars="200"/>
        <w:rPr>
          <w:rFonts w:ascii="宋体" w:hAnsi="宋体"/>
          <w:b/>
          <w:sz w:val="28"/>
          <w:szCs w:val="28"/>
        </w:rPr>
      </w:pPr>
      <w:r>
        <w:rPr>
          <w:rFonts w:hint="eastAsia" w:ascii="宋体" w:hAnsi="宋体"/>
          <w:sz w:val="28"/>
          <w:szCs w:val="28"/>
        </w:rPr>
        <w:t>七、不与采购人、采购代理机构、政府采购评审专家或其他供应商恶意串通，进行质疑和投诉，维护政府采购市场秩序。</w:t>
      </w:r>
    </w:p>
    <w:p w14:paraId="2AE27F6A">
      <w:pPr>
        <w:snapToGrid w:val="0"/>
        <w:spacing w:line="360" w:lineRule="auto"/>
        <w:ind w:firstLine="560" w:firstLineChars="200"/>
        <w:rPr>
          <w:rFonts w:ascii="宋体" w:hAnsi="宋体"/>
          <w:b/>
          <w:sz w:val="28"/>
          <w:szCs w:val="28"/>
        </w:rPr>
      </w:pPr>
      <w:r>
        <w:rPr>
          <w:rFonts w:hint="eastAsia" w:ascii="宋体" w:hAnsi="宋体"/>
          <w:sz w:val="28"/>
          <w:szCs w:val="28"/>
        </w:rPr>
        <w:t>八、尊重和接受政府采购监督管理部门的监督和政府采购代理机构招标采购要求，承担因违约行为给采购人造成的损失。</w:t>
      </w:r>
    </w:p>
    <w:p w14:paraId="24864EDA">
      <w:pPr>
        <w:snapToGrid w:val="0"/>
        <w:spacing w:line="360" w:lineRule="auto"/>
        <w:ind w:firstLine="560" w:firstLineChars="200"/>
        <w:rPr>
          <w:rFonts w:ascii="宋体" w:hAnsi="宋体"/>
          <w:b/>
          <w:sz w:val="28"/>
          <w:szCs w:val="28"/>
        </w:rPr>
      </w:pPr>
      <w:r>
        <w:rPr>
          <w:rFonts w:hint="eastAsia" w:ascii="宋体" w:hAnsi="宋体"/>
          <w:sz w:val="28"/>
          <w:szCs w:val="28"/>
        </w:rPr>
        <w:t>九、不发生其他有悖于政府采购公开、公平、公正和诚信原则的行为。</w:t>
      </w:r>
    </w:p>
    <w:p w14:paraId="525F5945">
      <w:pPr>
        <w:snapToGrid w:val="0"/>
        <w:spacing w:line="360" w:lineRule="auto"/>
        <w:ind w:left="482"/>
        <w:rPr>
          <w:rFonts w:ascii="宋体" w:hAnsi="宋体"/>
          <w:sz w:val="28"/>
          <w:szCs w:val="28"/>
        </w:rPr>
      </w:pPr>
      <w:r>
        <w:rPr>
          <w:rFonts w:hint="eastAsia" w:ascii="宋体" w:hAnsi="宋体"/>
          <w:sz w:val="28"/>
          <w:szCs w:val="28"/>
        </w:rPr>
        <w:t>承诺单位：（盖章）</w:t>
      </w:r>
    </w:p>
    <w:p w14:paraId="62F566C8">
      <w:pPr>
        <w:snapToGrid w:val="0"/>
        <w:spacing w:line="360" w:lineRule="auto"/>
        <w:ind w:left="482"/>
        <w:rPr>
          <w:rFonts w:ascii="宋体" w:hAnsi="宋体"/>
          <w:sz w:val="28"/>
          <w:szCs w:val="28"/>
        </w:rPr>
      </w:pPr>
      <w:r>
        <w:rPr>
          <w:rFonts w:hint="eastAsia" w:ascii="宋体" w:hAnsi="宋体"/>
          <w:bCs/>
          <w:sz w:val="28"/>
          <w:szCs w:val="28"/>
        </w:rPr>
        <w:t>法定代表人或被授权人</w:t>
      </w:r>
      <w:r>
        <w:rPr>
          <w:rFonts w:hint="eastAsia" w:ascii="宋体" w:hAnsi="宋体"/>
          <w:sz w:val="28"/>
          <w:szCs w:val="28"/>
        </w:rPr>
        <w:t>：（签字或盖章）</w:t>
      </w:r>
    </w:p>
    <w:p w14:paraId="1223717C">
      <w:pPr>
        <w:snapToGrid w:val="0"/>
        <w:spacing w:line="360" w:lineRule="auto"/>
        <w:ind w:left="482"/>
        <w:rPr>
          <w:rFonts w:ascii="宋体" w:hAnsi="宋体"/>
          <w:sz w:val="28"/>
          <w:szCs w:val="28"/>
        </w:rPr>
      </w:pPr>
      <w:r>
        <w:rPr>
          <w:rFonts w:hint="eastAsia" w:ascii="宋体" w:hAnsi="宋体"/>
          <w:sz w:val="28"/>
          <w:szCs w:val="28"/>
        </w:rPr>
        <w:t xml:space="preserve">地址：                             </w:t>
      </w:r>
    </w:p>
    <w:p w14:paraId="12C89B7A">
      <w:pPr>
        <w:snapToGrid w:val="0"/>
        <w:spacing w:line="360" w:lineRule="auto"/>
        <w:ind w:left="482"/>
        <w:rPr>
          <w:rFonts w:ascii="宋体" w:hAnsi="宋体"/>
          <w:sz w:val="28"/>
          <w:szCs w:val="28"/>
        </w:rPr>
      </w:pPr>
      <w:r>
        <w:rPr>
          <w:rFonts w:hint="eastAsia" w:ascii="宋体" w:hAnsi="宋体"/>
          <w:sz w:val="28"/>
          <w:szCs w:val="28"/>
        </w:rPr>
        <w:t xml:space="preserve">电话：     </w:t>
      </w:r>
    </w:p>
    <w:p w14:paraId="047B8240">
      <w:pPr>
        <w:snapToGrid w:val="0"/>
        <w:spacing w:line="360" w:lineRule="auto"/>
        <w:ind w:left="482"/>
        <w:rPr>
          <w:rFonts w:hint="eastAsia" w:ascii="宋体" w:hAnsi="宋体"/>
          <w:sz w:val="28"/>
          <w:szCs w:val="28"/>
        </w:rPr>
      </w:pPr>
      <w:r>
        <w:rPr>
          <w:rFonts w:hint="eastAsia" w:ascii="宋体" w:hAnsi="宋体"/>
          <w:sz w:val="28"/>
          <w:szCs w:val="28"/>
        </w:rPr>
        <w:t xml:space="preserve">邮编：                                   </w:t>
      </w:r>
    </w:p>
    <w:p w14:paraId="358A12C3">
      <w:pPr>
        <w:ind w:firstLine="560" w:firstLineChars="200"/>
      </w:pPr>
      <w:r>
        <w:rPr>
          <w:rFonts w:hint="eastAsia" w:ascii="宋体" w:hAnsi="宋体"/>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A76D9D"/>
    <w:rsid w:val="16A76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ormal_38"/>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2025-05-06T08:34:00Z</dcterms:created>
  <dc:creator>崔方明</dc:creator>
  <cp:lastModifiedBy>崔方明</cp:lastModifiedBy>
  <dcterms:modified xsi:type="dcterms:W3CDTF">2025-05-06T08:35:33Z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313C99798263471ABB08AC3FC61707D7_11</vt:lpwstr>
  </property>
  <property fmtid="{D5CDD505-2E9C-101B-9397-08002B2CF9AE}" pid="4" name="KSOTemplateDocerSaveRecord">
    <vt:lpwstr>eyJoZGlkIjoiYTU5ODE2ZGI4ZDVmZjhhZmVhZTA0ZTZjZjBiNGMxNDYiLCJ1c2VySWQiOiIyOTM1NjUwODYifQ==</vt:lpwstr>
  </property>
</Properties>
</file>