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版本号：ZHPM-ZC-2511220250512001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ZHPM-ZC-25112</w:t>
      </w:r>
      <w:r>
        <w:br/>
      </w:r>
      <w:r>
        <w:br/>
      </w:r>
      <w:r>
        <w:br/>
      </w:r>
    </w:p>
    <w:p>
      <w:pPr>
        <w:pStyle w:val="null3"/>
        <w:jc w:val="center"/>
        <w:outlineLvl w:val="2"/>
      </w:pPr>
      <w:r>
        <w:rPr>
          <w:rFonts w:ascii="仿宋_GB2312" w:hAnsi="仿宋_GB2312" w:cs="仿宋_GB2312" w:eastAsia="仿宋_GB2312"/>
          <w:sz w:val="28"/>
          <w:b/>
        </w:rPr>
        <w:t>西安市交通运输综合执法支队</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西安市交通运输综合执法支队</w:t>
      </w:r>
      <w:r>
        <w:rPr>
          <w:rFonts w:ascii="仿宋_GB2312" w:hAnsi="仿宋_GB2312" w:cs="仿宋_GB2312" w:eastAsia="仿宋_GB2312"/>
        </w:rPr>
        <w:t>委托，拟对</w:t>
      </w:r>
      <w:r>
        <w:rPr>
          <w:rFonts w:ascii="仿宋_GB2312" w:hAnsi="仿宋_GB2312" w:cs="仿宋_GB2312" w:eastAsia="仿宋_GB2312"/>
        </w:rPr>
        <w:t>设备运行维护项目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设备运行维护项目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西安市交通运输综合执法支队设备运行维护项目主要包括对支队及相关大队使用的台式机、笔记本电脑、打印机、传真机、电子屏、会议系统等相关设备进行维护、维修，保障支队各类办公设备的正常运转。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采购包1（设备运行维护项目）：属于专门面向中小企业采购。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西安市雁塔区含光南路218号交通信息大厦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87301413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郭兢冉、赵敏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采购包1：224,164.00元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说明：合同签订前，供应商须向采购人缴纳合同总金额5%的履约保证金，履约验收完成之日起、完成项目绩效评价后5个工作日内退还履约保证金。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一次性缴纳代理服务费。代理服务费收取参照国家计委颁布的《招标代理服务收费管理暂行办法》（计价格[2002]1980号）和（发改办价格[2003]857号）服务收费标准；不足伍仟元按伍仟元整收取。银行户名：中昊项目管理有限公司 开户银行：中国民生银行股份有限公司西安枫林绿洲支行 账号：160927203 备注：项目编号+代理服务费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西安市交通运输综合执法支队</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联系人：郭兢冉、赵敏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西安市交通运输综合执法支队设备运行维护项目主要包括对支队及相关大队使用的台式机、笔记本电脑、打印机、传真机、电子屏、会议系统等相关设备进行维护、维修，保障支队各类办公设备的正常运转。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224,164.00</w:t>
      </w:r>
    </w:p>
    <w:p>
      <w:pPr>
        <w:pStyle w:val="null3"/>
      </w:pPr>
      <w:r>
        <w:rPr>
          <w:rFonts w:ascii="仿宋_GB2312" w:hAnsi="仿宋_GB2312" w:cs="仿宋_GB2312" w:eastAsia="仿宋_GB2312"/>
        </w:rPr>
        <w:t>采购包最高限价（元）: 224,164.00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硬件设备运行维护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224,164.00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标的名称：硬件设备运行维护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FF"/>
              </w:rPr>
              <w:t>一、项目概况</w:t>
            </w:r>
          </w:p>
          <w:p>
            <w:pPr>
              <w:pStyle w:val="null3"/>
              <w:ind w:firstLine="480"/>
              <w:jc w:val="both"/>
            </w:pPr>
            <w:r>
              <w:rPr>
                <w:rFonts w:ascii="仿宋_GB2312" w:hAnsi="仿宋_GB2312" w:cs="仿宋_GB2312" w:eastAsia="仿宋_GB2312"/>
                <w:sz w:val="24"/>
                <w:color w:val="0000FF"/>
              </w:rPr>
              <w:t>西安市交通运输综合执法支队设备运行维护项目主要包括对支队及相关大队使用的台式机、笔记本电脑、打印机、传真机、电子屏、会议系统等相关设备进行维护、维修，要求供应商具备可靠的人员技术能力和售后服务能力，保障支队各类办公设备的正常运转。</w:t>
            </w:r>
          </w:p>
          <w:p>
            <w:pPr>
              <w:pStyle w:val="null3"/>
              <w:ind w:firstLine="480"/>
              <w:jc w:val="both"/>
            </w:pPr>
            <w:r>
              <w:rPr>
                <w:rFonts w:ascii="仿宋_GB2312" w:hAnsi="仿宋_GB2312" w:cs="仿宋_GB2312" w:eastAsia="仿宋_GB2312"/>
                <w:sz w:val="24"/>
                <w:color w:val="0000FF"/>
              </w:rPr>
              <w:t>二、采购内容</w:t>
            </w:r>
          </w:p>
          <w:p>
            <w:pPr>
              <w:pStyle w:val="null3"/>
              <w:ind w:firstLine="480"/>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运行维护服务内容主要包括支队及相关大队使用的台式机、笔记本电脑、打印机、传真机、电子屏、会议系统等相关设备（具体设备数量及位置详见附件</w:t>
            </w:r>
            <w:r>
              <w:rPr>
                <w:rFonts w:ascii="仿宋_GB2312" w:hAnsi="仿宋_GB2312" w:cs="仿宋_GB2312" w:eastAsia="仿宋_GB2312"/>
                <w:sz w:val="24"/>
                <w:color w:val="0000FF"/>
              </w:rPr>
              <w:t>1），保证用户现有的信息系统的正常运行，降低整体管理成本，提高网络信息系统的整体服务水平。同时根据日常维护的数据和记录，提供用户信息系统的整体建设规划和建议，更好的为用户的信息化发展提供有力的保障。具体包括以下内容：</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1）梳理本单位所属各大队电脑，打印机台帐明细，包含所属人，电脑配置，操作系统，IP,MAC,杀毒软件，操作系统防火墙是否启用。</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2）梳理本单位机房设备台帐明细，包含所属人，配置，操作系统，IP,MAC,杀毒软件，操作系统防火墙是否启用。</w:t>
            </w:r>
          </w:p>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3）针对本单位定制统一操作系统版本镜像。操作系统模板包含最新操作系统补丁，最新病毒库杀毒软件，升级应用软件版本到最新，关闭不使用的开机自启动服务。按网络安全优化配置操作系统。</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4）对于操作系统故障，使用统一定制操作系统版本镜像还原。8小时内完成软件故障处理。</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5）梳理本单位现有办公及机房网络拓扑图。针对现单位的现有网络拓扑图，提出合理可实施改进意见。并定期与相关负责人汇报。根据实际情况进行优化及改进。</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6）建立本单位设备驱动库，包含打印机，主板，网卡，声卡，RAID卡等关键设备驱动库。</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7）安装可视化管理软件，能实时查看本单位机房设备，交换机CPU,内存，网络带宽使用情况。</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8）针对不同办公地点的电脑主机维护，探索使用VPN远程管理软件，可直接远程到对方电脑主机处理。做到快速响应服务。</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9）对PC终端的安装，配置，优化，安全策略配置等相关服务。</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10）交换机，核心网络故障排查，网络优化，设备更换，网络布线等相关服务。</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11）专线网络故障排查，对接，优化，网络防护相关服务。</w:t>
            </w:r>
          </w:p>
          <w:p>
            <w:pPr>
              <w:pStyle w:val="null3"/>
              <w:ind w:firstLine="480"/>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提供定期巡检服务，要求针对不同的系统、设备制定合理巡检方案，对重要系统每月进行一次巡检，每个季度对系统进行一次全面巡检，每次巡检均要求出具巡检报告。同时，对重点设备的维护工作，采取分工负责的措施；节假日期间，或有重</w:t>
            </w:r>
            <w:r>
              <w:rPr>
                <w:rFonts w:ascii="仿宋_GB2312" w:hAnsi="仿宋_GB2312" w:cs="仿宋_GB2312" w:eastAsia="仿宋_GB2312"/>
                <w:sz w:val="24"/>
                <w:color w:val="0000FF"/>
              </w:rPr>
              <w:t>要的会议及有关活动期间，专门安排值班，同时作好应急准备工作，必要时安排专人在现场值班，以确保系统正常运行。</w:t>
            </w:r>
          </w:p>
          <w:p>
            <w:pPr>
              <w:pStyle w:val="null3"/>
              <w:ind w:firstLine="480"/>
              <w:jc w:val="both"/>
            </w:pPr>
            <w:r>
              <w:rPr>
                <w:rFonts w:ascii="仿宋_GB2312" w:hAnsi="仿宋_GB2312" w:cs="仿宋_GB2312" w:eastAsia="仿宋_GB2312"/>
                <w:sz w:val="24"/>
                <w:color w:val="0000FF"/>
              </w:rPr>
              <w:t>建立严格的月、季、年巡检制度，使维护维修工作有据可依，有序执行：</w:t>
            </w:r>
          </w:p>
          <w:p>
            <w:pPr>
              <w:pStyle w:val="null3"/>
              <w:ind w:firstLine="480"/>
              <w:jc w:val="both"/>
            </w:pPr>
            <w:r>
              <w:rPr>
                <w:rFonts w:ascii="仿宋_GB2312" w:hAnsi="仿宋_GB2312" w:cs="仿宋_GB2312" w:eastAsia="仿宋_GB2312"/>
                <w:sz w:val="24"/>
                <w:color w:val="0000FF"/>
              </w:rPr>
              <w:t>月、季、年巡检内容规定：</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1）月巡检规定：每月对重要系统进行一次巡检；</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2）季巡检规定：每季度对整个系统进行一次巡检；</w:t>
            </w:r>
          </w:p>
          <w:p>
            <w:pPr>
              <w:pStyle w:val="null3"/>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3）年巡检规定：每年对整个系统及集成工作进行一次巡检。</w:t>
            </w:r>
          </w:p>
          <w:p>
            <w:pPr>
              <w:pStyle w:val="null3"/>
              <w:ind w:firstLine="480"/>
              <w:jc w:val="both"/>
            </w:pPr>
            <w:r>
              <w:rPr>
                <w:rFonts w:ascii="仿宋_GB2312" w:hAnsi="仿宋_GB2312" w:cs="仿宋_GB2312" w:eastAsia="仿宋_GB2312"/>
                <w:sz w:val="24"/>
                <w:color w:val="0000FF"/>
              </w:rPr>
              <w:t>3.</w:t>
            </w:r>
            <w:r>
              <w:rPr>
                <w:rFonts w:ascii="仿宋_GB2312" w:hAnsi="仿宋_GB2312" w:cs="仿宋_GB2312" w:eastAsia="仿宋_GB2312"/>
                <w:sz w:val="24"/>
                <w:color w:val="0000FF"/>
              </w:rPr>
              <w:t>遵循用户的安全保障管理要求，对故障进行分析处理及建立完善预警机制。对于检测发现的网络安全事件及被</w:t>
            </w:r>
            <w:r>
              <w:rPr>
                <w:rFonts w:ascii="仿宋_GB2312" w:hAnsi="仿宋_GB2312" w:cs="仿宋_GB2312" w:eastAsia="仿宋_GB2312"/>
                <w:sz w:val="24"/>
                <w:color w:val="0000FF"/>
              </w:rPr>
              <w:t>西安市交通运输综合执法支队</w:t>
            </w:r>
            <w:r>
              <w:rPr>
                <w:rFonts w:ascii="仿宋_GB2312" w:hAnsi="仿宋_GB2312" w:cs="仿宋_GB2312" w:eastAsia="仿宋_GB2312"/>
                <w:sz w:val="24"/>
                <w:color w:val="0000FF"/>
              </w:rPr>
              <w:t>告知的网络安全事件，运维单位第一时间对安全事件进行应急响应处理。工作内容主要包括：对安全事件进行起因分析、取证追查、后门检查、漏洞分析、数据收集和数据分析、事件处置；对安全事件进行抑制、消除、恢复系统正常运行，对安全事件总</w:t>
            </w:r>
            <w:r>
              <w:rPr>
                <w:rFonts w:ascii="仿宋_GB2312" w:hAnsi="仿宋_GB2312" w:cs="仿宋_GB2312" w:eastAsia="仿宋_GB2312"/>
                <w:sz w:val="24"/>
                <w:color w:val="0000FF"/>
              </w:rPr>
              <w:t>结与分析等。</w:t>
            </w:r>
          </w:p>
          <w:p>
            <w:pPr>
              <w:pStyle w:val="null3"/>
              <w:ind w:firstLine="480"/>
              <w:jc w:val="both"/>
            </w:pPr>
            <w:r>
              <w:rPr>
                <w:rFonts w:ascii="仿宋_GB2312" w:hAnsi="仿宋_GB2312" w:cs="仿宋_GB2312" w:eastAsia="仿宋_GB2312"/>
                <w:sz w:val="24"/>
                <w:color w:val="0000FF"/>
              </w:rPr>
              <w:t>4.</w:t>
            </w:r>
            <w:r>
              <w:rPr>
                <w:rFonts w:ascii="仿宋_GB2312" w:hAnsi="仿宋_GB2312" w:cs="仿宋_GB2312" w:eastAsia="仿宋_GB2312"/>
                <w:sz w:val="24"/>
                <w:color w:val="0000FF"/>
              </w:rPr>
              <w:t>提供</w:t>
            </w:r>
            <w:r>
              <w:rPr>
                <w:rFonts w:ascii="仿宋_GB2312" w:hAnsi="仿宋_GB2312" w:cs="仿宋_GB2312" w:eastAsia="仿宋_GB2312"/>
                <w:sz w:val="24"/>
                <w:color w:val="0000FF"/>
              </w:rPr>
              <w:t>3人或以上运维团队，不低于2人在本单位现场办公；提供7×24小时的故障响应电话支持，普通故障处理时间在8小时内需要全部完成；硬件损坏故障需要在4小内</w:t>
            </w:r>
            <w:r>
              <w:rPr>
                <w:rFonts w:ascii="仿宋_GB2312" w:hAnsi="仿宋_GB2312" w:cs="仿宋_GB2312" w:eastAsia="仿宋_GB2312"/>
                <w:sz w:val="24"/>
                <w:color w:val="0000FF"/>
              </w:rPr>
              <w:t>告知相关负责人。并根据使用情况，</w:t>
            </w:r>
            <w:r>
              <w:rPr>
                <w:rFonts w:ascii="仿宋_GB2312" w:hAnsi="仿宋_GB2312" w:cs="仿宋_GB2312" w:eastAsia="仿宋_GB2312"/>
                <w:sz w:val="24"/>
                <w:color w:val="0000FF"/>
              </w:rPr>
              <w:t>48小时内完成硬件更换，对于不能完成的，需立即告知相关负责人。对于政策要求的值班。做到7*24小时值班安排。</w:t>
            </w:r>
          </w:p>
          <w:p>
            <w:pPr>
              <w:pStyle w:val="null3"/>
              <w:ind w:firstLine="480"/>
              <w:jc w:val="both"/>
            </w:pPr>
            <w:r>
              <w:rPr>
                <w:rFonts w:ascii="仿宋_GB2312" w:hAnsi="仿宋_GB2312" w:cs="仿宋_GB2312" w:eastAsia="仿宋_GB2312"/>
                <w:sz w:val="24"/>
                <w:color w:val="0000FF"/>
              </w:rPr>
              <w:t>5.</w:t>
            </w:r>
            <w:r>
              <w:rPr>
                <w:rFonts w:ascii="仿宋_GB2312" w:hAnsi="仿宋_GB2312" w:cs="仿宋_GB2312" w:eastAsia="仿宋_GB2312"/>
                <w:sz w:val="24"/>
                <w:color w:val="0000FF"/>
              </w:rPr>
              <w:t>运维单位需建立完整的保密制度，所有工作人员均要有完善的保密措施。</w:t>
            </w:r>
          </w:p>
          <w:p>
            <w:pPr>
              <w:pStyle w:val="null3"/>
              <w:jc w:val="both"/>
            </w:pPr>
            <w:r>
              <w:rPr>
                <w:rFonts w:ascii="仿宋_GB2312" w:hAnsi="仿宋_GB2312" w:cs="仿宋_GB2312" w:eastAsia="仿宋_GB2312"/>
                <w:sz w:val="24"/>
                <w:color w:val="0000FF"/>
              </w:rPr>
              <w:t>附件</w:t>
            </w:r>
            <w:r>
              <w:rPr>
                <w:rFonts w:ascii="仿宋_GB2312" w:hAnsi="仿宋_GB2312" w:cs="仿宋_GB2312" w:eastAsia="仿宋_GB2312"/>
                <w:sz w:val="24"/>
                <w:color w:val="0000FF"/>
              </w:rPr>
              <w:t>1：</w:t>
            </w:r>
          </w:p>
          <w:tbl>
            <w:tblPr>
              <w:tblInd w:type="dxa" w:w="135"/>
              <w:tblBorders>
                <w:top w:val="none" w:color="000000" w:sz="4"/>
                <w:left w:val="none" w:color="000000" w:sz="4"/>
                <w:bottom w:val="none" w:color="000000" w:sz="4"/>
                <w:right w:val="none" w:color="000000" w:sz="4"/>
                <w:insideH w:val="none"/>
                <w:insideV w:val="none"/>
              </w:tblBorders>
            </w:tblPr>
            <w:tblGrid>
              <w:gridCol w:w="380"/>
              <w:gridCol w:w="573"/>
              <w:gridCol w:w="253"/>
              <w:gridCol w:w="380"/>
              <w:gridCol w:w="568"/>
              <w:gridCol w:w="380"/>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地点</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设备名称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地址</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备注</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支队办公大楼</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西安市含光南路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扫描仪</w:t>
                  </w:r>
                  <w:r>
                    <w:rPr>
                      <w:rFonts w:ascii="仿宋_GB2312" w:hAnsi="仿宋_GB2312" w:cs="仿宋_GB2312" w:eastAsia="仿宋_GB2312"/>
                      <w:sz w:val="24"/>
                      <w:color w:val="0000FF"/>
                    </w:rPr>
                    <w:t>/高拍仪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led电子大屏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视频监控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会议显示屏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电话系统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执法三大队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西安市枣园西路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视频监控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各点位</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含硬盘录像机</w:t>
                  </w:r>
                </w:p>
              </w:tc>
            </w:tr>
            <w:tr>
              <w:tc>
                <w:tcPr>
                  <w:tcW w:type="dxa" w:w="380"/>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会议显示屏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non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执法四大队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西安市建设西路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会议显示屏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LED大屏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叫号机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视频监控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各点位</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含硬盘录像机</w:t>
                  </w: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执法二大队</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货运二中队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西安市龙首村龙腾路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视频监控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各点位</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含硬盘录像机</w:t>
                  </w: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扫描仪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执法二大队客运二中队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西安市碑林区兴庆路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视频监控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各点位</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含硬盘录像机</w:t>
                  </w: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执法二大队</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客运三中队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西安市东仪路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视频监控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各点位</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含硬盘录像机</w:t>
                  </w: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执法一大队外派中队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西安市周至县九峰镇耿西村团标超限运输检测站</w:t>
                  </w:r>
                  <w:r>
                    <w:rPr>
                      <w:rFonts w:ascii="仿宋_GB2312" w:hAnsi="仿宋_GB2312" w:cs="仿宋_GB2312" w:eastAsia="仿宋_GB2312"/>
                      <w:sz w:val="24"/>
                      <w:color w:val="0000FF"/>
                    </w:rPr>
                    <w:t>/西安市鄠邑区石井镇蔡家坡村将军山超限检测站/西安市蓝田县焦岱镇佘湾村S107路边（原将军岭收费站)/西安市临潼区骊山街办人民东路通元大厦</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电脑终端</w:t>
                  </w: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打印机</w:t>
                  </w:r>
                </w:p>
              </w:tc>
            </w:tr>
            <w:tr>
              <w:tc>
                <w:tcPr>
                  <w:tcW w:type="dxa" w:w="380"/>
                  <w:vMerge/>
                  <w:tcBorders>
                    <w:top w:val="none" w:color="000000" w:sz="4"/>
                    <w:left w:val="singl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568"/>
                  <w:vMerge/>
                  <w:tcBorders>
                    <w:top w:val="none" w:color="000000" w:sz="4"/>
                    <w:left w:val="none" w:color="000000" w:sz="4"/>
                    <w:bottom w:val="single" w:color="000000" w:sz="4"/>
                    <w:right w:val="single" w:color="000000" w:sz="4"/>
                  </w:tcBorders>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会议系统</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支队</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400台终端安全维护服务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提供防病毒</w:t>
                  </w:r>
                  <w:r>
                    <w:rPr>
                      <w:rFonts w:ascii="仿宋_GB2312" w:hAnsi="仿宋_GB2312" w:cs="仿宋_GB2312" w:eastAsia="仿宋_GB2312"/>
                      <w:sz w:val="24"/>
                      <w:color w:val="0000FF"/>
                    </w:rPr>
                    <w:t>+防勒索+补丁管理+主机微隔离+终端管控+终端检测+防护展示服务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其他证明材料.docx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设备运行维护方案</w:t>
            </w:r>
          </w:p>
        </w:tc>
        <w:tc>
          <w:tcPr>
            <w:tcW w:type="dxa" w:w="2492"/>
          </w:tcPr>
          <w:p>
            <w:pPr>
              <w:pStyle w:val="null3"/>
            </w:pPr>
            <w:r>
              <w:rPr>
                <w:rFonts w:ascii="仿宋_GB2312" w:hAnsi="仿宋_GB2312" w:cs="仿宋_GB2312" w:eastAsia="仿宋_GB2312"/>
              </w:rPr>
              <w:t>供应商针对本项目编制完善的设备运行维护方案，包括但不限于：逐条响应技术参数与性能指标中“二、采购内容 运行维护服务内容”11项，提供服务方案。 1.方案内容非常合理，完整详细，可行性高，针对性强，得15分； 2.方案内容合理，完整，可行性较高，针对性较强，得12分； 3.方案内容较合理，较完整，有可行性，有针对性，得9分； 4.方案内容基本合理，基本满足项目需求，得6分； 5.方案内容缺项，漏项，无法满足项目需求，得3分； 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巡检服务方案</w:t>
            </w:r>
          </w:p>
        </w:tc>
        <w:tc>
          <w:tcPr>
            <w:tcW w:type="dxa" w:w="2492"/>
          </w:tcPr>
          <w:p>
            <w:pPr>
              <w:pStyle w:val="null3"/>
            </w:pPr>
            <w:r>
              <w:rPr>
                <w:rFonts w:ascii="仿宋_GB2312" w:hAnsi="仿宋_GB2312" w:cs="仿宋_GB2312" w:eastAsia="仿宋_GB2312"/>
              </w:rPr>
              <w:t>供应商根据针对本项目编制完善的巡检服务方案，包括但不限于：针对不同系统、设备的巡检内容、巡检频次、巡检时间等巡检方案；月、季、年巡检报告；重点设备维护分工措施；值班安排；巡检制度。 1.方案内容非常合理，完整详细，可行性高，针对性强，得15分； 2.方案内容合理，完整，可行性较高，针对性较强，得12分； 3.方案内容较合理，较完整，有可行性，有针对性，得9分； 4.方案内容基本合理，基本满足项目需求，得6分； 5.方案内容缺项，漏项，无法满足项目需求，得3分； 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供应商根据针对本项目编制完善的应急方案，包括但不限于：故障分析处理；预警机制；解决办法。 1.方案内容非常合理，完整详细，可行性高，针对性强，得10分； 2.方案内容合理，完整，可行性较高，针对性较强，得8分；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供应商针对本项目编制完善的人员配备管理方案，包括但不限于：项目组织构架；岗位分工及责任制度；人员管理制度。 1.方案内容非常合理，完整详细，可行性高，针对性强，得10分； 2.方案内容合理，完整，可行性较高，针对性较强，得8分；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供应商根据针对本项目编制完善的保密方案：包括但不限于：保密制度；保密措施。 1.方案内容非常合理，完整详细，可行性高，针对性强，得10分； 2.方案内容合理，完整，可行性较高，针对性较强，得8分；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供应商根据针对本项目编制完善的服务保障方案：包括但不限于：服务保障体系；服务质量保障措施；服务进度保障措施。 1.方案内容非常合理，完整详细，可行性高，针对性强，得10分； 2.方案内容合理，完整，可行性较高，针对性较强，得8分； 3.方案内容较合理，较完整，有可行性，有针对性，得6分； 4.方案内容基本合理，基本满足项目需求，得4分； 5.方案内容缺项，漏项，无法满足项目需求，得2分； 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供应商根据针对本项目编制完善的售后服务方案：包括但不限于：售后服务体系；售后服务措施；售后服务承诺。 1.方案内容非常合理，完整详细，可行性高，针对性强，得5分； 2.方案内容合理，完整，可行性较高，针对性较强，得4分； 3.方案内容较合理，较完整，有可行性，有针对性，得3分； 4.方案内容基本合理，基本满足项目需求，得2分； 5.方案内容缺项，漏项，无法满足项目需求，得1分； 未提供或其他不得分。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供应商根据针对本项目编制完善的培训方案：包括但不限于：人员培训方案；技术培训方案。 1.方案内容非常合理，完整详细，可行性高，针对性强，得5分； 2.方案内容合理，完整，可行性较高，针对性较强，得4分； 3.方案内容较合理，较完整，有可行性，有针对性，得3分； 4.方案内容基本合理，基本满足项目需求，得2分； 5.方案内容缺项，漏项，无法满足项目需求，得1分； 未提供或其他不得分。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1.评审内容：供应商提供项目负责人有效的高级计算机技术与软件专业技术资格证书（信息系统项目管理师），得2分；运维团队（除项目负责人外）每提供1个有效的中级及以上计算机技术与软件专业技术资格证书（信息系统管理工程师或网络工程师），得1分，最多得2分。 2.评审标准：提供人员资质证明材料，包括但不限于身份证、最近六个月内任意时段社保缴纳证明、资格证书等复印件。 材料不全或其他不得分。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1.评审内容：供应商提供2022年1月至今（以合同签订日期为准）类似项目业绩，每一份得2分，最多得6分。 2.评审标准：以磋商响应文件中提供的合同复印件为准，合同复印件须包含合同名称、签订双方名称、签订时间、主要服务内容、双方盖章页等关键信息页。 关键信息页不全或其他不得分。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