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版本号：ZY2025-ZB-CS103420250507001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配电变压器扩容改造及电路梳理检修项目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ZY2025-ZB-CS1034</w:t>
      </w:r>
      <w:r>
        <w:br/>
      </w:r>
      <w:r>
        <w:br/>
      </w:r>
      <w:r>
        <w:br/>
      </w:r>
    </w:p>
    <w:p>
      <w:pPr>
        <w:pStyle w:val="null3"/>
        <w:jc w:val="center"/>
        <w:outlineLvl w:val="2"/>
      </w:pPr>
      <w:r>
        <w:rPr>
          <w:rFonts w:ascii="仿宋_GB2312" w:hAnsi="仿宋_GB2312" w:cs="仿宋_GB2312" w:eastAsia="仿宋_GB2312"/>
          <w:sz w:val="28"/>
          <w:b/>
        </w:rPr>
        <w:t>西安市卫生学校</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西安市卫生学校</w:t>
      </w:r>
      <w:r>
        <w:rPr>
          <w:rFonts w:ascii="仿宋_GB2312" w:hAnsi="仿宋_GB2312" w:cs="仿宋_GB2312" w:eastAsia="仿宋_GB2312"/>
        </w:rPr>
        <w:t>委托，拟对</w:t>
      </w:r>
      <w:r>
        <w:rPr>
          <w:rFonts w:ascii="仿宋_GB2312" w:hAnsi="仿宋_GB2312" w:cs="仿宋_GB2312" w:eastAsia="仿宋_GB2312"/>
        </w:rPr>
        <w:t>配电变压器扩容改造及电路梳理检修项目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ZY2025-ZB-CS1034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配电变压器扩容改造及电路梳理检修项目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西安市卫生学校配电变压器扩容改造及电路梳理检修项目。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采购包1（配电变压器扩容改造）：属于专门面向中小企业采购。</w:t>
      </w:r>
    </w:p>
    <w:p>
      <w:pPr>
        <w:pStyle w:val="null3"/>
      </w:pPr>
      <w:r>
        <w:rPr>
          <w:rFonts w:ascii="仿宋_GB2312" w:hAnsi="仿宋_GB2312" w:cs="仿宋_GB2312" w:eastAsia="仿宋_GB2312"/>
        </w:rPr>
        <w:t>采购包2（电路梳理检修改造）：属于专门面向中小企业采购。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2、营业执照：提供有效合格的具有统一社会信用代码的营业执照，其他组织经营的须提供合法凭证，自然人提供身份证明文件；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5、具备履行合同所必须的设备和专业技术能力的书面声明：见格式</w:t>
      </w:r>
    </w:p>
    <w:p>
      <w:pPr>
        <w:pStyle w:val="null3"/>
      </w:pPr>
      <w:r>
        <w:rPr>
          <w:rFonts w:ascii="仿宋_GB2312" w:hAnsi="仿宋_GB2312" w:cs="仿宋_GB2312" w:eastAsia="仿宋_GB2312"/>
        </w:rPr>
        <w:t>6、参加政府采购活动前三年内，在经营活动中没有重大违法记录的书面声明：见格式</w:t>
      </w:r>
    </w:p>
    <w:p>
      <w:pPr>
        <w:pStyle w:val="null3"/>
      </w:pPr>
      <w:r>
        <w:rPr>
          <w:rFonts w:ascii="仿宋_GB2312" w:hAnsi="仿宋_GB2312" w:cs="仿宋_GB2312" w:eastAsia="仿宋_GB2312"/>
        </w:rPr>
        <w:t>7、信用查询：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w:t>
      </w:r>
    </w:p>
    <w:p>
      <w:pPr>
        <w:pStyle w:val="null3"/>
      </w:pPr>
      <w:r>
        <w:rPr>
          <w:rFonts w:ascii="仿宋_GB2312" w:hAnsi="仿宋_GB2312" w:cs="仿宋_GB2312" w:eastAsia="仿宋_GB2312"/>
        </w:rPr>
        <w:t>9、供应商资质要求：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五级（含五级）及以上资格，以及合法有效的安全生产许可证；</w:t>
      </w:r>
    </w:p>
    <w:p>
      <w:pPr>
        <w:pStyle w:val="null3"/>
      </w:pPr>
      <w:r>
        <w:rPr>
          <w:rFonts w:ascii="仿宋_GB2312" w:hAnsi="仿宋_GB2312" w:cs="仿宋_GB2312" w:eastAsia="仿宋_GB2312"/>
        </w:rPr>
        <w:t>10、供应商及项目经理基本信息在“陕西省住房和城乡建设厅”和“全国建筑市场监管公共服务平台”可查询；：供应商与拟派项目经理在《陕西省建筑市场监管与诚信信息发布平台》上均有备案可查询：供应商与拟派项目经理在《陕西省建筑市场监管与诚信信息发布平台》上均有备案可查询（提供截图）；</w:t>
      </w:r>
    </w:p>
    <w:p>
      <w:pPr>
        <w:pStyle w:val="null3"/>
      </w:pPr>
      <w:r>
        <w:rPr>
          <w:rFonts w:ascii="仿宋_GB2312" w:hAnsi="仿宋_GB2312" w:cs="仿宋_GB2312" w:eastAsia="仿宋_GB2312"/>
        </w:rPr>
        <w:t>11、供应商须为中小微企业或监狱企业或残疾人福利性单位：中小企业声明函（工程、服务）或残疾人福利性单位声明函或监狱企业证明文件。</w:t>
      </w:r>
    </w:p>
    <w:p>
      <w:pPr>
        <w:pStyle w:val="null3"/>
      </w:pPr>
      <w:r>
        <w:rPr>
          <w:rFonts w:ascii="仿宋_GB2312" w:hAnsi="仿宋_GB2312" w:cs="仿宋_GB2312" w:eastAsia="仿宋_GB2312"/>
        </w:rPr>
        <w:t>12、拟派项目经理资质和专业要求：供应商拟派项目经理具备合法有效的机电工程专业注册建造师二级（含二级）以上执业资格和安全生产考核合格证书（安全B证），在本单位注册且无在建工程（提供承诺书）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2、营业执照：提供有效合格的具有统一社会信用代码的营业执照，其他组织经营的须提供合法凭证，自然人提供身份证明文件;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5、具备履行合同所必须的设备和专业技术能力的书面声明：见格式</w:t>
      </w:r>
    </w:p>
    <w:p>
      <w:pPr>
        <w:pStyle w:val="null3"/>
      </w:pPr>
      <w:r>
        <w:rPr>
          <w:rFonts w:ascii="仿宋_GB2312" w:hAnsi="仿宋_GB2312" w:cs="仿宋_GB2312" w:eastAsia="仿宋_GB2312"/>
        </w:rPr>
        <w:t>6、参加政府采购活动前三年内，在经营活动中没有重大违法记录的书面声明：见格式</w:t>
      </w:r>
    </w:p>
    <w:p>
      <w:pPr>
        <w:pStyle w:val="null3"/>
      </w:pPr>
      <w:r>
        <w:rPr>
          <w:rFonts w:ascii="仿宋_GB2312" w:hAnsi="仿宋_GB2312" w:cs="仿宋_GB2312" w:eastAsia="仿宋_GB2312"/>
        </w:rPr>
        <w:t>7、信用查询：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w:t>
      </w:r>
    </w:p>
    <w:p>
      <w:pPr>
        <w:pStyle w:val="null3"/>
      </w:pPr>
      <w:r>
        <w:rPr>
          <w:rFonts w:ascii="仿宋_GB2312" w:hAnsi="仿宋_GB2312" w:cs="仿宋_GB2312" w:eastAsia="仿宋_GB2312"/>
        </w:rPr>
        <w:t>9、供应商资质要求：供应商具有建设行政主管部门核发的建筑工程施工总承包三级（含三级）以上资质；</w:t>
      </w:r>
    </w:p>
    <w:p>
      <w:pPr>
        <w:pStyle w:val="null3"/>
      </w:pPr>
      <w:r>
        <w:rPr>
          <w:rFonts w:ascii="仿宋_GB2312" w:hAnsi="仿宋_GB2312" w:cs="仿宋_GB2312" w:eastAsia="仿宋_GB2312"/>
        </w:rPr>
        <w:t>10、供应商及项目经理基本信息在“陕西省住房和城乡建设厅”和“全国建筑市场监管公共服务平台”可查询；：供应商与拟派项目经理在《陕西省建筑市场监管与诚信信息发布平台》上均有备案可查询：供应商与拟派项目经理在《陕西省建筑市场监管与诚信信息发布平台》上均有备案可查询（提供截图）；</w:t>
      </w:r>
    </w:p>
    <w:p>
      <w:pPr>
        <w:pStyle w:val="null3"/>
      </w:pPr>
      <w:r>
        <w:rPr>
          <w:rFonts w:ascii="仿宋_GB2312" w:hAnsi="仿宋_GB2312" w:cs="仿宋_GB2312" w:eastAsia="仿宋_GB2312"/>
        </w:rPr>
        <w:t>11、供应商须为中小微企业或监狱企业或残疾人福利性单位：中小企业声明函（工程、服务）或残疾人福利性单位声明函或监狱企业证明文件。</w:t>
      </w:r>
    </w:p>
    <w:p>
      <w:pPr>
        <w:pStyle w:val="null3"/>
      </w:pPr>
      <w:r>
        <w:rPr>
          <w:rFonts w:ascii="仿宋_GB2312" w:hAnsi="仿宋_GB2312" w:cs="仿宋_GB2312" w:eastAsia="仿宋_GB2312"/>
        </w:rPr>
        <w:t>12、拟派项目经理资质和专业要求：供应商拟派项目经理具备合法有效的建筑工程专业注册建造师二级（含二级）以上执业资格和安全生产考核合格证书（安全B证），在本单位注册且无在建工程（提供承诺书）；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西安市卫生学校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029-85234993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代理服务费收费标准：招标代理服务费：由中标人支付代理服务费，代理服务费不足捌仟按照捌仟元收取。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西安市卫生学校</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西安市卫生学校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西安市卫生学校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根据采购人、采购文件要求及合同约定且执行达到施工质量验收规范合格标准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根据采购人、采购文件要求及合同约定且执行达到施工质量验收规范合格标准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联系人：冯丹、王飞</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地址：西安经济技术开发区凤城一路6号利君V时代B座9F901室陕西正翼项目管理咨询有限公司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498,784.95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配电变压器扩容改造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499,182.11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电路梳理检修改造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标的名称：配电变压器扩容改造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 xml:space="preserve">  一、项目概况</w:t>
            </w:r>
          </w:p>
          <w:p>
            <w:pPr>
              <w:pStyle w:val="null3"/>
              <w:ind w:firstLine="400"/>
            </w:pPr>
            <w:r>
              <w:rPr>
                <w:rFonts w:ascii="仿宋_GB2312" w:hAnsi="仿宋_GB2312" w:cs="仿宋_GB2312" w:eastAsia="仿宋_GB2312"/>
              </w:rPr>
              <w:t>新增</w:t>
            </w:r>
            <w:r>
              <w:rPr>
                <w:rFonts w:ascii="仿宋_GB2312" w:hAnsi="仿宋_GB2312" w:cs="仿宋_GB2312" w:eastAsia="仿宋_GB2312"/>
              </w:rPr>
              <w:t>10kV</w:t>
            </w:r>
            <w:r>
              <w:rPr>
                <w:rFonts w:ascii="仿宋_GB2312" w:hAnsi="仿宋_GB2312" w:cs="仿宋_GB2312" w:eastAsia="仿宋_GB2312"/>
              </w:rPr>
              <w:t>容量为</w:t>
            </w:r>
            <w:r>
              <w:rPr>
                <w:rFonts w:ascii="仿宋_GB2312" w:hAnsi="仿宋_GB2312" w:cs="仿宋_GB2312" w:eastAsia="仿宋_GB2312"/>
              </w:rPr>
              <w:t>1000kVA</w:t>
            </w:r>
            <w:r>
              <w:rPr>
                <w:rFonts w:ascii="仿宋_GB2312" w:hAnsi="仿宋_GB2312" w:cs="仿宋_GB2312" w:eastAsia="仿宋_GB2312"/>
              </w:rPr>
              <w:t>箱变（干式铝变）一台，电源点至箱变全线路更换（铝制），包含场地整备（操场东看台东红砖铺设区域、树木伐除</w:t>
            </w:r>
            <w:r>
              <w:rPr>
                <w:rFonts w:ascii="仿宋_GB2312" w:hAnsi="仿宋_GB2312" w:cs="仿宋_GB2312" w:eastAsia="仿宋_GB2312"/>
              </w:rPr>
              <w:t>1</w:t>
            </w:r>
            <w:r>
              <w:rPr>
                <w:rFonts w:ascii="仿宋_GB2312" w:hAnsi="仿宋_GB2312" w:cs="仿宋_GB2312" w:eastAsia="仿宋_GB2312"/>
              </w:rPr>
              <w:t>棵，操场东北角架设电线杆一根，物品搬运、垃圾清运、箱变底台制作、电缆落地套管，地埋开挖恢复约</w:t>
            </w:r>
            <w:r>
              <w:rPr>
                <w:rFonts w:ascii="仿宋_GB2312" w:hAnsi="仿宋_GB2312" w:cs="仿宋_GB2312" w:eastAsia="仿宋_GB2312"/>
              </w:rPr>
              <w:t>50</w:t>
            </w:r>
            <w:r>
              <w:rPr>
                <w:rFonts w:ascii="仿宋_GB2312" w:hAnsi="仿宋_GB2312" w:cs="仿宋_GB2312" w:eastAsia="仿宋_GB2312"/>
              </w:rPr>
              <w:t>米等）、</w:t>
            </w:r>
            <w:r>
              <w:rPr>
                <w:rFonts w:ascii="仿宋_GB2312" w:hAnsi="仿宋_GB2312" w:cs="仿宋_GB2312" w:eastAsia="仿宋_GB2312"/>
              </w:rPr>
              <w:t>10kV</w:t>
            </w:r>
            <w:r>
              <w:rPr>
                <w:rFonts w:ascii="仿宋_GB2312" w:hAnsi="仿宋_GB2312" w:cs="仿宋_GB2312" w:eastAsia="仿宋_GB2312"/>
              </w:rPr>
              <w:t>电缆及电缆终端头（铝制），二道杆设备更换等，箱式变压器及附属设备安装，原变压器拆除搬出，原备用电源搬运至配电室内及电路准备。含图纸设计、设备交接试验、施工前供电答复单及送电全套手续的办理等。为“交钥匙”工程。</w:t>
            </w:r>
          </w:p>
          <w:p>
            <w:pPr>
              <w:pStyle w:val="null3"/>
            </w:pPr>
            <w:r>
              <w:rPr>
                <w:rFonts w:ascii="仿宋_GB2312" w:hAnsi="仿宋_GB2312" w:cs="仿宋_GB2312" w:eastAsia="仿宋_GB2312"/>
                <w:b/>
              </w:rPr>
              <w:t xml:space="preserve">  二、</w:t>
            </w:r>
            <w:r>
              <w:rPr>
                <w:rFonts w:ascii="仿宋_GB2312" w:hAnsi="仿宋_GB2312" w:cs="仿宋_GB2312" w:eastAsia="仿宋_GB2312"/>
                <w:b/>
              </w:rPr>
              <w:t>其他需要说明的情况：</w:t>
            </w:r>
          </w:p>
          <w:p>
            <w:pPr>
              <w:pStyle w:val="null3"/>
            </w:pPr>
            <w:r>
              <w:rPr>
                <w:rFonts w:ascii="仿宋_GB2312" w:hAnsi="仿宋_GB2312" w:cs="仿宋_GB2312" w:eastAsia="仿宋_GB2312"/>
              </w:rPr>
              <w:t xml:space="preserve">  1.</w:t>
            </w:r>
            <w:r>
              <w:rPr>
                <w:rFonts w:ascii="仿宋_GB2312" w:hAnsi="仿宋_GB2312" w:cs="仿宋_GB2312" w:eastAsia="仿宋_GB2312"/>
              </w:rPr>
              <w:t>中标人必须负责协调供电局入网、工程验收、挂表及送电等工作。</w:t>
            </w:r>
          </w:p>
          <w:p>
            <w:pPr>
              <w:pStyle w:val="null3"/>
            </w:pPr>
            <w:r>
              <w:rPr>
                <w:rFonts w:ascii="仿宋_GB2312" w:hAnsi="仿宋_GB2312" w:cs="仿宋_GB2312" w:eastAsia="仿宋_GB2312"/>
              </w:rPr>
              <w:t xml:space="preserve">  2.</w:t>
            </w:r>
            <w:r>
              <w:rPr>
                <w:rFonts w:ascii="仿宋_GB2312" w:hAnsi="仿宋_GB2312" w:cs="仿宋_GB2312" w:eastAsia="仿宋_GB2312"/>
              </w:rPr>
              <w:t>所采购的设备包含所需要的设备及其所有连接件配材等。</w:t>
            </w:r>
          </w:p>
          <w:p>
            <w:pPr>
              <w:pStyle w:val="null3"/>
            </w:pPr>
            <w:r>
              <w:rPr>
                <w:rFonts w:ascii="仿宋_GB2312" w:hAnsi="仿宋_GB2312" w:cs="仿宋_GB2312" w:eastAsia="仿宋_GB2312"/>
              </w:rPr>
              <w:t xml:space="preserve">  3.</w:t>
            </w:r>
            <w:r>
              <w:rPr>
                <w:rFonts w:ascii="仿宋_GB2312" w:hAnsi="仿宋_GB2312" w:cs="仿宋_GB2312" w:eastAsia="仿宋_GB2312"/>
              </w:rPr>
              <w:t>中标人要负责箱式变电站与其他原有相关设备的安装、连接、调试直至正常使用（包括所有验收工作）。</w:t>
            </w:r>
          </w:p>
          <w:p>
            <w:pPr>
              <w:pStyle w:val="null3"/>
            </w:pPr>
            <w:r>
              <w:rPr>
                <w:rFonts w:ascii="仿宋_GB2312" w:hAnsi="仿宋_GB2312" w:cs="仿宋_GB2312" w:eastAsia="仿宋_GB2312"/>
              </w:rPr>
              <w:t xml:space="preserve">  4.</w:t>
            </w:r>
            <w:r>
              <w:rPr>
                <w:rFonts w:ascii="仿宋_GB2312" w:hAnsi="仿宋_GB2312" w:cs="仿宋_GB2312" w:eastAsia="仿宋_GB2312"/>
              </w:rPr>
              <w:t>本标段为交钥匙工程，甲方只负责验收使用。中标单位为招标人办理全部用电手续及处理供电之间一切外界因素的影响。</w:t>
            </w:r>
          </w:p>
          <w:p>
            <w:pPr>
              <w:pStyle w:val="null3"/>
            </w:pPr>
            <w:r>
              <w:rPr>
                <w:rFonts w:ascii="仿宋_GB2312" w:hAnsi="仿宋_GB2312" w:cs="仿宋_GB2312" w:eastAsia="仿宋_GB2312"/>
              </w:rPr>
              <w:t xml:space="preserve">  5.</w:t>
            </w:r>
            <w:r>
              <w:rPr>
                <w:rFonts w:ascii="仿宋_GB2312" w:hAnsi="仿宋_GB2312" w:cs="仿宋_GB2312" w:eastAsia="仿宋_GB2312"/>
              </w:rPr>
              <w:t>提交图纸要求</w:t>
            </w:r>
            <w:r>
              <w:rPr>
                <w:rFonts w:ascii="仿宋_GB2312" w:hAnsi="仿宋_GB2312" w:cs="仿宋_GB2312" w:eastAsia="仿宋_GB2312"/>
              </w:rPr>
              <w:t>：</w:t>
            </w:r>
            <w:r>
              <w:rPr>
                <w:rFonts w:ascii="仿宋_GB2312" w:hAnsi="仿宋_GB2312" w:cs="仿宋_GB2312" w:eastAsia="仿宋_GB2312"/>
              </w:rPr>
              <w:t>投标单位应按取得供电局批复方案并结合现场实际情况，供电后须提交供电局验收所需全套图纸。</w:t>
            </w:r>
          </w:p>
          <w:p>
            <w:pPr>
              <w:pStyle w:val="null3"/>
            </w:pPr>
            <w:r>
              <w:rPr>
                <w:rFonts w:ascii="仿宋_GB2312" w:hAnsi="仿宋_GB2312" w:cs="仿宋_GB2312" w:eastAsia="仿宋_GB2312"/>
                <w:sz w:val="12"/>
                <w:b/>
                <w:color w:val="000000"/>
              </w:rPr>
              <w:t xml:space="preserve">  三、</w:t>
            </w:r>
            <w:r>
              <w:rPr>
                <w:rFonts w:ascii="仿宋_GB2312" w:hAnsi="仿宋_GB2312" w:cs="仿宋_GB2312" w:eastAsia="仿宋_GB2312"/>
                <w:sz w:val="12"/>
                <w:b/>
                <w:color w:val="000000"/>
              </w:rPr>
              <w:t>工程量清单（见附件）</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标的名称：电路梳理检修改造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color w:val="000000"/>
              </w:rPr>
              <w:t xml:space="preserve">  一、项目概况</w:t>
            </w:r>
          </w:p>
          <w:p>
            <w:pPr>
              <w:pStyle w:val="null3"/>
              <w:ind w:firstLine="400"/>
            </w:pPr>
            <w:r>
              <w:rPr>
                <w:rFonts w:ascii="仿宋_GB2312" w:hAnsi="仿宋_GB2312" w:cs="仿宋_GB2312" w:eastAsia="仿宋_GB2312"/>
              </w:rPr>
              <w:t>对学校现有架空电缆及部分地埋电缆点位进行梳理及检修，按照城市道路架空线缆落地的相关规范，对架空电缆敷设至地下管沟（包含管沟开挖、电缆铺设、路面恢复），对部分点位破开检修，必要时维修并恢复路面；配合教学实验楼加固改造配套</w:t>
            </w:r>
            <w:r>
              <w:rPr>
                <w:rFonts w:ascii="仿宋_GB2312" w:hAnsi="仿宋_GB2312" w:cs="仿宋_GB2312" w:eastAsia="仿宋_GB2312"/>
              </w:rPr>
              <w:t>50</w:t>
            </w:r>
            <w:r>
              <w:rPr>
                <w:rFonts w:ascii="仿宋_GB2312" w:hAnsi="仿宋_GB2312" w:cs="仿宋_GB2312" w:eastAsia="仿宋_GB2312"/>
              </w:rPr>
              <w:t>千瓦全自动柴油发电机一台，包含设备、运输、安装调试，连接柴油发电机与校内配电室以及各主要用电区域的电缆，据实采购（初步估算电缆约</w:t>
            </w:r>
            <w:r>
              <w:rPr>
                <w:rFonts w:ascii="仿宋_GB2312" w:hAnsi="仿宋_GB2312" w:cs="仿宋_GB2312" w:eastAsia="仿宋_GB2312"/>
              </w:rPr>
              <w:t>130</w:t>
            </w:r>
            <w:r>
              <w:rPr>
                <w:rFonts w:ascii="仿宋_GB2312" w:hAnsi="仿宋_GB2312" w:cs="仿宋_GB2312" w:eastAsia="仿宋_GB2312"/>
              </w:rPr>
              <w:t>米、配管约</w:t>
            </w:r>
            <w:r>
              <w:rPr>
                <w:rFonts w:ascii="仿宋_GB2312" w:hAnsi="仿宋_GB2312" w:cs="仿宋_GB2312" w:eastAsia="仿宋_GB2312"/>
              </w:rPr>
              <w:t>130</w:t>
            </w:r>
            <w:r>
              <w:rPr>
                <w:rFonts w:ascii="仿宋_GB2312" w:hAnsi="仿宋_GB2312" w:cs="仿宋_GB2312" w:eastAsia="仿宋_GB2312"/>
              </w:rPr>
              <w:t>米）</w:t>
            </w:r>
          </w:p>
          <w:p>
            <w:pPr>
              <w:pStyle w:val="null3"/>
              <w:ind w:firstLine="400"/>
            </w:pPr>
            <w:r>
              <w:rPr>
                <w:rFonts w:ascii="仿宋_GB2312" w:hAnsi="仿宋_GB2312" w:cs="仿宋_GB2312" w:eastAsia="仿宋_GB2312"/>
                <w:sz w:val="12"/>
                <w:b/>
                <w:color w:val="000000"/>
              </w:rPr>
              <w:t>二、</w:t>
            </w:r>
            <w:r>
              <w:rPr>
                <w:rFonts w:ascii="仿宋_GB2312" w:hAnsi="仿宋_GB2312" w:cs="仿宋_GB2312" w:eastAsia="仿宋_GB2312"/>
                <w:sz w:val="12"/>
                <w:b/>
                <w:color w:val="000000"/>
              </w:rPr>
              <w:t>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根据采购人、采购文件要求及合同约定执行。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质量标准：工程质量必须达到国家建设工程验收标准的合格。3、供应商根据附件工程量清单在编制磋商响应文件时须提供已标价工程量清单。4、各投标单位自行踏勘，相关费用及安全由投标人自行承担，踏勘时不得扰民。5、工程范围：配电变压器扩容改造及电路梳理检修项目清单及采购文件所包含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见格式</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见格式</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五级（含五级）及以上资格，以及合法有效的安全生产许可证；</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供应商及项目经理基本信息在“陕西省住房和城乡建设厅”和“全国建筑市场监管公共服务平台”可查询；</w:t>
            </w:r>
          </w:p>
        </w:tc>
        <w:tc>
          <w:tcPr>
            <w:tcW w:type="dxa" w:w="3322"/>
          </w:tcPr>
          <w:p>
            <w:pPr>
              <w:pStyle w:val="null3"/>
            </w:pPr>
            <w:r>
              <w:rPr>
                <w:rFonts w:ascii="仿宋_GB2312" w:hAnsi="仿宋_GB2312" w:cs="仿宋_GB2312" w:eastAsia="仿宋_GB2312"/>
              </w:rPr>
              <w:t>供应商与拟派项目经理在《陕西省建筑市场监管与诚信信息发布平台》上均有备案可查询：供应商与拟派项目经理在《陕西省建筑市场监管与诚信信息发布平台》上均有备案可查询（提供截图）；</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供应商须为中小微企业或监狱企业或残疾人福利性单位</w:t>
            </w:r>
          </w:p>
        </w:tc>
        <w:tc>
          <w:tcPr>
            <w:tcW w:type="dxa" w:w="3322"/>
          </w:tcPr>
          <w:p>
            <w:pPr>
              <w:pStyle w:val="null3"/>
            </w:pPr>
            <w:r>
              <w:rPr>
                <w:rFonts w:ascii="仿宋_GB2312" w:hAnsi="仿宋_GB2312" w:cs="仿宋_GB2312" w:eastAsia="仿宋_GB2312"/>
              </w:rPr>
              <w:t>中小企业声明函（工程、服务）或残疾人福利性单位声明函或监狱企业证明文件。</w:t>
            </w:r>
          </w:p>
        </w:tc>
        <w:tc>
          <w:tcPr>
            <w:tcW w:type="dxa" w:w="1661"/>
          </w:tcPr>
          <w:p>
            <w:pPr>
              <w:pStyle w:val="null3"/>
            </w:pPr>
            <w:r>
              <w:rPr>
                <w:rFonts w:ascii="仿宋_GB2312" w:hAnsi="仿宋_GB2312" w:cs="仿宋_GB2312" w:eastAsia="仿宋_GB2312"/>
              </w:rPr>
              <w:t>采购包1其他附件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供应商拟派项目经理具备合法有效的机电工程专业注册建造师二级（含二级）以上执业资格和安全生产考核合格证书（安全B证），在本单位注册且无在建工程（提供承诺书）</w:t>
            </w:r>
          </w:p>
        </w:tc>
        <w:tc>
          <w:tcPr>
            <w:tcW w:type="dxa" w:w="1661"/>
          </w:tcPr>
          <w:p>
            <w:pPr>
              <w:pStyle w:val="null3"/>
            </w:pPr>
            <w:r>
              <w:rPr>
                <w:rFonts w:ascii="仿宋_GB2312" w:hAnsi="仿宋_GB2312" w:cs="仿宋_GB2312" w:eastAsia="仿宋_GB2312"/>
              </w:rPr>
              <w:t>采购包1其他附件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见格式</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见格式</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供应商具有建设行政主管部门核发的建筑工程施工总承包三级（含三级）以上资质；</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供应商及项目经理基本信息在“陕西省住房和城乡建设厅”和“全国建筑市场监管公共服务平台”可查询；</w:t>
            </w:r>
          </w:p>
        </w:tc>
        <w:tc>
          <w:tcPr>
            <w:tcW w:type="dxa" w:w="3322"/>
          </w:tcPr>
          <w:p>
            <w:pPr>
              <w:pStyle w:val="null3"/>
            </w:pPr>
            <w:r>
              <w:rPr>
                <w:rFonts w:ascii="仿宋_GB2312" w:hAnsi="仿宋_GB2312" w:cs="仿宋_GB2312" w:eastAsia="仿宋_GB2312"/>
              </w:rPr>
              <w:t>供应商与拟派项目经理在《陕西省建筑市场监管与诚信信息发布平台》上均有备案可查询：供应商与拟派项目经理在《陕西省建筑市场监管与诚信信息发布平台》上均有备案可查询（提供截图）；</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供应商须为中小微企业或监狱企业或残疾人福利性单位</w:t>
            </w:r>
          </w:p>
        </w:tc>
        <w:tc>
          <w:tcPr>
            <w:tcW w:type="dxa" w:w="3322"/>
          </w:tcPr>
          <w:p>
            <w:pPr>
              <w:pStyle w:val="null3"/>
            </w:pPr>
            <w:r>
              <w:rPr>
                <w:rFonts w:ascii="仿宋_GB2312" w:hAnsi="仿宋_GB2312" w:cs="仿宋_GB2312" w:eastAsia="仿宋_GB2312"/>
              </w:rPr>
              <w:t>中小企业声明函（工程、服务）或残疾人福利性单位声明函或监狱企业证明文件。</w:t>
            </w:r>
          </w:p>
        </w:tc>
        <w:tc>
          <w:tcPr>
            <w:tcW w:type="dxa" w:w="1661"/>
          </w:tcPr>
          <w:p>
            <w:pPr>
              <w:pStyle w:val="null3"/>
            </w:pPr>
            <w:r>
              <w:rPr>
                <w:rFonts w:ascii="仿宋_GB2312" w:hAnsi="仿宋_GB2312" w:cs="仿宋_GB2312" w:eastAsia="仿宋_GB2312"/>
              </w:rPr>
              <w:t>采购包2其他附件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供应商拟派项目经理具备合法有效的建筑工程专业注册建造师二级（含二级）以上执业资格和安全生产考核合格证书（安全B证），在本单位注册且无在建工程（提供承诺书）；</w:t>
            </w:r>
          </w:p>
        </w:tc>
        <w:tc>
          <w:tcPr>
            <w:tcW w:type="dxa" w:w="1661"/>
          </w:tcPr>
          <w:p>
            <w:pPr>
              <w:pStyle w:val="null3"/>
            </w:pPr>
            <w:r>
              <w:rPr>
                <w:rFonts w:ascii="仿宋_GB2312" w:hAnsi="仿宋_GB2312" w:cs="仿宋_GB2312" w:eastAsia="仿宋_GB2312"/>
              </w:rPr>
              <w:t>采购包2其他附件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报价函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①施工目标:成本目标、工期目标、质量目标②施工准备：技术准备、材料准备、机械准备、机具准备③施工平面布置与安排：现场围挡及收入口管理、交通组织安排、消防及道路安排。 方案各部分内容全面详细、阐述条理清晰详尽、符合本项目采购需求得6分；以上分项每缺少一项内容扣2分；有某一项不完整或不符合实际要求或不满足实施要求或套用其他项目内容的每项扣1分；扣完为止。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制定详细的施工方案、方法与技术措施， 符合行业规范及行业标准。方案内容包含图纸设计、设备交接试验、施工前供电答复单及送电全套手续的办理等、符合本项目采购需求得3分；方案简单、技术措施不完善得1分；未提供不得分。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①施工进度计划横道图②进度计划保证措施③工期保证措施。 方案各部分内容全面详细、阐述条理清晰详尽、符合本项目采购需求得6分；以上分项每缺少一项内容扣2分；有某一项不完整或不符合实际要求或不满足实施要求或套用其他项目内容的每项扣1分；扣完为止。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①安全生产管理制度②安全施工措施③安全应急预案④安全生产教育。 方案各部分内容全面详细、阐述条理清晰详尽、符合本项目采购需求得8分；以上分项每缺少一项内容扣2分；有某一项不完整或不符合实际要求或不满足实施要求或套用其他项目内容的每项扣1分；扣完为止。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①文明施工管理目标及技术措施②文明施工现场管理：材料管理、防扰民措施。 方案各部分内容全面详细、阐述条理清晰详尽、措施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①成品保护措施②季节性施工措施③消防保卫措施④环境保护措施。 方案各部分内容全面详细、阐述条理清晰详尽、措施到位、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针对本项目具有①新材料②新技术和新工艺的应用情况。 方案各部分内容全面详细、阐述条理清晰详尽、应用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①质量目标管理体系②施工质量的检验制度③确保质量的技术组织措施④施工质量控制措施。 方案各部分内容全面详细、阐述条理清晰详尽、措施到位、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①地面施工重难点②墙面施工重难点③吊顶施工重难点。 方案各部分内容全面详细、阐述条理清晰详尽、重难点分析到位并具有解决措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①维修措施②保修责任及保修承诺。 方案各部分内容全面详细、阐述条理清晰详尽、措施及承诺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项目经理：职称：中级（含）以上得 2 分；中级（不含）及以下不得分。 学历：本科（含）以上计 2 分；大专得 1 分；大专 （不含）及以下不得分。 以项目经理身份主持过 1 个类似项目得 2 分（需提供相关证明材料）。 其他项目管理人员构成：人员配备充足、专业齐全得2分； 人员配备情况一般、专业不够齐全得1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投标人提供2021年1月至今类似项目业绩，每提供一份得1分，最高得5分。 业绩证明（以合同签订时间为准，须附合同或中标通知书的扫描件加盖单位公章）弄虚作假者，取消其成交资格。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采购包1其他附件</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采购包1其他附件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①施工目标:成本目标、工期目标、质量目标②施工准备：技术准备、材料准备、机械准备、机具准备③施工平面布置与安排：现场围挡及收入口管理、交通组织安排、消防及道路安排。 方案各部分内容全面详细、阐述条理清晰详尽、符合本项目采购需求得6分；以上分项每缺少一项内容扣2分；有某一项不完整或不符合实际要求或不满足实施要求或套用其他项目内容的每项扣1分；扣完为止。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制定详细的施工方案、方法与技术措施， 符合行业规范及行业标准。方案内容包含管沟开挖、电缆铺设、路面恢复等、符合本项目采购需求得3分；方案简单、技术措施不完善得1分；未提供不得分。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①施工进度计划横道图②进度计划保证措施③工期保证措施。 方案各部分内容全面详细、阐述条理清晰详尽、符合本项目采购需求得6分；以上分项每缺少一项内容扣2分；有某一项不完整或不符合实际要求或不满足实施要求或套用其他项目内容的每项扣1分；扣完为止。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①安全生产管理制度②安全施工措施③安全应急预案④安全生产教育。 方案各部分内容全面详细、阐述条理清晰详尽、符合本项目采购需求得8分；以上分项每缺少一项内容扣2分；有某一项不完整或不符合实际要求或不满足实施要求或套用其他项目内容的每项扣1分；扣完为止。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①文明施工管理目标及技术措施②文明施工现场管理：材料管理、防扰民措施。 方案各部分内容全面详细、阐述条理清晰详尽、措施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①成品保护措施②季节性施工措施③消防保卫措施④环境保护措施。 方案各部分内容全面详细、阐述条理清晰详尽、措施到位、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针对本项目具有①新材料②新技术和新工艺的应用情况。 方案各部分内容全面详细、阐述条理清晰详尽、应用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①质量目标管理体系②施工质量的检验制度③确保质量的技术组织措施④施工质量控制措施。 方案各部分内容全面详细、阐述条理清晰详尽、措施到位、符合本项目采购需求得8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①地面施工重难点②墙面施工重难点③吊顶施工重难点。 方案各部分内容全面详细、阐述条理清晰详尽、重难点分析到位并具有解决措施、符合本项目采购需求得6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①维修措施②保修责任及保修承诺。 方案各部分内容全面详细、阐述条理清晰详尽、措施及承诺到位、符合本项目采购需求得4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项目经理：职称：中级（含）以上得 2 分；中级（不含）及以下不得分。 学历：本科（含）以上计 2 分；大专得 1 分；大专 （不含）及以下不得分。 以项目经理身份主持过 1 个类似项目得 2 分（需提供相关证明材料）。 其他项目管理人员构成：人员配备充足、专业齐全得2分； 人员配备情况一般、专业不够齐全得1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投标人提供2021年1月至今类似项目业绩，每提供一份得1分，最高得5分。 业绩证明（以合同签订时间为准，须附合同或中标通知书的扫描件加盖单位公章）弄虚作假者，取消其成交资格。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采购包2其他附件</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采购包2其他附件</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详见附件：采购包1其他附件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详见附件：采购包2其他附件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