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版本号：QHZX2025-ZFCG-004420250509001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市级畜禽产品风险监测（例行监测）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QHZX2025-ZFCG-0044</w:t>
      </w:r>
      <w:r>
        <w:br/>
      </w:r>
      <w:r>
        <w:br/>
      </w:r>
      <w:r>
        <w:br/>
      </w:r>
    </w:p>
    <w:p>
      <w:pPr>
        <w:pStyle w:val="null3"/>
        <w:jc w:val="center"/>
        <w:outlineLvl w:val="2"/>
      </w:pPr>
      <w:r>
        <w:rPr>
          <w:rFonts w:ascii="仿宋_GB2312" w:hAnsi="仿宋_GB2312" w:cs="仿宋_GB2312" w:eastAsia="仿宋_GB2312"/>
          <w:sz w:val="28"/>
          <w:b/>
        </w:rPr>
        <w:t>西安市动物卫生与屠宰管理中心</w:t>
      </w:r>
    </w:p>
    <w:p>
      <w:pPr>
        <w:pStyle w:val="null3"/>
        <w:jc w:val="center"/>
        <w:outlineLvl w:val="2"/>
      </w:pPr>
      <w:r>
        <w:rPr>
          <w:rFonts w:ascii="仿宋_GB2312" w:hAnsi="仿宋_GB2312" w:cs="仿宋_GB2312" w:eastAsia="仿宋_GB2312"/>
          <w:sz w:val="28"/>
          <w:b/>
        </w:rPr>
        <w:t>陕西秦禾建设项目管理有限公司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陕西秦禾建设项目管理有限公司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西安市动物卫生与屠宰管理中心</w:t>
      </w:r>
      <w:r>
        <w:rPr>
          <w:rFonts w:ascii="仿宋_GB2312" w:hAnsi="仿宋_GB2312" w:cs="仿宋_GB2312" w:eastAsia="仿宋_GB2312"/>
        </w:rPr>
        <w:t>委托，拟对</w:t>
      </w:r>
      <w:r>
        <w:rPr>
          <w:rFonts w:ascii="仿宋_GB2312" w:hAnsi="仿宋_GB2312" w:cs="仿宋_GB2312" w:eastAsia="仿宋_GB2312"/>
        </w:rPr>
        <w:t>市级畜禽产品风险监测（例行监测）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QHZX2025-ZFCG-0044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市级畜禽产品风险监测（例行监测）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市级畜禽产品风险监测（例行监测）分为三个采购包，主要在西安市10个涉农区县开展，各区县根据屠宰企业和养殖企业屠宰和养殖数量比例分配抽检批次任务，总计1810批次，其中猪肉621批次、猪肝68批次、牛肉180批次、羊肉60批次、禽肉351批次、禽蛋530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采购包1（市级畜禽产品风险监测（例行监测）包1）：属于专门面向中小企业采购。</w:t>
      </w:r>
    </w:p>
    <w:p>
      <w:pPr>
        <w:pStyle w:val="null3"/>
      </w:pPr>
      <w:r>
        <w:rPr>
          <w:rFonts w:ascii="仿宋_GB2312" w:hAnsi="仿宋_GB2312" w:cs="仿宋_GB2312" w:eastAsia="仿宋_GB2312"/>
        </w:rPr>
        <w:t>采购包2（市级畜禽产品风险监测（例行监测）包2）：属于专门面向null采购。</w:t>
      </w:r>
    </w:p>
    <w:p>
      <w:pPr>
        <w:pStyle w:val="null3"/>
      </w:pPr>
      <w:r>
        <w:rPr>
          <w:rFonts w:ascii="仿宋_GB2312" w:hAnsi="仿宋_GB2312" w:cs="仿宋_GB2312" w:eastAsia="仿宋_GB2312"/>
        </w:rPr>
        <w:t>采购包3（市级畜禽产品风险监测（例行监测）包3）：属于专门面向null采购。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3、有依法缴纳社会保障资金的良好记录：提供2025年1月至今已缴纳的至少一个月的社会保障资金缴存单据或社保机构开具的社会保险参保缴费情况证明。依法不需要缴纳社会保障资金的单位应提供相关证明材料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4、有依法缴纳税收的良好记录：提供2025年1月至今已缴纳的至少一个月的纳税证明或完税证明（时间以税款所属日期为准、税种须包含增值税或企业所得税），依法免税的单位应提供相关证明材料；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5、无重大违法记录声明：参加本次政府采购活动前3年内在经营活动中没有重大违法记录的书面声明（提供声明）；</w:t>
      </w:r>
    </w:p>
    <w:p>
      <w:pPr>
        <w:pStyle w:val="null3"/>
      </w:pPr>
      <w:r>
        <w:rPr>
          <w:rFonts w:ascii="仿宋_GB2312" w:hAnsi="仿宋_GB2312" w:cs="仿宋_GB2312" w:eastAsia="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7、具有履行合同能力声明：具有履行合同所必需的设备和专业技术能力（提供声明）；</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9、投标人关联关系声明：单位负责人为同一人或者存在直接控股、管理关系的不同投标人，不得参加同一合同项下的政府采购活动；（提供承诺书）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10、企业资质：供应商具备合法有效的CMA检验检测机构资质认定证书、CATL农产品质量安全检测机构考核证书；</w:t>
      </w:r>
    </w:p>
    <w:p>
      <w:pPr>
        <w:pStyle w:val="null3"/>
      </w:pPr>
      <w:r>
        <w:rPr>
          <w:rFonts w:ascii="仿宋_GB2312" w:hAnsi="仿宋_GB2312" w:cs="仿宋_GB2312" w:eastAsia="仿宋_GB2312"/>
        </w:rPr>
        <w:t>11、非联合体投标：本项目不接受联合体投标。（提供声明）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3、有依法缴纳社会保障资金的良好记录：提供2025年1月至今已缴纳的至少一个月的社会保障资金缴存单据或社保机构开具的社会保险参保缴费情况证明。依法不需要缴纳社会保障资金的单位应提供相关证明材料；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4、有依法缴纳税收的良好记录：提供2025年1月至今已缴纳的至少一个月的纳税证明或完税证明（时间以税款所属日期为准、税种须包含增值税或企业所得税），依法免税的单位应提供相关证明材料；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5、无重大违法记录声明：参加本次政府采购活动前3年内在经营活动中没有重大违法记录的书面声明（提供声明）；</w:t>
      </w:r>
    </w:p>
    <w:p>
      <w:pPr>
        <w:pStyle w:val="null3"/>
      </w:pPr>
      <w:r>
        <w:rPr>
          <w:rFonts w:ascii="仿宋_GB2312" w:hAnsi="仿宋_GB2312" w:cs="仿宋_GB2312" w:eastAsia="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7、具有履行合同能力声明：具有履行合同所必需的设备和专业技术能力（提供声明）；</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9、投标人关联关系声明：单位负责人为同一人或者存在直接控股、管理关系的不同投标人，不得参加同一合同项下的政府采购活动；（提供承诺书）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10、企业资质：供应商具备合法有效的CMA检验检测机构资质认定证书、CATL农产品质量安全检测机构考核证书；</w:t>
      </w:r>
    </w:p>
    <w:p>
      <w:pPr>
        <w:pStyle w:val="null3"/>
      </w:pPr>
      <w:r>
        <w:rPr>
          <w:rFonts w:ascii="仿宋_GB2312" w:hAnsi="仿宋_GB2312" w:cs="仿宋_GB2312" w:eastAsia="仿宋_GB2312"/>
        </w:rPr>
        <w:t>11、非联合体投标：本项目不接受联合体投标。（提供声明）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3、有依法缴纳社会保障资金的良好记录：提供2025年1月至今已缴纳的至少一个月的社会保障资金缴存单据或社保机构开具的社会保险参保缴费情况证明。依法不需要缴纳社会保障资金的单位应提供相关证明材料；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4、有依法缴纳税收的良好记录：提供2025年1月至今已缴纳的至少一个月的纳税证明或完税证明（时间以税款所属日期为准、税种须包含增值税或企业所得税），依法免税的单位应提供相关证明材料；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5、无重大违法记录声明：参加本次政府采购活动前3年内在经营活动中没有重大违法记录的书面声明（提供声明）；</w:t>
      </w:r>
    </w:p>
    <w:p>
      <w:pPr>
        <w:pStyle w:val="null3"/>
      </w:pPr>
      <w:r>
        <w:rPr>
          <w:rFonts w:ascii="仿宋_GB2312" w:hAnsi="仿宋_GB2312" w:cs="仿宋_GB2312" w:eastAsia="仿宋_GB2312"/>
        </w:rPr>
        <w:t>6、具有良好的商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7、具有履行合同能力声明：具有履行合同所必需的设备和专业技术能力（提供声明）；</w:t>
      </w:r>
    </w:p>
    <w:p>
      <w:pPr>
        <w:pStyle w:val="null3"/>
      </w:pPr>
      <w:r>
        <w:rPr>
          <w:rFonts w:ascii="仿宋_GB2312" w:hAnsi="仿宋_GB2312" w:cs="仿宋_GB2312" w:eastAsia="仿宋_GB2312"/>
        </w:rPr>
        <w:t>8、法定代表人证明书或法定代表人授权书：法定代表人参加投标的，须提供法定代表人证明书及本人身份证复印件；法定代表人授权他人参加投标的，须提供法定代表人授权委托书并附授权代表的身份证复印件。</w:t>
      </w:r>
    </w:p>
    <w:p>
      <w:pPr>
        <w:pStyle w:val="null3"/>
      </w:pPr>
      <w:r>
        <w:rPr>
          <w:rFonts w:ascii="仿宋_GB2312" w:hAnsi="仿宋_GB2312" w:cs="仿宋_GB2312" w:eastAsia="仿宋_GB2312"/>
        </w:rPr>
        <w:t>9、投标人关联关系声明：单位负责人为同一人或者存在直接控股、管理关系的不同投标人，不得参加同一合同项下的政府采购活动；（提供承诺书）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10、企业资质：供应商具备合法有效的CMA检验检测机构资质认定证书、CATL农产品质量安全检测机构考核证书；</w:t>
      </w:r>
    </w:p>
    <w:p>
      <w:pPr>
        <w:pStyle w:val="null3"/>
      </w:pPr>
      <w:r>
        <w:rPr>
          <w:rFonts w:ascii="仿宋_GB2312" w:hAnsi="仿宋_GB2312" w:cs="仿宋_GB2312" w:eastAsia="仿宋_GB2312"/>
        </w:rPr>
        <w:t>11、非联合体投标：本项目不接受联合体投标。（提供声明）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西安市动物卫生与屠宰管理中心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黑亚楠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陕西秦禾建设项目管理有限公司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西安市灞桥区浐灞东路与金桥三路交汇口桃源漫步天境23楼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权牛博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15592475983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采购包1：668,000.00元</w:t>
            </w:r>
          </w:p>
          <w:p>
            <w:pPr>
              <w:pStyle w:val="null3"/>
            </w:pPr>
            <w:r>
              <w:rPr>
                <w:rFonts w:ascii="仿宋_GB2312" w:hAnsi="仿宋_GB2312" w:cs="仿宋_GB2312" w:eastAsia="仿宋_GB2312"/>
              </w:rPr>
              <w:t>采购包2：486,700.00元</w:t>
            </w:r>
          </w:p>
          <w:p>
            <w:pPr>
              <w:pStyle w:val="null3"/>
            </w:pPr>
            <w:r>
              <w:rPr>
                <w:rFonts w:ascii="仿宋_GB2312" w:hAnsi="仿宋_GB2312" w:cs="仿宋_GB2312" w:eastAsia="仿宋_GB2312"/>
              </w:rPr>
              <w:t>采购包3：420,000.00元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代理服务费收费标准：1、招标代理服务费的收取参照国家计委颁布的《招标代理服务收费管理暂行办法》（计价格[2002]1980 号）和（发改办价格[2003]857 号）收费标准收取。不足伍仟按伍仟元收取； 2、中标单位在领取中标通知书前应向代理机构一次性全额缴纳招标代理服务费。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西安市动物卫生与屠宰管理中心</w:t>
      </w:r>
      <w:r>
        <w:rPr>
          <w:rFonts w:ascii="仿宋_GB2312" w:hAnsi="仿宋_GB2312" w:cs="仿宋_GB2312" w:eastAsia="仿宋_GB2312"/>
        </w:rPr>
        <w:t>和</w:t>
      </w:r>
      <w:r>
        <w:rPr>
          <w:rFonts w:ascii="仿宋_GB2312" w:hAnsi="仿宋_GB2312" w:cs="仿宋_GB2312" w:eastAsia="仿宋_GB2312"/>
        </w:rPr>
        <w:t>陕西秦禾建设项目管理有限公司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西安市动物卫生与屠宰管理中心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陕西秦禾建设项目管理有限公司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西安市动物卫生与屠宰管理中心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联系人：权牛博</w:t>
      </w:r>
    </w:p>
    <w:p>
      <w:pPr>
        <w:pStyle w:val="null3"/>
      </w:pPr>
      <w:r>
        <w:rPr>
          <w:rFonts w:ascii="仿宋_GB2312" w:hAnsi="仿宋_GB2312" w:cs="仿宋_GB2312" w:eastAsia="仿宋_GB2312"/>
        </w:rPr>
        <w:t>联系电话：15592475983</w:t>
      </w:r>
    </w:p>
    <w:p>
      <w:pPr>
        <w:pStyle w:val="null3"/>
      </w:pPr>
      <w:r>
        <w:rPr>
          <w:rFonts w:ascii="仿宋_GB2312" w:hAnsi="仿宋_GB2312" w:cs="仿宋_GB2312" w:eastAsia="仿宋_GB2312"/>
        </w:rPr>
        <w:t>地址：西安市灞桥区浐灞东路与金桥三路交汇口桃源漫步天境23楼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级畜禽产品风险监测（例行监测）分为三个采购包，主要在西安市10个涉农区县开展，各区县根据屠宰企业和养殖企业屠宰和养殖数量比例分配抽检批次任务，总计1810批次，其中猪肉621批次、猪肝68批次、牛肉180批次、羊肉60批次、禽肉351批次、禽蛋530批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668,000.00</w:t>
      </w:r>
    </w:p>
    <w:p>
      <w:pPr>
        <w:pStyle w:val="null3"/>
      </w:pPr>
      <w:r>
        <w:rPr>
          <w:rFonts w:ascii="仿宋_GB2312" w:hAnsi="仿宋_GB2312" w:cs="仿宋_GB2312" w:eastAsia="仿宋_GB2312"/>
        </w:rPr>
        <w:t>采购包最高限价（元）: 668,000.00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样品检测732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486,700.00</w:t>
      </w:r>
    </w:p>
    <w:p>
      <w:pPr>
        <w:pStyle w:val="null3"/>
      </w:pPr>
      <w:r>
        <w:rPr>
          <w:rFonts w:ascii="仿宋_GB2312" w:hAnsi="仿宋_GB2312" w:cs="仿宋_GB2312" w:eastAsia="仿宋_GB2312"/>
        </w:rPr>
        <w:t>采购包最高限价（元）: 486,700.00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样品检测539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486,700.00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样品检测539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标的名称：样品检测732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一、服务内容</w:t>
                  </w:r>
                </w:p>
                <w:p>
                  <w:pPr>
                    <w:pStyle w:val="null3"/>
                    <w:ind w:firstLine="560"/>
                    <w:jc w:val="both"/>
                  </w:pPr>
                  <w:r>
                    <w:rPr>
                      <w:rFonts w:ascii="仿宋_GB2312" w:hAnsi="仿宋_GB2312" w:cs="仿宋_GB2312" w:eastAsia="仿宋_GB2312"/>
                      <w:sz w:val="20"/>
                    </w:rPr>
                    <w:t>本风险监测按区域和时间周期分</w:t>
                  </w:r>
                  <w:r>
                    <w:rPr>
                      <w:rFonts w:ascii="仿宋_GB2312" w:hAnsi="仿宋_GB2312" w:cs="仿宋_GB2312" w:eastAsia="仿宋_GB2312"/>
                      <w:sz w:val="20"/>
                    </w:rPr>
                    <w:t>3个包，主要在西安市10个涉农区县开展，各区县根据屠宰企业和养殖企业屠宰和养殖数量比例分配抽检批次任务，总计1810批次，其中猪肉621批次、猪肝68批次、牛肉180批次、羊肉60批次、禽肉351批次、禽蛋530批次。</w:t>
                  </w:r>
                </w:p>
                <w:p>
                  <w:pPr>
                    <w:pStyle w:val="null3"/>
                    <w:ind w:firstLine="560"/>
                    <w:jc w:val="both"/>
                  </w:pPr>
                  <w:r>
                    <w:rPr>
                      <w:rFonts w:ascii="仿宋_GB2312" w:hAnsi="仿宋_GB2312" w:cs="仿宋_GB2312" w:eastAsia="仿宋_GB2312"/>
                      <w:sz w:val="20"/>
                    </w:rPr>
                    <w:t>其中：猪肉、牛肉、羊肉和禽肉在屠宰场和批发市场抽样，禽蛋在养殖场和批发市场抽样</w:t>
                  </w:r>
                  <w:r>
                    <w:rPr>
                      <w:rFonts w:ascii="仿宋_GB2312" w:hAnsi="仿宋_GB2312" w:cs="仿宋_GB2312" w:eastAsia="仿宋_GB2312"/>
                      <w:sz w:val="20"/>
                    </w:rPr>
                    <w:t>,抽样比例为6:2:2，猪肝在屠宰场抽样。</w:t>
                  </w:r>
                </w:p>
                <w:p>
                  <w:pPr>
                    <w:pStyle w:val="null3"/>
                    <w:ind w:firstLine="562"/>
                    <w:jc w:val="both"/>
                  </w:pPr>
                  <w:r>
                    <w:rPr>
                      <w:rFonts w:ascii="仿宋_GB2312" w:hAnsi="仿宋_GB2312" w:cs="仿宋_GB2312" w:eastAsia="仿宋_GB2312"/>
                      <w:sz w:val="20"/>
                      <w:b/>
                    </w:rPr>
                    <w:t>二、时间安排及工作进度要求</w:t>
                  </w:r>
                </w:p>
                <w:p>
                  <w:pPr>
                    <w:pStyle w:val="null3"/>
                    <w:ind w:firstLine="562"/>
                    <w:jc w:val="both"/>
                  </w:pPr>
                  <w:r>
                    <w:rPr>
                      <w:rFonts w:ascii="仿宋_GB2312" w:hAnsi="仿宋_GB2312" w:cs="仿宋_GB2312" w:eastAsia="仿宋_GB2312"/>
                      <w:sz w:val="20"/>
                    </w:rPr>
                    <w:t>招投标结束，甲乙双方签订服务合同开始履约，至当年</w:t>
                  </w:r>
                  <w:r>
                    <w:rPr>
                      <w:rFonts w:ascii="仿宋_GB2312" w:hAnsi="仿宋_GB2312" w:cs="仿宋_GB2312" w:eastAsia="仿宋_GB2312"/>
                      <w:sz w:val="20"/>
                    </w:rPr>
                    <w:t>11月15 日前，完成各阶段抽样检测任务，出具相应检测报告、阶段性分析报 告、区域性分析报告，并配合甲方完成监测项目验收。</w:t>
                  </w:r>
                </w:p>
                <w:p>
                  <w:pPr>
                    <w:pStyle w:val="null3"/>
                    <w:ind w:firstLine="562"/>
                    <w:jc w:val="both"/>
                  </w:pPr>
                  <w:r>
                    <w:rPr>
                      <w:rFonts w:ascii="仿宋_GB2312" w:hAnsi="仿宋_GB2312" w:cs="仿宋_GB2312" w:eastAsia="仿宋_GB2312"/>
                      <w:sz w:val="20"/>
                      <w:b/>
                    </w:rPr>
                    <w:t>三、第</w:t>
                  </w:r>
                  <w:r>
                    <w:rPr>
                      <w:rFonts w:ascii="仿宋_GB2312" w:hAnsi="仿宋_GB2312" w:cs="仿宋_GB2312" w:eastAsia="仿宋_GB2312"/>
                      <w:sz w:val="20"/>
                      <w:b/>
                    </w:rPr>
                    <w:t>1包采样任务分解、各区县采样品类和数量</w:t>
                  </w:r>
                </w:p>
                <w:tbl>
                  <w:tblPr>
                    <w:tblBorders>
                      <w:top w:val="none" w:color="000000" w:sz="4"/>
                      <w:left w:val="none" w:color="000000" w:sz="4"/>
                      <w:bottom w:val="none" w:color="000000" w:sz="4"/>
                      <w:right w:val="none" w:color="000000" w:sz="4"/>
                      <w:insideH w:val="none"/>
                      <w:insideV w:val="none"/>
                    </w:tblBorders>
                  </w:tblPr>
                  <w:tblGrid>
                    <w:gridCol w:w="258"/>
                    <w:gridCol w:w="364"/>
                    <w:gridCol w:w="334"/>
                    <w:gridCol w:w="410"/>
                    <w:gridCol w:w="334"/>
                    <w:gridCol w:w="379"/>
                    <w:gridCol w:w="258"/>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品类</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0"/>
                          </w:rPr>
                          <w:t>数量</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样本质量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备样质量</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5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4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猪肝</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肝叶</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胸脯肉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无破损</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732</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rPr>
                    <w:t>各区县采样任务分配表</w:t>
                  </w:r>
                </w:p>
                <w:tbl>
                  <w:tblPr>
                    <w:tblBorders>
                      <w:top w:val="none" w:color="000000" w:sz="4"/>
                      <w:left w:val="none" w:color="000000" w:sz="4"/>
                      <w:bottom w:val="none" w:color="000000" w:sz="4"/>
                      <w:right w:val="none" w:color="000000" w:sz="4"/>
                      <w:insideH w:val="none"/>
                      <w:insideV w:val="none"/>
                    </w:tblBorders>
                  </w:tblPr>
                  <w:tblGrid>
                    <w:gridCol w:w="373"/>
                    <w:gridCol w:w="532"/>
                    <w:gridCol w:w="458"/>
                    <w:gridCol w:w="424"/>
                    <w:gridCol w:w="459"/>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w:t>
                        </w:r>
                        <w:r>
                          <w:rPr>
                            <w:rFonts w:ascii="仿宋_GB2312" w:hAnsi="仿宋_GB2312" w:cs="仿宋_GB2312" w:eastAsia="仿宋_GB2312"/>
                            <w:sz w:val="20"/>
                            <w:b/>
                          </w:rPr>
                          <w:t>1</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品类</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阎良</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高陵</w:t>
                        </w:r>
                      </w:p>
                    </w:tc>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临潼</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猪肝</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牛</w:t>
                        </w:r>
                        <w:r>
                          <w:rPr>
                            <w:rFonts w:ascii="仿宋_GB2312" w:hAnsi="仿宋_GB2312" w:cs="仿宋_GB2312" w:eastAsia="仿宋_GB2312"/>
                            <w:sz w:val="20"/>
                            <w:b/>
                          </w:rPr>
                          <w:t>肉</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羊</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鸡</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禽蛋</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w:t>
                        </w:r>
                      </w:p>
                    </w:tc>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732</w:t>
                        </w:r>
                      </w:p>
                    </w:tc>
                  </w:tr>
                </w:tbl>
                <w:p>
                  <w:pPr>
                    <w:pStyle w:val="null3"/>
                    <w:jc w:val="both"/>
                  </w:pPr>
                  <w:r>
                    <w:rPr>
                      <w:rFonts w:ascii="仿宋_GB2312" w:hAnsi="仿宋_GB2312" w:cs="仿宋_GB2312" w:eastAsia="仿宋_GB2312"/>
                      <w:sz w:val="19"/>
                    </w:rPr>
                    <w:t xml:space="preserve"> </w:t>
                  </w:r>
                </w:p>
                <w:p>
                  <w:pPr>
                    <w:pStyle w:val="null3"/>
                    <w:ind w:firstLine="562"/>
                    <w:jc w:val="both"/>
                  </w:pPr>
                  <w:r>
                    <w:rPr>
                      <w:rFonts w:ascii="仿宋_GB2312" w:hAnsi="仿宋_GB2312" w:cs="仿宋_GB2312" w:eastAsia="仿宋_GB2312"/>
                      <w:sz w:val="20"/>
                      <w:b/>
                    </w:rPr>
                    <w:t>四、检测样品要求</w:t>
                  </w:r>
                </w:p>
                <w:p>
                  <w:pPr>
                    <w:pStyle w:val="null3"/>
                    <w:ind w:firstLine="560"/>
                    <w:jc w:val="both"/>
                  </w:pPr>
                  <w:r>
                    <w:rPr>
                      <w:rFonts w:ascii="仿宋_GB2312" w:hAnsi="仿宋_GB2312" w:cs="仿宋_GB2312" w:eastAsia="仿宋_GB2312"/>
                      <w:sz w:val="20"/>
                    </w:rPr>
                    <w:t>猪肉、牛肉、羊肉样品为精瘦肉，每份样品</w:t>
                  </w:r>
                  <w:r>
                    <w:rPr>
                      <w:rFonts w:ascii="仿宋_GB2312" w:hAnsi="仿宋_GB2312" w:cs="仿宋_GB2312" w:eastAsia="仿宋_GB2312"/>
                      <w:sz w:val="20"/>
                    </w:rPr>
                    <w:t>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0"/>
                    </w:rPr>
                    <w:t>设备完好率在</w:t>
                  </w:r>
                  <w:r>
                    <w:rPr>
                      <w:rFonts w:ascii="仿宋_GB2312" w:hAnsi="仿宋_GB2312" w:cs="仿宋_GB2312" w:eastAsia="仿宋_GB2312"/>
                      <w:sz w:val="20"/>
                    </w:rPr>
                    <w:t>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0"/>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sz w:val="20"/>
                      <w:b/>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960"/>
                    <w:gridCol w:w="459"/>
                    <w:gridCol w:w="918"/>
                  </w:tblGrid>
                  <w:tr>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监测参数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样品种类</w:t>
                        </w:r>
                      </w:p>
                    </w:tc>
                    <w:tc>
                      <w:tcPr>
                        <w:tcW w:type="dxa" w:w="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检测方法</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禁用药物</w:t>
                        </w:r>
                        <w:r>
                          <w:rPr>
                            <w:rFonts w:ascii="仿宋_GB2312" w:hAnsi="仿宋_GB2312" w:cs="仿宋_GB2312" w:eastAsia="仿宋_GB2312"/>
                            <w:sz w:val="20"/>
                          </w:rPr>
                          <w:t>β-受体激动剂类（克伦特罗、莱克多巴胺、沙丁胺醇、特布他林、西马特罗、非诺特罗、氯丙那林、妥布特罗、喷布特罗）</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猪肉、猪肝、牛肉、羊肉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1025号公告-18-2008</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31658.22进行检测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磺胺类（磺胺间甲氧嘧啶、磺胺二甲嘧啶、磺胺二甲噁唑、磺胺</w:t>
                        </w:r>
                        <w:r>
                          <w:rPr>
                            <w:rFonts w:ascii="仿宋_GB2312" w:hAnsi="仿宋_GB2312" w:cs="仿宋_GB2312" w:eastAsia="仿宋_GB2312"/>
                            <w:sz w:val="20"/>
                          </w:rPr>
                          <w:t>(间)二甲氧嘧啶、磺胺喹噁啉）</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20759</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或农质发〔</w:t>
                        </w:r>
                        <w:r>
                          <w:rPr>
                            <w:rFonts w:ascii="仿宋_GB2312" w:hAnsi="仿宋_GB2312" w:cs="仿宋_GB2312" w:eastAsia="仿宋_GB2312"/>
                            <w:sz w:val="20"/>
                          </w:rPr>
                          <w:t>2014〕5号文件附录进行检测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四环素类（金霉素、土霉素、四环素、多西环素）</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21317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31658.6进行检测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糖皮质激素类（地塞米松、倍他米松）</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1031号公告-2-2008进行检测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GB/T 21316或禽蛋和禽肉中氟喹诺酮类药物及金刚烷胺残留量的测定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抗菌增效剂（甲氧苄啶）</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氟喹诺酮类（氧氟沙星、培氟沙星、诺氟沙星、洛美沙星）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产蛋期不得使用药物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金刚烷胺</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31660.5或禽蛋和禽肉中氟喹诺酮类药物及金刚烷胺残留量的测定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酰胺醇类（氟苯尼考、氟苯尼考胺和甲砜霉素）</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31658.20或禽肉和禽蛋中酰酮醇类药物及代谢残留量的测定 液相色谱-串联质谱法（中国农业科学院农业质量标准与检测技术研究所自建方法）进行检测</w:t>
                        </w:r>
                      </w:p>
                    </w:tc>
                  </w:tr>
                </w:tbl>
                <w:p>
                  <w:pPr>
                    <w:pStyle w:val="null3"/>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技术和服务要求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设施设备要求：检测机构应具备先进的检测设备和仪器，如气相色谱仪、液相色谱仪等，以确保检测结果的准确性和可靠性。设备配备率应达到</w:t>
                  </w:r>
                  <w:r>
                    <w:rPr>
                      <w:rFonts w:ascii="仿宋_GB2312" w:hAnsi="仿宋_GB2312" w:cs="仿宋_GB2312" w:eastAsia="仿宋_GB2312"/>
                      <w:sz w:val="20"/>
                    </w:rPr>
                    <w:t>98%,在用仪器设备完好率达到100%。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技术人员要求：检测机构应拥有足够数量的专业技术人员，</w:t>
                  </w:r>
                  <w:r>
                    <w:rPr>
                      <w:rFonts w:ascii="仿宋_GB2312" w:hAnsi="仿宋_GB2312" w:cs="仿宋_GB2312" w:eastAsia="仿宋_GB2312"/>
                      <w:sz w:val="20"/>
                    </w:rPr>
                    <w:t>其中中级职称以上人员比例不低于</w:t>
                  </w:r>
                  <w:r>
                    <w:rPr>
                      <w:rFonts w:ascii="仿宋_GB2312" w:hAnsi="仿宋_GB2312" w:cs="仿宋_GB2312" w:eastAsia="仿宋_GB2312"/>
                      <w:sz w:val="20"/>
                    </w:rPr>
                    <w:t>40%。技术负责人和质量负责人应具有中级以上技术职称，并从事相关工作5年以上。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环境要求：检测机构应具备保证检测数据准确的环境条件，特别是从事田间试验和饲养实验动物试验检测的，还应符合检疫、防疫和环保的要求。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质量管理与保证体系：检测机构应建立完善的质量管理与质量保证体系，确保检测过程的客观、公正和独立。</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工作经费：检测机构应具有相对稳定的工作经费，以保障检</w:t>
                  </w:r>
                  <w:r>
                    <w:rPr>
                      <w:rFonts w:ascii="仿宋_GB2312" w:hAnsi="仿宋_GB2312" w:cs="仿宋_GB2312" w:eastAsia="仿宋_GB2312"/>
                      <w:sz w:val="20"/>
                    </w:rPr>
                    <w:t>测工作的持续进行。</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服务范围：畜禽产品质量安全检测服务范围包括兽药及禁用物质残留检测，确保畜禽产品中的抗生素、激素等兽药残留情况符合国家规定的安全标准。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能力验证：定期进行能力验证考核，确保检测机构的检测能力和技术水平符合要求。能力验证范围包括种植业产品中农药残留检测、重金属检测，畜禽产品中兽药及禁用物质残留检测等。</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标的名称：样品检测539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一、服务内容</w:t>
                  </w:r>
                </w:p>
                <w:p>
                  <w:pPr>
                    <w:pStyle w:val="null3"/>
                    <w:ind w:firstLine="560"/>
                    <w:jc w:val="both"/>
                  </w:pPr>
                  <w:r>
                    <w:rPr>
                      <w:rFonts w:ascii="仿宋_GB2312" w:hAnsi="仿宋_GB2312" w:cs="仿宋_GB2312" w:eastAsia="仿宋_GB2312"/>
                      <w:sz w:val="20"/>
                    </w:rPr>
                    <w:t>本风险监测按区域和时间周期分</w:t>
                  </w:r>
                  <w:r>
                    <w:rPr>
                      <w:rFonts w:ascii="仿宋_GB2312" w:hAnsi="仿宋_GB2312" w:cs="仿宋_GB2312" w:eastAsia="仿宋_GB2312"/>
                      <w:sz w:val="20"/>
                    </w:rPr>
                    <w:t>3个包，主要在西安市10个涉农区县开展，各区县根据屠宰企业和养殖企业屠宰和养殖数量比例分配抽检批次任务，总计1810批次，其中猪肉621批次、猪肝68批次、牛肉180批次、羊肉60批次、禽肉351批次、禽蛋530批次。</w:t>
                  </w:r>
                </w:p>
                <w:p>
                  <w:pPr>
                    <w:pStyle w:val="null3"/>
                    <w:ind w:firstLine="560"/>
                    <w:jc w:val="both"/>
                  </w:pPr>
                  <w:r>
                    <w:rPr>
                      <w:rFonts w:ascii="仿宋_GB2312" w:hAnsi="仿宋_GB2312" w:cs="仿宋_GB2312" w:eastAsia="仿宋_GB2312"/>
                      <w:sz w:val="20"/>
                    </w:rPr>
                    <w:t>其中：猪肉、牛肉、羊肉和禽肉在屠宰场和批发市场抽样，禽蛋在养殖场和批发市场抽样</w:t>
                  </w:r>
                  <w:r>
                    <w:rPr>
                      <w:rFonts w:ascii="仿宋_GB2312" w:hAnsi="仿宋_GB2312" w:cs="仿宋_GB2312" w:eastAsia="仿宋_GB2312"/>
                      <w:sz w:val="20"/>
                    </w:rPr>
                    <w:t>,抽样比例为6:2:2，猪肝在屠宰场抽样。</w:t>
                  </w:r>
                </w:p>
                <w:p>
                  <w:pPr>
                    <w:pStyle w:val="null3"/>
                    <w:ind w:firstLine="562"/>
                    <w:jc w:val="both"/>
                  </w:pPr>
                  <w:r>
                    <w:rPr>
                      <w:rFonts w:ascii="仿宋_GB2312" w:hAnsi="仿宋_GB2312" w:cs="仿宋_GB2312" w:eastAsia="仿宋_GB2312"/>
                      <w:sz w:val="20"/>
                      <w:b/>
                    </w:rPr>
                    <w:t>二、时间安排及工作进度要求</w:t>
                  </w:r>
                </w:p>
                <w:p>
                  <w:pPr>
                    <w:pStyle w:val="null3"/>
                    <w:ind w:firstLine="562"/>
                    <w:jc w:val="both"/>
                  </w:pPr>
                  <w:r>
                    <w:rPr>
                      <w:rFonts w:ascii="仿宋_GB2312" w:hAnsi="仿宋_GB2312" w:cs="仿宋_GB2312" w:eastAsia="仿宋_GB2312"/>
                      <w:sz w:val="20"/>
                    </w:rPr>
                    <w:t>招投标结束，甲乙双方签订服务合同开始履约，至当年</w:t>
                  </w:r>
                  <w:r>
                    <w:rPr>
                      <w:rFonts w:ascii="仿宋_GB2312" w:hAnsi="仿宋_GB2312" w:cs="仿宋_GB2312" w:eastAsia="仿宋_GB2312"/>
                      <w:sz w:val="20"/>
                    </w:rPr>
                    <w:t>11月15 日前，完成各阶段抽样检测任务，出具相应检测报告、阶段性分析报 告、区域性分析报告，并配合甲方完成监测项目验收。</w:t>
                  </w:r>
                </w:p>
                <w:p>
                  <w:pPr>
                    <w:pStyle w:val="null3"/>
                    <w:ind w:firstLine="562"/>
                    <w:jc w:val="both"/>
                  </w:pPr>
                  <w:r>
                    <w:rPr>
                      <w:rFonts w:ascii="仿宋_GB2312" w:hAnsi="仿宋_GB2312" w:cs="仿宋_GB2312" w:eastAsia="仿宋_GB2312"/>
                      <w:sz w:val="20"/>
                      <w:b/>
                    </w:rPr>
                    <w:t>三、第</w:t>
                  </w:r>
                  <w:r>
                    <w:rPr>
                      <w:rFonts w:ascii="仿宋_GB2312" w:hAnsi="仿宋_GB2312" w:cs="仿宋_GB2312" w:eastAsia="仿宋_GB2312"/>
                      <w:sz w:val="20"/>
                      <w:b/>
                    </w:rPr>
                    <w:t>2</w:t>
                  </w:r>
                  <w:r>
                    <w:rPr>
                      <w:rFonts w:ascii="仿宋_GB2312" w:hAnsi="仿宋_GB2312" w:cs="仿宋_GB2312" w:eastAsia="仿宋_GB2312"/>
                      <w:sz w:val="20"/>
                      <w:b/>
                    </w:rPr>
                    <w:t>包采样任务分解、各区县采样品类和数量</w:t>
                  </w:r>
                </w:p>
                <w:tbl>
                  <w:tblPr>
                    <w:tblBorders>
                      <w:top w:val="none" w:color="000000" w:sz="4"/>
                      <w:left w:val="none" w:color="000000" w:sz="4"/>
                      <w:bottom w:val="none" w:color="000000" w:sz="4"/>
                      <w:right w:val="none" w:color="000000" w:sz="4"/>
                      <w:insideH w:val="none"/>
                      <w:insideV w:val="none"/>
                    </w:tblBorders>
                  </w:tblPr>
                  <w:tblGrid>
                    <w:gridCol w:w="258"/>
                    <w:gridCol w:w="364"/>
                    <w:gridCol w:w="334"/>
                    <w:gridCol w:w="410"/>
                    <w:gridCol w:w="334"/>
                    <w:gridCol w:w="379"/>
                    <w:gridCol w:w="258"/>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品类</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0"/>
                          </w:rPr>
                          <w:t>数量</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样本质量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备样质量</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5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猪肝</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肝叶</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胸脯肉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无破损</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539</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rPr>
                    <w:t>各区县采样任务分配表</w:t>
                  </w:r>
                </w:p>
                <w:tbl>
                  <w:tblPr>
                    <w:tblBorders>
                      <w:top w:val="none" w:color="000000" w:sz="4"/>
                      <w:left w:val="none" w:color="000000" w:sz="4"/>
                      <w:bottom w:val="none" w:color="000000" w:sz="4"/>
                      <w:right w:val="none" w:color="000000" w:sz="4"/>
                      <w:insideH w:val="none"/>
                      <w:insideV w:val="none"/>
                    </w:tblBorders>
                  </w:tblPr>
                  <w:tblGrid>
                    <w:gridCol w:w="373"/>
                    <w:gridCol w:w="469"/>
                    <w:gridCol w:w="469"/>
                    <w:gridCol w:w="469"/>
                    <w:gridCol w:w="469"/>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7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w:t>
                        </w:r>
                        <w:r>
                          <w:rPr>
                            <w:rFonts w:ascii="仿宋_GB2312" w:hAnsi="仿宋_GB2312" w:cs="仿宋_GB2312" w:eastAsia="仿宋_GB2312"/>
                            <w:sz w:val="20"/>
                            <w:b/>
                          </w:rPr>
                          <w:t>2</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品类</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灞桥</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蓝田</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长安</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猪肝</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牛</w:t>
                        </w:r>
                        <w:r>
                          <w:rPr>
                            <w:rFonts w:ascii="仿宋_GB2312" w:hAnsi="仿宋_GB2312" w:cs="仿宋_GB2312" w:eastAsia="仿宋_GB2312"/>
                            <w:sz w:val="20"/>
                            <w:b/>
                          </w:rPr>
                          <w:t>肉</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羊</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禽蛋</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539</w:t>
                        </w:r>
                      </w:p>
                    </w:tc>
                  </w:tr>
                </w:tbl>
                <w:p>
                  <w:pPr>
                    <w:pStyle w:val="null3"/>
                    <w:jc w:val="both"/>
                  </w:pPr>
                  <w:r>
                    <w:rPr>
                      <w:rFonts w:ascii="仿宋_GB2312" w:hAnsi="仿宋_GB2312" w:cs="仿宋_GB2312" w:eastAsia="仿宋_GB2312"/>
                      <w:sz w:val="19"/>
                    </w:rPr>
                    <w:t xml:space="preserve"> </w:t>
                  </w:r>
                </w:p>
                <w:p>
                  <w:pPr>
                    <w:pStyle w:val="null3"/>
                    <w:ind w:firstLine="562"/>
                    <w:jc w:val="both"/>
                  </w:pPr>
                  <w:r>
                    <w:rPr>
                      <w:rFonts w:ascii="仿宋_GB2312" w:hAnsi="仿宋_GB2312" w:cs="仿宋_GB2312" w:eastAsia="仿宋_GB2312"/>
                      <w:sz w:val="20"/>
                      <w:b/>
                    </w:rPr>
                    <w:t>四、检测样品要求</w:t>
                  </w:r>
                </w:p>
                <w:p>
                  <w:pPr>
                    <w:pStyle w:val="null3"/>
                    <w:ind w:firstLine="560"/>
                    <w:jc w:val="both"/>
                  </w:pPr>
                  <w:r>
                    <w:rPr>
                      <w:rFonts w:ascii="仿宋_GB2312" w:hAnsi="仿宋_GB2312" w:cs="仿宋_GB2312" w:eastAsia="仿宋_GB2312"/>
                      <w:sz w:val="20"/>
                    </w:rPr>
                    <w:t>猪肉、牛肉、羊肉样品为精瘦肉，每份样品</w:t>
                  </w:r>
                  <w:r>
                    <w:rPr>
                      <w:rFonts w:ascii="仿宋_GB2312" w:hAnsi="仿宋_GB2312" w:cs="仿宋_GB2312" w:eastAsia="仿宋_GB2312"/>
                      <w:sz w:val="20"/>
                    </w:rPr>
                    <w:t>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0"/>
                    </w:rPr>
                    <w:t>设备完好率在</w:t>
                  </w:r>
                  <w:r>
                    <w:rPr>
                      <w:rFonts w:ascii="仿宋_GB2312" w:hAnsi="仿宋_GB2312" w:cs="仿宋_GB2312" w:eastAsia="仿宋_GB2312"/>
                      <w:sz w:val="20"/>
                    </w:rPr>
                    <w:t>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0"/>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sz w:val="20"/>
                      <w:b/>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960"/>
                    <w:gridCol w:w="459"/>
                    <w:gridCol w:w="918"/>
                  </w:tblGrid>
                  <w:tr>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监测参数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样品种类</w:t>
                        </w:r>
                      </w:p>
                    </w:tc>
                    <w:tc>
                      <w:tcPr>
                        <w:tcW w:type="dxa" w:w="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检测方法</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禁用药物</w:t>
                        </w:r>
                        <w:r>
                          <w:rPr>
                            <w:rFonts w:ascii="仿宋_GB2312" w:hAnsi="仿宋_GB2312" w:cs="仿宋_GB2312" w:eastAsia="仿宋_GB2312"/>
                            <w:sz w:val="20"/>
                          </w:rPr>
                          <w:t>β-受体激动剂类（克伦特罗、莱克多巴胺、沙丁胺醇、特布他林、西马特罗、非诺特罗、氯丙那林、妥布特罗、喷布特罗）</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猪肉、猪肝、牛肉、羊肉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1025号公告-18-2008</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31658.22进行检测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磺胺类（磺胺间甲氧嘧啶、磺胺二甲嘧啶、磺胺二甲噁唑、磺胺</w:t>
                        </w:r>
                        <w:r>
                          <w:rPr>
                            <w:rFonts w:ascii="仿宋_GB2312" w:hAnsi="仿宋_GB2312" w:cs="仿宋_GB2312" w:eastAsia="仿宋_GB2312"/>
                            <w:sz w:val="20"/>
                          </w:rPr>
                          <w:t>(间)二甲氧嘧啶、磺胺喹噁啉）</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20759</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或农质发〔</w:t>
                        </w:r>
                        <w:r>
                          <w:rPr>
                            <w:rFonts w:ascii="仿宋_GB2312" w:hAnsi="仿宋_GB2312" w:cs="仿宋_GB2312" w:eastAsia="仿宋_GB2312"/>
                            <w:sz w:val="20"/>
                          </w:rPr>
                          <w:t>2014〕5号文件附录进行检测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四环素类（金霉素、土霉素、四环素、多西环素）</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21317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31658.6进行检测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糖皮质激素类（地塞米松、倍他米松）</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1031号公告-2-2008进行检测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GB/T 21316或禽蛋和禽肉中氟喹诺酮类药物及金刚烷胺残留量的测定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抗菌增效剂（甲氧苄啶）</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氟喹诺酮类（氧氟沙星、培氟沙星、诺氟沙星、洛美沙星）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产蛋期不得使用药物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金刚烷胺</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31660.5或禽蛋和禽肉中氟喹诺酮类药物及金刚烷胺残留量的测定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酰胺醇类（氟苯尼考、氟苯尼考胺和甲砜霉素）</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31658.20或禽肉和禽蛋中酰酮醇类药物及代谢残留量的测定 液相色谱-串联质谱法（中国农业科学院农业质量标准与检测技术研究所自建方法）进行检测</w:t>
                        </w:r>
                      </w:p>
                    </w:tc>
                  </w:tr>
                </w:tbl>
                <w:p>
                  <w:pPr>
                    <w:pStyle w:val="null3"/>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技术和服务要求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设施设备要求：检测机构应具备先进的检测设备和仪器，如气相色谱仪、液相色谱仪等，以确保检测结果的准确性和可靠性。设备配备率应达到</w:t>
                  </w:r>
                  <w:r>
                    <w:rPr>
                      <w:rFonts w:ascii="仿宋_GB2312" w:hAnsi="仿宋_GB2312" w:cs="仿宋_GB2312" w:eastAsia="仿宋_GB2312"/>
                      <w:sz w:val="20"/>
                    </w:rPr>
                    <w:t>98%,在用仪器设备完好率达到100%。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技术人员要求：检测机构应拥有足够数量的专业技术人员，</w:t>
                  </w:r>
                  <w:r>
                    <w:rPr>
                      <w:rFonts w:ascii="仿宋_GB2312" w:hAnsi="仿宋_GB2312" w:cs="仿宋_GB2312" w:eastAsia="仿宋_GB2312"/>
                      <w:sz w:val="20"/>
                    </w:rPr>
                    <w:t>其中中级职称以上人员比例不低于</w:t>
                  </w:r>
                  <w:r>
                    <w:rPr>
                      <w:rFonts w:ascii="仿宋_GB2312" w:hAnsi="仿宋_GB2312" w:cs="仿宋_GB2312" w:eastAsia="仿宋_GB2312"/>
                      <w:sz w:val="20"/>
                    </w:rPr>
                    <w:t>40%。技术负责人和质量负责人应具有中级以上技术职称，并从事相关工作5年以上。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环境要求：检测机构应具备保证检测数据准确的环境条件，特别是从事田间试验和饲养实验动物试验检测的，还应符合检疫、防疫和环保的要求。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质量管理与保证体系：检测机构应建立完善的质量管理与质量保证体系，确保检测过程的客观、公正和独立。</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工作经费：检测机构应具有相对稳定的工作经费，以保障检</w:t>
                  </w:r>
                  <w:r>
                    <w:rPr>
                      <w:rFonts w:ascii="仿宋_GB2312" w:hAnsi="仿宋_GB2312" w:cs="仿宋_GB2312" w:eastAsia="仿宋_GB2312"/>
                      <w:sz w:val="20"/>
                    </w:rPr>
                    <w:t>测工作的持续进行。</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服务范围：畜禽产品质量安全检测服务范围包括兽药及禁用物质残留检测，确保畜禽产品中的抗生素、激素等兽药残留情况符合国家规定的安全标准。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能力验证：定期进行能力验证考核，确保检测机构的检测能力和技术水平符合要求。能力验证范围包括种植业产品中农药残留检测、重金属检测，畜禽产品中兽药及禁用物质残留检测等。</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标的名称：样品检测539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一、服务内容</w:t>
                  </w:r>
                </w:p>
                <w:p>
                  <w:pPr>
                    <w:pStyle w:val="null3"/>
                    <w:ind w:firstLine="560"/>
                    <w:jc w:val="both"/>
                  </w:pPr>
                  <w:r>
                    <w:rPr>
                      <w:rFonts w:ascii="仿宋_GB2312" w:hAnsi="仿宋_GB2312" w:cs="仿宋_GB2312" w:eastAsia="仿宋_GB2312"/>
                      <w:sz w:val="20"/>
                    </w:rPr>
                    <w:t>本风险监测按区域和时间周期分</w:t>
                  </w:r>
                  <w:r>
                    <w:rPr>
                      <w:rFonts w:ascii="仿宋_GB2312" w:hAnsi="仿宋_GB2312" w:cs="仿宋_GB2312" w:eastAsia="仿宋_GB2312"/>
                      <w:sz w:val="20"/>
                    </w:rPr>
                    <w:t>3个包，主要在西安市10个涉农区县开展，各区县根据屠宰企业和养殖企业屠宰和养殖数量比例分配抽检批次任务，总计1810批次，其中猪肉621批次、猪肝68批次、牛肉180批次、羊肉60批次、禽肉351批次、禽蛋530批次。</w:t>
                  </w:r>
                </w:p>
                <w:p>
                  <w:pPr>
                    <w:pStyle w:val="null3"/>
                    <w:ind w:firstLine="560"/>
                    <w:jc w:val="both"/>
                  </w:pPr>
                  <w:r>
                    <w:rPr>
                      <w:rFonts w:ascii="仿宋_GB2312" w:hAnsi="仿宋_GB2312" w:cs="仿宋_GB2312" w:eastAsia="仿宋_GB2312"/>
                      <w:sz w:val="20"/>
                    </w:rPr>
                    <w:t>其中：猪肉、牛肉、羊肉和禽肉在屠宰场和批发市场抽样，禽蛋在养殖场和批发市场抽样</w:t>
                  </w:r>
                  <w:r>
                    <w:rPr>
                      <w:rFonts w:ascii="仿宋_GB2312" w:hAnsi="仿宋_GB2312" w:cs="仿宋_GB2312" w:eastAsia="仿宋_GB2312"/>
                      <w:sz w:val="20"/>
                    </w:rPr>
                    <w:t>,抽样比例为6:2:2，猪肝在屠宰场抽样。</w:t>
                  </w:r>
                </w:p>
                <w:p>
                  <w:pPr>
                    <w:pStyle w:val="null3"/>
                    <w:ind w:firstLine="562"/>
                    <w:jc w:val="both"/>
                  </w:pPr>
                  <w:r>
                    <w:rPr>
                      <w:rFonts w:ascii="仿宋_GB2312" w:hAnsi="仿宋_GB2312" w:cs="仿宋_GB2312" w:eastAsia="仿宋_GB2312"/>
                      <w:sz w:val="20"/>
                      <w:b/>
                    </w:rPr>
                    <w:t>二、时间安排及工作进度要求</w:t>
                  </w:r>
                </w:p>
                <w:p>
                  <w:pPr>
                    <w:pStyle w:val="null3"/>
                    <w:ind w:firstLine="562"/>
                    <w:jc w:val="both"/>
                  </w:pPr>
                  <w:r>
                    <w:rPr>
                      <w:rFonts w:ascii="仿宋_GB2312" w:hAnsi="仿宋_GB2312" w:cs="仿宋_GB2312" w:eastAsia="仿宋_GB2312"/>
                      <w:sz w:val="20"/>
                    </w:rPr>
                    <w:t>招投标结束，甲乙双方签订服务合同开始履约，至当年</w:t>
                  </w:r>
                  <w:r>
                    <w:rPr>
                      <w:rFonts w:ascii="仿宋_GB2312" w:hAnsi="仿宋_GB2312" w:cs="仿宋_GB2312" w:eastAsia="仿宋_GB2312"/>
                      <w:sz w:val="20"/>
                    </w:rPr>
                    <w:t>11月15 日前，完成各阶段抽样检测任务，出具相应检测报告、阶段性分析报 告、区域性分析报告，并配合甲方完成监测项目验收。</w:t>
                  </w:r>
                </w:p>
                <w:p>
                  <w:pPr>
                    <w:pStyle w:val="null3"/>
                    <w:ind w:firstLine="562"/>
                    <w:jc w:val="both"/>
                  </w:pPr>
                  <w:r>
                    <w:rPr>
                      <w:rFonts w:ascii="仿宋_GB2312" w:hAnsi="仿宋_GB2312" w:cs="仿宋_GB2312" w:eastAsia="仿宋_GB2312"/>
                      <w:sz w:val="20"/>
                      <w:b/>
                    </w:rPr>
                    <w:t>三、第</w:t>
                  </w:r>
                  <w:r>
                    <w:rPr>
                      <w:rFonts w:ascii="仿宋_GB2312" w:hAnsi="仿宋_GB2312" w:cs="仿宋_GB2312" w:eastAsia="仿宋_GB2312"/>
                      <w:sz w:val="20"/>
                      <w:b/>
                    </w:rPr>
                    <w:t>3</w:t>
                  </w:r>
                  <w:r>
                    <w:rPr>
                      <w:rFonts w:ascii="仿宋_GB2312" w:hAnsi="仿宋_GB2312" w:cs="仿宋_GB2312" w:eastAsia="仿宋_GB2312"/>
                      <w:sz w:val="20"/>
                      <w:b/>
                    </w:rPr>
                    <w:t>包采样任务分解、各区县采样品类和数量</w:t>
                  </w:r>
                </w:p>
                <w:tbl>
                  <w:tblPr>
                    <w:tblBorders>
                      <w:top w:val="none" w:color="000000" w:sz="4"/>
                      <w:left w:val="none" w:color="000000" w:sz="4"/>
                      <w:bottom w:val="none" w:color="000000" w:sz="4"/>
                      <w:right w:val="none" w:color="000000" w:sz="4"/>
                      <w:insideH w:val="none"/>
                      <w:insideV w:val="none"/>
                    </w:tblBorders>
                  </w:tblPr>
                  <w:tblGrid>
                    <w:gridCol w:w="258"/>
                    <w:gridCol w:w="364"/>
                    <w:gridCol w:w="334"/>
                    <w:gridCol w:w="410"/>
                    <w:gridCol w:w="334"/>
                    <w:gridCol w:w="379"/>
                    <w:gridCol w:w="258"/>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品类</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0"/>
                          </w:rPr>
                          <w:t>数量</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部位</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样本质量</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备样质量</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5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猪肝</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肝叶</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整片</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精瘦肉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4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胸脯肉</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37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500g</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无破损</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12枚</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539</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0"/>
                    </w:rPr>
                    <w:t>各区县采样任务分配表</w:t>
                  </w:r>
                </w:p>
                <w:tbl>
                  <w:tblPr>
                    <w:tblBorders>
                      <w:top w:val="none" w:color="000000" w:sz="4"/>
                      <w:left w:val="none" w:color="000000" w:sz="4"/>
                      <w:bottom w:val="none" w:color="000000" w:sz="4"/>
                      <w:right w:val="none" w:color="000000" w:sz="4"/>
                      <w:insideH w:val="none"/>
                      <w:insideV w:val="none"/>
                    </w:tblBorders>
                  </w:tblPr>
                  <w:tblGrid>
                    <w:gridCol w:w="276"/>
                    <w:gridCol w:w="481"/>
                    <w:gridCol w:w="449"/>
                    <w:gridCol w:w="378"/>
                    <w:gridCol w:w="403"/>
                    <w:gridCol w:w="349"/>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包</w:t>
                        </w:r>
                        <w:r>
                          <w:rPr>
                            <w:rFonts w:ascii="仿宋_GB2312" w:hAnsi="仿宋_GB2312" w:cs="仿宋_GB2312" w:eastAsia="仿宋_GB2312"/>
                            <w:sz w:val="20"/>
                            <w:b/>
                          </w:rPr>
                          <w:t>3</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品类</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西咸</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高新</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周至</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鄠邑</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小计</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猪肝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牛</w:t>
                        </w:r>
                        <w:r>
                          <w:rPr>
                            <w:rFonts w:ascii="仿宋_GB2312" w:hAnsi="仿宋_GB2312" w:cs="仿宋_GB2312" w:eastAsia="仿宋_GB2312"/>
                            <w:sz w:val="20"/>
                            <w:b/>
                          </w:rPr>
                          <w:t>肉</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羊</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禽蛋</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合计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539</w:t>
                        </w:r>
                      </w:p>
                    </w:tc>
                  </w:tr>
                </w:tbl>
                <w:p>
                  <w:pPr>
                    <w:pStyle w:val="null3"/>
                    <w:jc w:val="both"/>
                  </w:pPr>
                  <w:r>
                    <w:rPr>
                      <w:rFonts w:ascii="仿宋_GB2312" w:hAnsi="仿宋_GB2312" w:cs="仿宋_GB2312" w:eastAsia="仿宋_GB2312"/>
                      <w:sz w:val="19"/>
                    </w:rPr>
                    <w:t xml:space="preserve"> </w:t>
                  </w:r>
                </w:p>
                <w:p>
                  <w:pPr>
                    <w:pStyle w:val="null3"/>
                    <w:ind w:firstLine="562"/>
                    <w:jc w:val="both"/>
                  </w:pPr>
                  <w:r>
                    <w:rPr>
                      <w:rFonts w:ascii="仿宋_GB2312" w:hAnsi="仿宋_GB2312" w:cs="仿宋_GB2312" w:eastAsia="仿宋_GB2312"/>
                      <w:sz w:val="20"/>
                      <w:b/>
                    </w:rPr>
                    <w:t>四、检测样品要求</w:t>
                  </w:r>
                </w:p>
                <w:p>
                  <w:pPr>
                    <w:pStyle w:val="null3"/>
                    <w:ind w:firstLine="560"/>
                    <w:jc w:val="both"/>
                  </w:pPr>
                  <w:r>
                    <w:rPr>
                      <w:rFonts w:ascii="仿宋_GB2312" w:hAnsi="仿宋_GB2312" w:cs="仿宋_GB2312" w:eastAsia="仿宋_GB2312"/>
                      <w:sz w:val="20"/>
                    </w:rPr>
                    <w:t>猪肉、牛肉、羊肉样品为精瘦肉，每份样品</w:t>
                  </w:r>
                  <w:r>
                    <w:rPr>
                      <w:rFonts w:ascii="仿宋_GB2312" w:hAnsi="仿宋_GB2312" w:cs="仿宋_GB2312" w:eastAsia="仿宋_GB2312"/>
                      <w:sz w:val="20"/>
                    </w:rPr>
                    <w:t>1000克（500克送检，500克留样）；鸡肉1000克（500克送检，500克留样）；猪肝不低于1000克（500克送检，500克留样）；鸡蛋24枚(12枚送检，12枚留样)。</w:t>
                  </w:r>
                </w:p>
                <w:p>
                  <w:pPr>
                    <w:pStyle w:val="null3"/>
                    <w:ind w:firstLine="560"/>
                    <w:jc w:val="both"/>
                  </w:pPr>
                  <w:r>
                    <w:rPr>
                      <w:rFonts w:ascii="仿宋_GB2312" w:hAnsi="仿宋_GB2312" w:cs="仿宋_GB2312" w:eastAsia="仿宋_GB2312"/>
                      <w:sz w:val="20"/>
                    </w:rPr>
                    <w:t>设备完好率在</w:t>
                  </w:r>
                  <w:r>
                    <w:rPr>
                      <w:rFonts w:ascii="仿宋_GB2312" w:hAnsi="仿宋_GB2312" w:cs="仿宋_GB2312" w:eastAsia="仿宋_GB2312"/>
                      <w:sz w:val="20"/>
                    </w:rPr>
                    <w:t>100%，为确保及时应对突发农产品质量安全事件、保证样品及时送达实验室，供应商应该保证样品6小时内可送达实验室或冷冻保存。有相应的冷藏运输设备保证样品在采集和运输过程中不变质。检测线工作正常，日检测量100批次以上，设备与工作效率能够达到检测要求。</w:t>
                  </w:r>
                </w:p>
                <w:p>
                  <w:pPr>
                    <w:pStyle w:val="null3"/>
                    <w:ind w:firstLine="560"/>
                    <w:jc w:val="both"/>
                  </w:pPr>
                  <w:r>
                    <w:rPr>
                      <w:rFonts w:ascii="仿宋_GB2312" w:hAnsi="仿宋_GB2312" w:cs="仿宋_GB2312" w:eastAsia="仿宋_GB2312"/>
                      <w:sz w:val="20"/>
                    </w:rPr>
                    <w:t>为便于检测工作及时顺利开展，供应商应派专人一人负责与采购人沟通业务，未经采购人书面通知不得随意更换项目负责人。</w:t>
                  </w:r>
                </w:p>
                <w:p>
                  <w:pPr>
                    <w:pStyle w:val="null3"/>
                    <w:ind w:firstLine="562"/>
                    <w:jc w:val="both"/>
                  </w:pPr>
                  <w:r>
                    <w:rPr>
                      <w:rFonts w:ascii="仿宋_GB2312" w:hAnsi="仿宋_GB2312" w:cs="仿宋_GB2312" w:eastAsia="仿宋_GB2312"/>
                      <w:sz w:val="20"/>
                      <w:b/>
                    </w:rPr>
                    <w:t>五、畜禽产品例行监测参数和检测方法</w:t>
                  </w:r>
                </w:p>
                <w:tbl>
                  <w:tblPr>
                    <w:tblBorders>
                      <w:top w:val="none" w:color="000000" w:sz="4"/>
                      <w:left w:val="none" w:color="000000" w:sz="4"/>
                      <w:bottom w:val="none" w:color="000000" w:sz="4"/>
                      <w:right w:val="none" w:color="000000" w:sz="4"/>
                      <w:insideH w:val="none"/>
                      <w:insideV w:val="none"/>
                    </w:tblBorders>
                  </w:tblPr>
                  <w:tblGrid>
                    <w:gridCol w:w="960"/>
                    <w:gridCol w:w="459"/>
                    <w:gridCol w:w="918"/>
                  </w:tblGrid>
                  <w:tr>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监测参数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样品种类</w:t>
                        </w:r>
                      </w:p>
                    </w:tc>
                    <w:tc>
                      <w:tcPr>
                        <w:tcW w:type="dxa" w:w="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检测方法</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禁用药物</w:t>
                        </w:r>
                        <w:r>
                          <w:rPr>
                            <w:rFonts w:ascii="仿宋_GB2312" w:hAnsi="仿宋_GB2312" w:cs="仿宋_GB2312" w:eastAsia="仿宋_GB2312"/>
                            <w:sz w:val="20"/>
                          </w:rPr>
                          <w:t>β-受体激动剂类（克伦特罗、莱克多巴胺、沙丁胺醇、特布他林、西马特罗、非诺特罗、氯丙那林、妥布特罗、喷布特罗）</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猪肉、猪肝、牛肉、羊肉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1025号公告-18-2008</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31658.22进行检测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磺胺类（磺胺间甲氧嘧啶、磺胺二甲嘧啶、磺胺二甲噁唑、磺胺</w:t>
                        </w:r>
                        <w:r>
                          <w:rPr>
                            <w:rFonts w:ascii="仿宋_GB2312" w:hAnsi="仿宋_GB2312" w:cs="仿宋_GB2312" w:eastAsia="仿宋_GB2312"/>
                            <w:sz w:val="20"/>
                          </w:rPr>
                          <w:t>(间)二甲氧嘧啶、磺胺喹噁啉）</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20759</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或农质发〔</w:t>
                        </w:r>
                        <w:r>
                          <w:rPr>
                            <w:rFonts w:ascii="仿宋_GB2312" w:hAnsi="仿宋_GB2312" w:cs="仿宋_GB2312" w:eastAsia="仿宋_GB2312"/>
                            <w:sz w:val="20"/>
                          </w:rPr>
                          <w:t>2014〕5号文件附录进行检测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四环素类（金霉素、土霉素、四环素、多西环素）</w:t>
                        </w:r>
                      </w:p>
                    </w:tc>
                    <w:tc>
                      <w:tcPr>
                        <w:tcW w:type="dxa" w:w="459"/>
                        <w:vMerge/>
                        <w:tcBorders>
                          <w:top w:val="none" w:color="000000" w:sz="4"/>
                          <w:left w:val="none" w:color="000000" w:sz="4"/>
                          <w:bottom w:val="single" w:color="000000" w:sz="4"/>
                          <w:right w:val="single" w:color="000000" w:sz="4"/>
                        </w:tcBorders>
                      </w:tcP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GB/T 21317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 31658.6进行检测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糖皮质激素类（地塞米松、倍他米松）</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按农业部</w:t>
                        </w:r>
                        <w:r>
                          <w:rPr>
                            <w:rFonts w:ascii="仿宋_GB2312" w:hAnsi="仿宋_GB2312" w:cs="仿宋_GB2312" w:eastAsia="仿宋_GB2312"/>
                            <w:sz w:val="20"/>
                          </w:rPr>
                          <w:t>1031号公告-2-2008进行检测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31658.17</w:t>
                        </w:r>
                      </w:p>
                      <w:p>
                        <w:pPr>
                          <w:pStyle w:val="null3"/>
                          <w:jc w:val="left"/>
                        </w:pPr>
                        <w:r>
                          <w:rPr>
                            <w:rFonts w:ascii="仿宋_GB2312" w:hAnsi="仿宋_GB2312" w:cs="仿宋_GB2312" w:eastAsia="仿宋_GB2312"/>
                            <w:sz w:val="20"/>
                          </w:rPr>
                          <w:t>或</w:t>
                        </w:r>
                        <w:r>
                          <w:rPr>
                            <w:rFonts w:ascii="仿宋_GB2312" w:hAnsi="仿宋_GB2312" w:cs="仿宋_GB2312" w:eastAsia="仿宋_GB2312"/>
                            <w:sz w:val="20"/>
                          </w:rPr>
                          <w:t>GB/T 21316或禽蛋和禽肉中氟喹诺酮类药物及金刚烷胺残留量的测定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抗菌增效剂（甲氧苄啶）</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氟喹诺酮类（氧氟沙星、培氟沙星、诺氟沙星、洛美沙星）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产蛋期不得使用药物</w:t>
                        </w:r>
                        <w:r>
                          <w:rPr>
                            <w:rFonts w:ascii="仿宋_GB2312" w:hAnsi="仿宋_GB2312" w:cs="仿宋_GB2312" w:eastAsia="仿宋_GB2312"/>
                            <w:sz w:val="20"/>
                          </w:rPr>
                          <w:t>氟喹诺酮类（恩诺沙星、环丙沙星、沙拉沙星、达氟沙星）</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918"/>
                        <w:vMerge/>
                        <w:tcBorders>
                          <w:top w:val="none" w:color="000000" w:sz="4"/>
                          <w:left w:val="none" w:color="000000" w:sz="4"/>
                          <w:bottom w:val="single" w:color="000000" w:sz="4"/>
                          <w:right w:val="single" w:color="000000" w:sz="4"/>
                        </w:tcBorders>
                      </w:tcP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食品动物中停止使用药物</w:t>
                        </w:r>
                        <w:r>
                          <w:rPr>
                            <w:rFonts w:ascii="仿宋_GB2312" w:hAnsi="仿宋_GB2312" w:cs="仿宋_GB2312" w:eastAsia="仿宋_GB2312"/>
                            <w:sz w:val="20"/>
                          </w:rPr>
                          <w:t>金刚烷胺</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禽肉、禽蛋</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31660.5或禽蛋和禽肉中氟喹诺酮类药物及金刚烷胺残留量的测定 液相色谱-串联质谱法操作细则（中国农业科学院农业质量标准与检测技术研究所自建方法）进行检测</w:t>
                        </w:r>
                      </w:p>
                    </w:tc>
                  </w:tr>
                  <w:tr>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常规药物</w:t>
                        </w:r>
                        <w:r>
                          <w:rPr>
                            <w:rFonts w:ascii="仿宋_GB2312" w:hAnsi="仿宋_GB2312" w:cs="仿宋_GB2312" w:eastAsia="仿宋_GB2312"/>
                            <w:sz w:val="20"/>
                          </w:rPr>
                          <w:t>酰胺醇类（氟苯尼考、氟苯尼考胺和甲砜霉素）</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禽肉</w:t>
                        </w:r>
                      </w:p>
                    </w:tc>
                    <w:tc>
                      <w:tcPr>
                        <w:tcW w:type="dxa" w:w="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w:t>
                        </w:r>
                        <w:r>
                          <w:rPr>
                            <w:rFonts w:ascii="仿宋_GB2312" w:hAnsi="仿宋_GB2312" w:cs="仿宋_GB2312" w:eastAsia="仿宋_GB2312"/>
                            <w:sz w:val="20"/>
                          </w:rPr>
                          <w:t>GB 31658.20或禽肉和禽蛋中酰酮醇类药物及代谢残留量的测定 液相色谱-串联质谱法（中国农业科学院农业质量标准与检测技术研究所自建方法）进行检测</w:t>
                        </w:r>
                      </w:p>
                    </w:tc>
                  </w:tr>
                </w:tbl>
                <w:p>
                  <w:pPr>
                    <w:pStyle w:val="null3"/>
                    <w:jc w:val="both"/>
                  </w:pP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六、</w:t>
                  </w:r>
                  <w:r>
                    <w:rPr>
                      <w:rFonts w:ascii="仿宋_GB2312" w:hAnsi="仿宋_GB2312" w:cs="仿宋_GB2312" w:eastAsia="仿宋_GB2312"/>
                      <w:sz w:val="20"/>
                      <w:b/>
                    </w:rPr>
                    <w:t>技术和服务要求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设施设备要求：检测机构应具备先进的检测设备和仪器，如气相色谱仪、液相色谱仪等，以确保检测结果的准确性和可靠性。设备配备率应达到</w:t>
                  </w:r>
                  <w:r>
                    <w:rPr>
                      <w:rFonts w:ascii="仿宋_GB2312" w:hAnsi="仿宋_GB2312" w:cs="仿宋_GB2312" w:eastAsia="仿宋_GB2312"/>
                      <w:sz w:val="20"/>
                    </w:rPr>
                    <w:t>98%,在用仪器设备完好率达到100%。</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技术人员要求：检测机构应拥有足够数量的专业技术人员，</w:t>
                  </w:r>
                  <w:r>
                    <w:rPr>
                      <w:rFonts w:ascii="仿宋_GB2312" w:hAnsi="仿宋_GB2312" w:cs="仿宋_GB2312" w:eastAsia="仿宋_GB2312"/>
                      <w:sz w:val="20"/>
                    </w:rPr>
                    <w:t>其中中级职称以上人员比例不低于</w:t>
                  </w:r>
                  <w:r>
                    <w:rPr>
                      <w:rFonts w:ascii="仿宋_GB2312" w:hAnsi="仿宋_GB2312" w:cs="仿宋_GB2312" w:eastAsia="仿宋_GB2312"/>
                      <w:sz w:val="20"/>
                    </w:rPr>
                    <w:t>40%。技术负责人和质量负责人应具有中级以上技术职称，并从事相关工作5年以上。</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环境要求：检测机构应具备保证检测数据准确的环境条件，特别是从事田间试验和饲养实验动物试验检测的，还应符合检疫、防疫和环保的要求。</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质量管理与保证体系：检测机构应建立完善的质量管理与质量保证体系，确保检测过程的客观、公正和独立。</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工作经费：检测机构应具有相对稳定的工作经费，以保障检</w:t>
                  </w:r>
                  <w:r>
                    <w:rPr>
                      <w:rFonts w:ascii="仿宋_GB2312" w:hAnsi="仿宋_GB2312" w:cs="仿宋_GB2312" w:eastAsia="仿宋_GB2312"/>
                      <w:sz w:val="20"/>
                    </w:rPr>
                    <w:t>测工作的持续进行。</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服务范围：畜禽产品质量安全检测服务范围包括兽药及禁用物质残留检测，确保畜禽产品中的抗生素、激素等兽药残留情况符合国家规定的安全标准。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能力验证：定期进行能力验证考核，确保检测机构的检测能力和技术水平符合要求。能力验证范围包括种植业产品中农药残留检测、重金属检测，畜禽产品中兽药及禁用物质残留检测等。</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检测机构应具备先进的检测设备和仪器，如气相色谱仪、液相色谱仪等，以确保检测结果的准确性和可靠性。设备配备率应达到98%,在用仪器设备完好率达到100%。</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检测机构应具备先进的检测设备和仪器，如气相色谱仪、液相色谱仪等，以确保检测结果的准确性和可靠性。设备配备率应达到98%,在用仪器设备完好率达到100%。</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检测机构应具备先进的检测设备和仪器，如气相色谱仪、液相色谱仪等，以确保检测结果的准确性和可靠性。设备配备率应达到98%,在用仪器设备完好率达到100%。</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供应商参与多个包磋商，只能成交1包（按预算金额由大到小作为评审顺序，如评审时已作为前一包第一成交候选人，不再推荐为下一包成交候选人）。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供应商参与多个包磋商，只能成交1包（按预算金额由大到小作为评审顺序，如评审时已作为前一包第一成交候选人，不再推荐为下一包成交候选人）。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供应商参与多个包磋商，只能成交1包（按预算金额由大到小作为评审顺序，如评审时已作为前一包第一成交候选人，不再推荐为下一包成交候选人）。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自合同签订之日起至2025年11月15日前完成验收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自合同签订之日起至2025年11月15日前完成验收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自合同签订之日起至2025年11月15日前完成验收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执行采购人要求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项目分3个时间抽检阶段实施，具体以采购人通知为准，第1阶段完成后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项目分3个时间抽检阶段实施，具体以采购人通知为准，第2阶段完成后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项目分3个时间抽检阶段实施，具体以采购人通知为准，第3阶段完成后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完成全部抽检服务并验收合格后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项目分3个时间抽检阶段实施，具体以采购人通知为准，第1阶段完成后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项目分3个时间抽检阶段实施，具体以采购人通知为准，第2阶段完成后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项目分3个时间抽检阶段实施，具体以采购人通知为准，第3阶段完成后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完成全部抽检服务并验收合格后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项目分3个时间抽检阶段实施，具体以采购人通知为准，第1阶段完成后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项目分3个时间抽检阶段实施，具体以采购人通知为准，第2阶段完成后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项目分3个时间抽检阶段实施，具体以采购人通知为准，第3阶段完成后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完成全部抽检服务并验收合格后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供应商未按合同要求提供服务或服务质量不能满足技术要求，且在规定时间内未全面履行合同义务或者发生违约，采购人有权终止合同，依法向中标人要求经济索赔，同时报请陕西省财政厅政府采购监管部门对其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供应商未按合同要求提供服务或服务质量不能满足技术要求，且在规定时间内未全面履行合同义务或者发生违约，采购人有权终止合同，依法向中标人要求经济索赔，同时报请陕西省财政厅政府采购监管部门对其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1.按《民法典》中的相关条款执行。 2.供应商未按合同要求提供服务或服务质量不能满足技术要求，且在规定时间内未全面履行合同义务或者发生违约，采购人有权终止合同，依法向中标人要求经济索赔，同时报请陕西省财政厅政府采购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供应商具备合法有效的CMA检验检测机构资质认定证书、CATL农产品质量安全检测机构考核证书；</w:t>
            </w:r>
          </w:p>
        </w:tc>
        <w:tc>
          <w:tcPr>
            <w:tcW w:type="dxa" w:w="1661"/>
          </w:tcPr>
          <w:p>
            <w:pPr>
              <w:pStyle w:val="null3"/>
            </w:pPr>
            <w:r>
              <w:rPr>
                <w:rFonts w:ascii="仿宋_GB2312" w:hAnsi="仿宋_GB2312" w:cs="仿宋_GB2312" w:eastAsia="仿宋_GB2312"/>
              </w:rPr>
              <w:t>供应商应提交的相关资格证明材料采购包1.docx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供应商具备合法有效的CMA检验检测机构资质认定证书、CATL农产品质量安全检测机构考核证书；</w:t>
            </w:r>
          </w:p>
        </w:tc>
        <w:tc>
          <w:tcPr>
            <w:tcW w:type="dxa" w:w="1661"/>
          </w:tcPr>
          <w:p>
            <w:pPr>
              <w:pStyle w:val="null3"/>
            </w:pPr>
            <w:r>
              <w:rPr>
                <w:rFonts w:ascii="仿宋_GB2312" w:hAnsi="仿宋_GB2312" w:cs="仿宋_GB2312" w:eastAsia="仿宋_GB2312"/>
              </w:rPr>
              <w:t>供应商应提交的相关资格证明材料采购包2.docx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供应商应提交的相关资格证明材料采购包2.docx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提供2025年1月至今已缴纳的至少一个月的纳税证明或完税证明（时间以税款所属日期为准、税种须包含增值税或企业所得税），依法免税的单位应提供相关证明材料；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具有履行合同能力声明</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法定代表人参加投标的，须提供法定代表人证明书及本人身份证复印件；法定代表人授权他人参加投标的，须提供法定代表人授权委托书并附授权代表的身份证复印件。</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供应商具备合法有效的CMA检验检测机构资质认定证书、CATL农产品质量安全检测机构考核证书；</w:t>
            </w:r>
          </w:p>
        </w:tc>
        <w:tc>
          <w:tcPr>
            <w:tcW w:type="dxa" w:w="1661"/>
          </w:tcPr>
          <w:p>
            <w:pPr>
              <w:pStyle w:val="null3"/>
            </w:pPr>
            <w:r>
              <w:rPr>
                <w:rFonts w:ascii="仿宋_GB2312" w:hAnsi="仿宋_GB2312" w:cs="仿宋_GB2312" w:eastAsia="仿宋_GB2312"/>
              </w:rPr>
              <w:t>供应商应提交的相关资格证明材料采购包3.docx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供应商应提交的相关资格证明材料采购包3.docx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供应商应提交的相关资格证明材料采购包1.docx 服务内容及服务邀请应答表 中小企业声明函 商务应答表 报价表 分项报价表采购包1.docx 响应文件封面 残疾人福利性单位声明函 服务方案 标的清单 响应函 业绩一览表采购包1.docx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标的清单 报价表 分项报价表采购包1.docx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服务内容及服务邀请应答表 中小企业声明函 业绩一览表采购包2.docx 商务应答表 报价表 响应文件封面 分项报价表采购包2.docx 供应商应提交的相关资格证明材料采购包2.docx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分项报价表采购包2.docx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供应商应按磋商文件要求对响应文件进行电子签章。</w:t>
            </w:r>
          </w:p>
        </w:tc>
        <w:tc>
          <w:tcPr>
            <w:tcW w:type="dxa" w:w="1661"/>
          </w:tcPr>
          <w:p>
            <w:pPr>
              <w:pStyle w:val="null3"/>
            </w:pPr>
            <w:r>
              <w:rPr>
                <w:rFonts w:ascii="仿宋_GB2312" w:hAnsi="仿宋_GB2312" w:cs="仿宋_GB2312" w:eastAsia="仿宋_GB2312"/>
              </w:rPr>
              <w:t>服务内容及服务邀请应答表 中小企业声明函 商务应答表 分项报价表采购包3.docx 业绩一览表采购包3.docx 报价表 响应文件封面 残疾人福利性单位声明函 服务方案 标的清单 供应商应提交的相关资格证明材料采购包3.docx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分项报价表采购包3.docx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投标有效期（响应有效期）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响应文件中没有含采购人不能接受的附加条件或其他情形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 7.1-10.0分；工作进度计划详细、合理，符合实际，有明确，较为合理的时间安排，工作计划针对性强，保证措施一般，能够满足项目需求，违约措施及承诺较好，可操作性较好3.1-7.0分；工作进度计划基本完整、有合理性，有一定的针对性，有保证措施，基本能够满足项目要求，违约措施及承诺一般，可操作性一般得1.0-3.0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团队成员配备齐全，组织架构完整，职责划分明确，拟派人数为8人（含）以上的，得5.1-8.0分；项目团队成员组织架构较完整，成员职责划分较为明确，拟派人数为5-7人的，得3.1-5.0分；配备团队成员组织架构不够完整，或成员职责划分不明确，得1.0-3.0分。其余情况不得分。 2.具有完善的人员管理制度及服务质量监督制度。按其响应程度计1-2 分，未提供不得分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 7.1-10.0分；工作进度计划详细、合理，符合实际，有明确，较为合理的时间安排，工作计划针对性强，保证措施一般，能够满足项目需求，违约措施及承诺较好，可操作性较好3.1-7.0分；工作进度计划基本完整、有合理性，有一定的针对性，有保证措施，基本能够满足项目要求，违约措施及承诺一般，可操作性一般得1.0-3.0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团队成员配备齐全，组织架构完整，职责划分明确，拟派人数为8人（含）以上的，得5.1-8.0分；项目团队成员组织架构较完整，成员职责划分较为明确，拟派人数为5-7人的，得3.1-5.0分；配备团队成员组织架构不够完整，或成员职责划分不明确，得1.0-3.0分。其余情况不得分。 2.具有完善的人员管理制度及服务质量监督制度。按其响应程度计1-2 分，未提供不得分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1、针对本项目提供详尽的检测实施方案，方案详尽，考虑全面。（满分24分） 1-1、项目实施方案，按其响应程度计0～3分； 1-2、组织管理计划，按其响应程度计0～3分； 1-3、人员培训方案，按其响应程度计0～3分； 1-4、采样贮存方案，按其响应程度计0～3分； 1-5、信息报送方案，按其响应程度计0～3分； 1-6、检验工作方案，按其响应程度计0～3分； 1-7、质量体系和质量监督措施，按其响应程度计0～3分； 1-8、风险防控措施，按其响应程度计0～3分。 2、检验项目应当覆盖本次所列参数项目需求。供应商针对拟检验项目检测技术指标通过CMA/CATL认证，符合率100%得5分；符合率95%-99%得4分；符合率90%-94%得3分；低于90%不得分。 3、取得中国合格评定国家认可委员会实验室认可证书（CNAS证书）得4分。 4、提供针对本项目的应急预案，考虑全面，针对性强，并提出相关技术建议，按其响应程度计0～4分。 5、供应商具有有效的ISO9001质量管理体系认证证书、ISO14001环境管理体系认证证书、ISO45001职业健康安全管理体系认证证书，每提供一项证书计1分，满分3分。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工作进度计划全面详细、合理，符合实际对完成本项目有详细、合理的时间计划、进度安排和保障措施，针对性很强，保证措施有力，能够很好地满足项目需求，违约措施及承诺具体可行，可操作性高得 7.1-10.0分；工作进度计划详细、合理，符合实际，有明确，较为合理的时间安排，工作计划针对性强，保证措施一般，能够满足项目需求，违约措施及承诺较好，可操作性较好3.1-7.0分；工作进度计划基本完整、有合理性，有一定的针对性，有保证措施，基本能够满足项目要求，违约措施及承诺一般，可操作性一般得1.0-3.0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1、提供主要检测仪器的相关图片及购置发票：高效液相色谱仪（配紫外、荧光检测器）、高效液相色谱串联质谱仪（三重四级杆），每提供一项设备计5分，满分10分。 2、拟配备采样车辆及内部配置评审，保证样品当天进实验室，按其响应程度计0～5分。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团队成员配备齐全，组织架构完整，职责划分明确，拟派人数为8人（含）以上的，得5.1-8.0分；项目团队成员组织架构较完整，成员职责划分较为明确，拟派人数为5-7人的，得3.1-5.0分；配备团队成员组织架构不够完整，或成员职责划分不明确，得1.0-3.0分。其余情况不得分。 2.具有完善的人员管理制度及服务质量监督制度。按其响应程度计1-2 分，未提供不得分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1、针对本项目配有农产品冷藏样品存储的专用冷库（包括检验所需的冷藏及冷冻设备），提供相关证明材料，按冷库规格计0～5分。 2、供应商在本地设有实验室，能够提供本地化应急服务，提供相关证明材料，按其响应程度计0～5分。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供应商提供2021年1月至今同类项目业绩，业绩以合同或中标（成交）通知书为依据，响应文件中附有其证明资料，每提供一个业绩证明计1分，满分5分。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详见附件：供应商应提交的相关资格证明材料采购包1.docx</w:t>
      </w:r>
    </w:p>
    <w:p>
      <w:pPr>
        <w:pStyle w:val="null3"/>
        <w:ind w:firstLine="960"/>
      </w:pPr>
      <w:r>
        <w:rPr>
          <w:rFonts w:ascii="仿宋_GB2312" w:hAnsi="仿宋_GB2312" w:cs="仿宋_GB2312" w:eastAsia="仿宋_GB2312"/>
        </w:rPr>
        <w:t>详见附件：分项报价表采购包1.docx</w:t>
      </w:r>
    </w:p>
    <w:p>
      <w:pPr>
        <w:pStyle w:val="null3"/>
        <w:ind w:firstLine="960"/>
      </w:pPr>
      <w:r>
        <w:rPr>
          <w:rFonts w:ascii="仿宋_GB2312" w:hAnsi="仿宋_GB2312" w:cs="仿宋_GB2312" w:eastAsia="仿宋_GB2312"/>
        </w:rPr>
        <w:t>详见附件：业绩一览表采购包1.docx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详见附件：分项报价表采购包2.docx</w:t>
      </w:r>
    </w:p>
    <w:p>
      <w:pPr>
        <w:pStyle w:val="null3"/>
        <w:ind w:firstLine="960"/>
      </w:pPr>
      <w:r>
        <w:rPr>
          <w:rFonts w:ascii="仿宋_GB2312" w:hAnsi="仿宋_GB2312" w:cs="仿宋_GB2312" w:eastAsia="仿宋_GB2312"/>
        </w:rPr>
        <w:t>详见附件：供应商应提交的相关资格证明材料采购包2.docx</w:t>
      </w:r>
    </w:p>
    <w:p>
      <w:pPr>
        <w:pStyle w:val="null3"/>
        <w:ind w:firstLine="960"/>
      </w:pPr>
      <w:r>
        <w:rPr>
          <w:rFonts w:ascii="仿宋_GB2312" w:hAnsi="仿宋_GB2312" w:cs="仿宋_GB2312" w:eastAsia="仿宋_GB2312"/>
        </w:rPr>
        <w:t>详见附件：业绩一览表采购包2.docx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详见附件：分项报价表采购包3.docx</w:t>
      </w:r>
    </w:p>
    <w:p>
      <w:pPr>
        <w:pStyle w:val="null3"/>
        <w:ind w:firstLine="960"/>
      </w:pPr>
      <w:r>
        <w:rPr>
          <w:rFonts w:ascii="仿宋_GB2312" w:hAnsi="仿宋_GB2312" w:cs="仿宋_GB2312" w:eastAsia="仿宋_GB2312"/>
        </w:rPr>
        <w:t>详见附件：供应商应提交的相关资格证明材料采购包3.docx</w:t>
      </w:r>
    </w:p>
    <w:p>
      <w:pPr>
        <w:pStyle w:val="null3"/>
        <w:ind w:firstLine="960"/>
      </w:pPr>
      <w:r>
        <w:rPr>
          <w:rFonts w:ascii="仿宋_GB2312" w:hAnsi="仿宋_GB2312" w:cs="仿宋_GB2312" w:eastAsia="仿宋_GB2312"/>
        </w:rPr>
        <w:t>详见附件：业绩一览表采购包3.docx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