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C44B4">
      <w:pPr>
        <w:pStyle w:val="2"/>
        <w:jc w:val="center"/>
        <w:rPr>
          <w:rFonts w:hint="eastAsia" w:hAnsi="黑体" w:eastAsia="黑体"/>
          <w:b/>
          <w:sz w:val="32"/>
          <w:szCs w:val="32"/>
          <w:lang w:val="zh-CN"/>
        </w:rPr>
      </w:pPr>
      <w:bookmarkStart w:id="0" w:name="_Toc136440087"/>
      <w:r>
        <w:rPr>
          <w:rFonts w:hAnsi="黑体" w:eastAsia="黑体"/>
          <w:b/>
          <w:sz w:val="32"/>
          <w:szCs w:val="32"/>
          <w:lang w:val="zh-CN"/>
        </w:rPr>
        <w:t>第</w:t>
      </w:r>
      <w:r>
        <w:rPr>
          <w:rFonts w:hint="eastAsia" w:hAnsi="黑体" w:eastAsia="黑体"/>
          <w:b/>
          <w:sz w:val="32"/>
          <w:szCs w:val="32"/>
          <w:lang w:val="zh-CN"/>
        </w:rPr>
        <w:t>五</w:t>
      </w:r>
      <w:r>
        <w:rPr>
          <w:rFonts w:hAnsi="黑体" w:eastAsia="黑体"/>
          <w:b/>
          <w:sz w:val="32"/>
          <w:szCs w:val="32"/>
          <w:lang w:val="zh-CN"/>
        </w:rPr>
        <w:t xml:space="preserve">部分  </w:t>
      </w:r>
      <w:r>
        <w:rPr>
          <w:rFonts w:hint="eastAsia" w:hAnsi="黑体" w:eastAsia="黑体"/>
          <w:b/>
          <w:sz w:val="32"/>
          <w:szCs w:val="32"/>
          <w:lang w:val="zh-CN"/>
        </w:rPr>
        <w:t>合同草案条款</w:t>
      </w:r>
      <w:bookmarkEnd w:id="0"/>
    </w:p>
    <w:p w14:paraId="76F34A6D">
      <w:pPr>
        <w:tabs>
          <w:tab w:val="left" w:pos="735"/>
        </w:tabs>
        <w:autoSpaceDE w:val="0"/>
        <w:autoSpaceDN w:val="0"/>
        <w:adjustRightInd w:val="0"/>
        <w:snapToGrid w:val="0"/>
        <w:spacing w:before="312" w:beforeLines="100" w:line="358" w:lineRule="auto"/>
        <w:ind w:firstLine="629"/>
        <w:rPr>
          <w:rFonts w:hint="eastAsia" w:ascii="仿宋_GB2312" w:hAnsi="仿宋" w:eastAsia="仿宋_GB2312"/>
          <w:b/>
          <w:bCs/>
          <w:sz w:val="28"/>
          <w:szCs w:val="28"/>
          <w:lang w:val="zh-CN"/>
        </w:rPr>
      </w:pPr>
      <w:r>
        <w:rPr>
          <w:rFonts w:hint="eastAsia" w:ascii="仿宋_GB2312" w:hAnsi="仿宋" w:eastAsia="仿宋_GB2312"/>
          <w:b/>
          <w:bCs/>
          <w:sz w:val="28"/>
          <w:szCs w:val="28"/>
          <w:lang w:val="zh-CN"/>
        </w:rPr>
        <w:t>甲方：</w:t>
      </w:r>
      <w:r>
        <w:rPr>
          <w:rFonts w:hint="eastAsia" w:ascii="仿宋_GB2312" w:hAnsi="仿宋" w:eastAsia="仿宋_GB2312"/>
          <w:bCs/>
          <w:sz w:val="28"/>
          <w:szCs w:val="28"/>
          <w:lang w:val="zh-CN"/>
        </w:rPr>
        <w:t>（前款所称采购人）         住所：</w:t>
      </w:r>
    </w:p>
    <w:p w14:paraId="74E4D9A9">
      <w:pPr>
        <w:tabs>
          <w:tab w:val="left" w:pos="735"/>
        </w:tabs>
        <w:autoSpaceDE w:val="0"/>
        <w:autoSpaceDN w:val="0"/>
        <w:adjustRightInd w:val="0"/>
        <w:snapToGrid w:val="0"/>
        <w:spacing w:line="358" w:lineRule="auto"/>
        <w:ind w:firstLine="631"/>
        <w:rPr>
          <w:rFonts w:hint="eastAsia" w:ascii="仿宋_GB2312" w:hAnsi="仿宋" w:eastAsia="仿宋_GB2312"/>
          <w:bCs/>
          <w:sz w:val="28"/>
          <w:szCs w:val="28"/>
          <w:lang w:val="zh-CN"/>
        </w:rPr>
      </w:pPr>
      <w:r>
        <w:rPr>
          <w:rFonts w:hint="eastAsia" w:ascii="仿宋_GB2312" w:hAnsi="仿宋" w:eastAsia="仿宋_GB2312"/>
          <w:b/>
          <w:bCs/>
          <w:sz w:val="28"/>
          <w:szCs w:val="28"/>
          <w:lang w:val="zh-CN"/>
        </w:rPr>
        <w:t>乙方：</w:t>
      </w:r>
      <w:r>
        <w:rPr>
          <w:rFonts w:hint="eastAsia" w:ascii="仿宋_GB2312" w:hAnsi="仿宋" w:eastAsia="仿宋_GB2312"/>
          <w:bCs/>
          <w:sz w:val="28"/>
          <w:szCs w:val="28"/>
          <w:lang w:val="zh-CN"/>
        </w:rPr>
        <w:t>（前款所称成交供应商）     住所：</w:t>
      </w:r>
    </w:p>
    <w:p w14:paraId="795A240C">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一、合同内容</w:t>
      </w:r>
    </w:p>
    <w:p w14:paraId="60EDD785">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（标的、数量、质量等）:</w:t>
      </w:r>
    </w:p>
    <w:p w14:paraId="1421CA35">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二、合同价款</w:t>
      </w:r>
    </w:p>
    <w:p w14:paraId="3F6B9088">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 xml:space="preserve">1、合同总价： </w:t>
      </w:r>
    </w:p>
    <w:p w14:paraId="4F08F125">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2、合同总价包括：完成所有内容的全部费用（含税）。</w:t>
      </w:r>
    </w:p>
    <w:p w14:paraId="13A43788">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3、合同总价一次包死，不受市场价变化的影响。</w:t>
      </w:r>
    </w:p>
    <w:p w14:paraId="0F7B2B98">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三、合同结算</w:t>
      </w:r>
    </w:p>
    <w:p w14:paraId="1AF207D9">
      <w:pPr>
        <w:adjustRightInd w:val="0"/>
        <w:snapToGrid w:val="0"/>
        <w:spacing w:line="360"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1、资金支付条件及时间：项目分3个时间抽检阶段实施，具体以采购人通知为准，每阶段完成后</w:t>
      </w:r>
      <w:r>
        <w:rPr>
          <w:rFonts w:hint="eastAsia" w:ascii="仿宋_GB2312" w:hAnsi="仿宋" w:eastAsia="仿宋_GB2312"/>
          <w:sz w:val="28"/>
          <w:szCs w:val="28"/>
          <w:lang w:val="en-US" w:eastAsia="zh-CN"/>
        </w:rPr>
        <w:t>7</w:t>
      </w:r>
      <w:r>
        <w:rPr>
          <w:rFonts w:hint="eastAsia" w:ascii="仿宋_GB2312" w:hAnsi="仿宋" w:eastAsia="仿宋_GB2312"/>
          <w:sz w:val="28"/>
          <w:szCs w:val="28"/>
        </w:rPr>
        <w:t>个工作日内向供应商支付合同总价款的30%；完成全部抽检服务并验收合格后，</w:t>
      </w:r>
      <w:r>
        <w:rPr>
          <w:rFonts w:hint="eastAsia" w:ascii="仿宋_GB2312" w:hAnsi="仿宋" w:eastAsia="仿宋_GB2312"/>
          <w:sz w:val="28"/>
          <w:szCs w:val="28"/>
          <w:lang w:val="en-US" w:eastAsia="zh-CN"/>
        </w:rPr>
        <w:t>7</w:t>
      </w:r>
      <w:r>
        <w:rPr>
          <w:rFonts w:hint="eastAsia" w:ascii="仿宋_GB2312" w:hAnsi="仿宋" w:eastAsia="仿宋_GB2312"/>
          <w:sz w:val="28"/>
          <w:szCs w:val="28"/>
        </w:rPr>
        <w:t xml:space="preserve">个工作日内支付剩余10%合同价款。                                                                                                                                                                   </w:t>
      </w:r>
    </w:p>
    <w:p w14:paraId="5582A3CE">
      <w:pPr>
        <w:adjustRightInd w:val="0"/>
        <w:snapToGrid w:val="0"/>
        <w:spacing w:line="360"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2、结算方式：银行转账。</w:t>
      </w:r>
      <w:bookmarkStart w:id="4" w:name="_GoBack"/>
      <w:bookmarkEnd w:id="4"/>
    </w:p>
    <w:p w14:paraId="0ACE8F2E">
      <w:pPr>
        <w:adjustRightInd w:val="0"/>
        <w:snapToGrid w:val="0"/>
        <w:spacing w:line="360"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3、结算单位：由</w:t>
      </w:r>
      <w:r>
        <w:rPr>
          <w:rFonts w:hint="eastAsia" w:ascii="仿宋_GB2312" w:hAnsi="仿宋" w:eastAsia="仿宋_GB2312"/>
          <w:sz w:val="28"/>
          <w:szCs w:val="28"/>
          <w:u w:val="single"/>
        </w:rPr>
        <w:t>采购人</w:t>
      </w:r>
      <w:r>
        <w:rPr>
          <w:rFonts w:hint="eastAsia" w:ascii="仿宋_GB2312" w:hAnsi="仿宋" w:eastAsia="仿宋_GB2312"/>
          <w:sz w:val="28"/>
          <w:szCs w:val="28"/>
        </w:rPr>
        <w:t>负责结算，供应商开具合同总价数的全额发票交采购人。</w:t>
      </w:r>
    </w:p>
    <w:p w14:paraId="52FF6F9D">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四、履行期限、地点及方式:</w:t>
      </w:r>
    </w:p>
    <w:p w14:paraId="3C9ED34D">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1、履行期限：自合同签订之日起至2025年11月15日前完成验收</w:t>
      </w:r>
    </w:p>
    <w:p w14:paraId="2739444C">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2、地点：</w:t>
      </w:r>
      <w:r>
        <w:rPr>
          <w:rFonts w:hint="eastAsia" w:eastAsia="仿宋_GB2312"/>
          <w:bCs/>
          <w:sz w:val="28"/>
          <w:szCs w:val="28"/>
          <w:lang w:val="zh-CN"/>
        </w:rPr>
        <w:t>按照采购人要求</w:t>
      </w:r>
    </w:p>
    <w:p w14:paraId="06188093">
      <w:pPr>
        <w:adjustRightInd w:val="0"/>
        <w:snapToGrid w:val="0"/>
        <w:spacing w:line="358" w:lineRule="auto"/>
        <w:ind w:firstLine="560" w:firstLineChars="200"/>
        <w:rPr>
          <w:rFonts w:hint="eastAsia" w:eastAsia="仿宋_GB2312"/>
          <w:bCs/>
          <w:sz w:val="28"/>
          <w:szCs w:val="28"/>
          <w:lang w:val="zh-CN"/>
        </w:rPr>
      </w:pPr>
      <w:r>
        <w:rPr>
          <w:rFonts w:hint="eastAsia" w:ascii="仿宋_GB2312" w:hAnsi="仿宋" w:eastAsia="仿宋_GB2312"/>
          <w:sz w:val="28"/>
          <w:szCs w:val="28"/>
        </w:rPr>
        <w:t>3、方式：</w:t>
      </w:r>
      <w:r>
        <w:rPr>
          <w:rFonts w:hint="eastAsia" w:eastAsia="仿宋_GB2312"/>
          <w:bCs/>
          <w:sz w:val="28"/>
          <w:szCs w:val="28"/>
          <w:lang w:val="zh-CN"/>
        </w:rPr>
        <w:t>按照采购人要求</w:t>
      </w:r>
    </w:p>
    <w:p w14:paraId="2125F44E">
      <w:pPr>
        <w:adjustRightInd w:val="0"/>
        <w:snapToGrid w:val="0"/>
        <w:spacing w:line="358" w:lineRule="auto"/>
        <w:ind w:firstLine="562" w:firstLineChars="200"/>
        <w:rPr>
          <w:rFonts w:hint="eastAsia" w:ascii="仿宋_GB2312" w:hAnsi="仿宋" w:eastAsia="仿宋_GB2312"/>
          <w:b/>
          <w:sz w:val="28"/>
          <w:szCs w:val="28"/>
        </w:rPr>
      </w:pPr>
      <w:bookmarkStart w:id="1" w:name="_Toc19515393"/>
      <w:r>
        <w:rPr>
          <w:rFonts w:hint="eastAsia" w:ascii="仿宋_GB2312" w:hAnsi="仿宋" w:eastAsia="仿宋_GB2312"/>
          <w:b/>
          <w:sz w:val="28"/>
          <w:szCs w:val="28"/>
        </w:rPr>
        <w:t>五、采样、运输及质量控制要求</w:t>
      </w:r>
    </w:p>
    <w:p w14:paraId="65032667">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设备完好率在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检测样品采样后应于15个工作日内检测完毕，并出具正式检测报告。</w:t>
      </w:r>
    </w:p>
    <w:p w14:paraId="25C5B597">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六、甲方的权利和义务</w:t>
      </w:r>
    </w:p>
    <w:p w14:paraId="3FB82887">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1、应如实填写委托单，并注明要求使用的检验方法，还应根据乙方的要求提供必要的单据及相关资料，对所提供的有关业务资料的真实性、合法性负责。</w:t>
      </w:r>
    </w:p>
    <w:p w14:paraId="72503ADC">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2、为乙方委派人员的工作提供必要的合作及条件。</w:t>
      </w:r>
    </w:p>
    <w:p w14:paraId="26260E1D">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3、对乙方定期开展考核工作，对于连续两次（含两次）不能达到考核标准的，将取消合作资格。</w:t>
      </w:r>
    </w:p>
    <w:p w14:paraId="3699B011">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4、如对检验报告有特殊要求，甲方应在委托单上“备注”栏内注明。检验报告通常采用中文书写。如需采用其他语种，甲方应在委托单“备注”栏内注明，并用相应语种填写有关内容。</w:t>
      </w:r>
    </w:p>
    <w:p w14:paraId="383A6294">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5、应统筹制定抽样检验计划，为乙方划定抽样检验区域并协调相关关系。</w:t>
      </w:r>
    </w:p>
    <w:p w14:paraId="456CAD47">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6、按照本合同约定及时足额支付检测费用。</w:t>
      </w:r>
    </w:p>
    <w:p w14:paraId="289EDBDA">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七、乙方的权利和义务</w:t>
      </w:r>
    </w:p>
    <w:p w14:paraId="407D98FD">
      <w:pPr>
        <w:snapToGrid w:val="0"/>
        <w:spacing w:line="360"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1、为便于检测工作及时顺利开展，乙方应派专人一人负责与甲方沟通业务，未经甲方书面通知不得随意更换项目负责人。</w:t>
      </w:r>
    </w:p>
    <w:p w14:paraId="7B7D2DBE">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乙方应当按照甲方的检验计划和划定抽样检验区域开展工作，未经甲方许可不得私自跨区域抽检，并对抽样检验数据、检验样品保密，不得将抽样检验计划告知被抽样单位，不得对外泄露有关抽样检验情况和结果，不得利用检验结果开展未经甲方同意的其他活动。</w:t>
      </w:r>
    </w:p>
    <w:p w14:paraId="0C9450C0">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3、乙方必须提供专业的协助采样服务，抽样时指定2名以上（含2名）专业技术人员全面负责样品采集技术支持工作，提供现场采样工具等设备，样品采集技术必须经过专门培训，熟悉和掌握样品采集方法和相关技术要求。</w:t>
      </w:r>
    </w:p>
    <w:p w14:paraId="409DE779">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4、乙方不得将检验任务外包或分包给其他检测机构检验。乙方承担甲方监督抽检任务期间，不得接受被抽检单位同一批号的同类产品的委托检验，不得接受被抽样人和相关单位的宴请、礼品，以及可能影响检验结果公正性的相关活动。</w:t>
      </w:r>
    </w:p>
    <w:p w14:paraId="7A0F7865">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5、乙方未按规定时间出具报告或转交甲方报告的，甲方有权不支付相应报告检验费用。</w:t>
      </w:r>
    </w:p>
    <w:p w14:paraId="059EF198">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6、乙方应当保证抽样检验效率，降低废样率。出现废样情况时，应在3日内告知甲方废样信息及原因，废样不支付检验费用。</w:t>
      </w:r>
    </w:p>
    <w:p w14:paraId="357A4D27">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7、甲方对检验结果有异议的，应在一个月内凭检验证书原件向检验方要求复检，乙方应于十日内安排复检。复检结果维持原检验结果的，甲方须按规定向检验方支付复检费。复检结果确认原检验结果有误的，乙方不再收取复检费。</w:t>
      </w:r>
    </w:p>
    <w:p w14:paraId="1BD8DC54">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8、按照本合同约定及时完成各项工作任务。</w:t>
      </w:r>
    </w:p>
    <w:p w14:paraId="7621C31E">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9、国家法律、法规所规定由乙方承担的其它责任。</w:t>
      </w:r>
    </w:p>
    <w:p w14:paraId="0D3C8054">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八、违约责任</w:t>
      </w:r>
    </w:p>
    <w:p w14:paraId="0F766236">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1、违约责任按《中华人民共和国民法典》处理中的相关条款执行。</w:t>
      </w:r>
    </w:p>
    <w:p w14:paraId="58DC4F14">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2、乙方履约延误</w:t>
      </w:r>
    </w:p>
    <w:p w14:paraId="26D933A1">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2-1、承检机构出具虚假、错误检验数据和结论，一经发现，立即取消合作资格,并要求返还该次检验已支付的服务检测费用。</w:t>
      </w:r>
    </w:p>
    <w:p w14:paraId="30371D61">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2-2、如因乙方未全面履行合同义务或者发生违约，甲方有权终止合同，依法向乙方进行经济索赔，并报请政府采购监督管理机关进行相应的行政处罚。甲方违约的，应当赔偿给乙方造成的直接经济损失。</w:t>
      </w:r>
    </w:p>
    <w:p w14:paraId="258774DB">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-3、乙方工作人员在履行职务过程中的疏忽、失职、过错等故意或者过失原因给甲方造成损失或侵害，包括但不限于甲方本身的财产损失、由此而导致的甲方对任何第三方的法律责任等，乙方对此均应承担全部的赔偿责任。因乙方责任而造成延期，每超过一天按合同总价款的5‰支付采购人误期赔偿金，直至交货或提供服务结束为止，所有因延期而产生的费用由乙方承担。</w:t>
      </w:r>
    </w:p>
    <w:p w14:paraId="2DCDD8F2">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3、违约终止合同：未按合同要求提供货物或质量不能满足技术要求，甲方会同监督机构有权终止合同，对乙方违约行为进行追究，同时按政府采购法的有关规定进行相应的处罚。</w:t>
      </w:r>
    </w:p>
    <w:p w14:paraId="7F399FEC">
      <w:pPr>
        <w:adjustRightInd w:val="0"/>
        <w:snapToGrid w:val="0"/>
        <w:spacing w:line="358" w:lineRule="auto"/>
        <w:ind w:firstLine="562" w:firstLineChars="200"/>
        <w:rPr>
          <w:rFonts w:hint="eastAsia" w:ascii="仿宋_GB2312" w:hAnsi="仿宋" w:eastAsia="仿宋_GB2312"/>
          <w:b/>
          <w:sz w:val="28"/>
          <w:szCs w:val="28"/>
        </w:rPr>
      </w:pPr>
      <w:r>
        <w:rPr>
          <w:rFonts w:hint="eastAsia" w:ascii="仿宋_GB2312" w:hAnsi="仿宋" w:eastAsia="仿宋_GB2312"/>
          <w:b/>
          <w:sz w:val="28"/>
          <w:szCs w:val="28"/>
        </w:rPr>
        <w:t>九、不可抗力事件处理</w:t>
      </w:r>
    </w:p>
    <w:p w14:paraId="449C477A">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78234F6B">
      <w:pPr>
        <w:adjustRightInd w:val="0"/>
        <w:snapToGrid w:val="0"/>
        <w:spacing w:line="35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51B39577">
      <w:pPr>
        <w:adjustRightInd w:val="0"/>
        <w:snapToGrid w:val="0"/>
        <w:spacing w:line="358" w:lineRule="auto"/>
        <w:ind w:firstLine="562" w:firstLineChars="200"/>
        <w:rPr>
          <w:rFonts w:eastAsia="仿宋_GB2312"/>
          <w:b/>
          <w:sz w:val="28"/>
          <w:szCs w:val="28"/>
        </w:rPr>
      </w:pPr>
      <w:r>
        <w:rPr>
          <w:rFonts w:eastAsia="仿宋_GB2312"/>
          <w:b/>
          <w:sz w:val="28"/>
          <w:szCs w:val="28"/>
        </w:rPr>
        <w:t>十、合同组成</w:t>
      </w:r>
      <w:bookmarkEnd w:id="1"/>
    </w:p>
    <w:p w14:paraId="7163AE4E">
      <w:pPr>
        <w:adjustRightInd w:val="0"/>
        <w:snapToGrid w:val="0"/>
        <w:spacing w:line="358" w:lineRule="auto"/>
        <w:ind w:firstLine="560" w:firstLineChars="200"/>
        <w:rPr>
          <w:rFonts w:eastAsia="仿宋_GB2312"/>
          <w:sz w:val="28"/>
          <w:szCs w:val="28"/>
        </w:rPr>
      </w:pPr>
      <w:r>
        <w:rPr>
          <w:rFonts w:eastAsia="仿宋_GB2312"/>
          <w:sz w:val="28"/>
          <w:szCs w:val="28"/>
        </w:rPr>
        <w:t>1、成交通知书</w:t>
      </w:r>
    </w:p>
    <w:p w14:paraId="2189550A">
      <w:pPr>
        <w:adjustRightInd w:val="0"/>
        <w:snapToGrid w:val="0"/>
        <w:spacing w:line="358" w:lineRule="auto"/>
        <w:ind w:firstLine="560" w:firstLineChars="200"/>
        <w:rPr>
          <w:rFonts w:eastAsia="仿宋_GB2312"/>
          <w:sz w:val="28"/>
          <w:szCs w:val="28"/>
        </w:rPr>
      </w:pPr>
      <w:r>
        <w:rPr>
          <w:rFonts w:eastAsia="仿宋_GB2312"/>
          <w:sz w:val="28"/>
          <w:szCs w:val="28"/>
        </w:rPr>
        <w:t>2、合同文件</w:t>
      </w:r>
    </w:p>
    <w:p w14:paraId="612CFE1C">
      <w:pPr>
        <w:adjustRightInd w:val="0"/>
        <w:snapToGrid w:val="0"/>
        <w:spacing w:line="358" w:lineRule="auto"/>
        <w:ind w:firstLine="560" w:firstLineChars="200"/>
        <w:rPr>
          <w:rFonts w:eastAsia="仿宋_GB2312"/>
          <w:sz w:val="28"/>
          <w:szCs w:val="28"/>
        </w:rPr>
      </w:pPr>
      <w:r>
        <w:rPr>
          <w:rFonts w:eastAsia="仿宋_GB2312"/>
          <w:sz w:val="28"/>
          <w:szCs w:val="28"/>
        </w:rPr>
        <w:t>3、国家相关规范及标准</w:t>
      </w:r>
    </w:p>
    <w:p w14:paraId="0B8E1B64">
      <w:pPr>
        <w:adjustRightInd w:val="0"/>
        <w:snapToGrid w:val="0"/>
        <w:spacing w:line="358" w:lineRule="auto"/>
        <w:ind w:firstLine="560" w:firstLineChars="200"/>
        <w:rPr>
          <w:rFonts w:eastAsia="仿宋_GB2312"/>
          <w:sz w:val="28"/>
          <w:szCs w:val="28"/>
        </w:rPr>
      </w:pPr>
      <w:r>
        <w:rPr>
          <w:rFonts w:hint="eastAsia" w:eastAsia="仿宋_GB2312"/>
          <w:sz w:val="28"/>
          <w:szCs w:val="28"/>
        </w:rPr>
        <w:t>4</w:t>
      </w:r>
      <w:r>
        <w:rPr>
          <w:rFonts w:eastAsia="仿宋_GB2312"/>
          <w:sz w:val="28"/>
          <w:szCs w:val="28"/>
        </w:rPr>
        <w:t>、竞争性磋商文件</w:t>
      </w:r>
    </w:p>
    <w:p w14:paraId="22F3FA2D">
      <w:pPr>
        <w:adjustRightInd w:val="0"/>
        <w:snapToGrid w:val="0"/>
        <w:spacing w:line="358" w:lineRule="auto"/>
        <w:ind w:firstLine="560" w:firstLineChars="200"/>
        <w:rPr>
          <w:rFonts w:eastAsia="仿宋_GB2312"/>
          <w:sz w:val="28"/>
          <w:szCs w:val="28"/>
        </w:rPr>
      </w:pPr>
      <w:r>
        <w:rPr>
          <w:rFonts w:hint="eastAsia" w:eastAsia="仿宋_GB2312"/>
          <w:sz w:val="28"/>
          <w:szCs w:val="28"/>
        </w:rPr>
        <w:t>5</w:t>
      </w:r>
      <w:r>
        <w:rPr>
          <w:rFonts w:eastAsia="仿宋_GB2312"/>
          <w:sz w:val="28"/>
          <w:szCs w:val="28"/>
        </w:rPr>
        <w:t>、磋商响应文件</w:t>
      </w:r>
    </w:p>
    <w:p w14:paraId="7FCBB6FE">
      <w:pPr>
        <w:adjustRightInd w:val="0"/>
        <w:snapToGrid w:val="0"/>
        <w:spacing w:line="358" w:lineRule="auto"/>
        <w:ind w:firstLine="562" w:firstLineChars="200"/>
        <w:rPr>
          <w:rFonts w:eastAsia="仿宋_GB2312"/>
          <w:b/>
          <w:sz w:val="28"/>
          <w:szCs w:val="28"/>
        </w:rPr>
      </w:pPr>
      <w:bookmarkStart w:id="2" w:name="_Toc19515394"/>
      <w:r>
        <w:rPr>
          <w:rFonts w:eastAsia="仿宋_GB2312"/>
          <w:b/>
          <w:sz w:val="28"/>
          <w:szCs w:val="28"/>
        </w:rPr>
        <w:t>十</w:t>
      </w:r>
      <w:r>
        <w:rPr>
          <w:rFonts w:hint="eastAsia" w:eastAsia="仿宋_GB2312"/>
          <w:b/>
          <w:sz w:val="28"/>
          <w:szCs w:val="28"/>
        </w:rPr>
        <w:t>一</w:t>
      </w:r>
      <w:r>
        <w:rPr>
          <w:rFonts w:eastAsia="仿宋_GB2312"/>
          <w:b/>
          <w:sz w:val="28"/>
          <w:szCs w:val="28"/>
        </w:rPr>
        <w:t>、解决争议的方法</w:t>
      </w:r>
      <w:bookmarkEnd w:id="2"/>
    </w:p>
    <w:p w14:paraId="156FE293">
      <w:pPr>
        <w:widowControl/>
        <w:autoSpaceDE w:val="0"/>
        <w:autoSpaceDN w:val="0"/>
        <w:snapToGrid w:val="0"/>
        <w:spacing w:line="358" w:lineRule="auto"/>
        <w:ind w:right="-110" w:firstLine="560" w:firstLineChars="200"/>
        <w:textAlignment w:val="bottom"/>
        <w:rPr>
          <w:rFonts w:hint="eastAsia" w:eastAsia="仿宋_GB2312"/>
          <w:kern w:val="0"/>
          <w:sz w:val="28"/>
          <w:szCs w:val="28"/>
        </w:rPr>
      </w:pPr>
      <w:r>
        <w:rPr>
          <w:rFonts w:eastAsia="仿宋_GB2312"/>
          <w:kern w:val="0"/>
          <w:sz w:val="28"/>
          <w:szCs w:val="28"/>
        </w:rPr>
        <w:t>凡因本合同引起的或与本合同有关的争议，双方应友好协商解决。协商不成时，双方均同意采用以下第（  ）种争议解决方式：</w:t>
      </w:r>
    </w:p>
    <w:p w14:paraId="7048DE2C">
      <w:pPr>
        <w:widowControl/>
        <w:autoSpaceDE w:val="0"/>
        <w:autoSpaceDN w:val="0"/>
        <w:snapToGrid w:val="0"/>
        <w:spacing w:line="358" w:lineRule="auto"/>
        <w:ind w:right="-110" w:firstLine="560" w:firstLineChars="200"/>
        <w:textAlignment w:val="bottom"/>
        <w:rPr>
          <w:rFonts w:hint="eastAsia" w:eastAsia="仿宋_GB2312"/>
          <w:kern w:val="0"/>
          <w:sz w:val="28"/>
          <w:szCs w:val="28"/>
        </w:rPr>
      </w:pPr>
      <w:r>
        <w:rPr>
          <w:rFonts w:eastAsia="仿宋_GB2312"/>
          <w:kern w:val="0"/>
          <w:sz w:val="28"/>
          <w:szCs w:val="28"/>
        </w:rPr>
        <w:t>（1）甲、乙双方均同意向（甲方所在地人民法院）提起诉讼。</w:t>
      </w:r>
    </w:p>
    <w:p w14:paraId="1A12DB19">
      <w:pPr>
        <w:widowControl/>
        <w:autoSpaceDE w:val="0"/>
        <w:autoSpaceDN w:val="0"/>
        <w:snapToGrid w:val="0"/>
        <w:spacing w:line="358" w:lineRule="auto"/>
        <w:ind w:right="-110" w:firstLine="560" w:firstLineChars="200"/>
        <w:textAlignment w:val="bottom"/>
        <w:rPr>
          <w:rFonts w:eastAsia="仿宋_GB2312"/>
          <w:kern w:val="0"/>
          <w:sz w:val="28"/>
          <w:szCs w:val="28"/>
        </w:rPr>
      </w:pPr>
      <w:r>
        <w:rPr>
          <w:rFonts w:eastAsia="仿宋_GB2312"/>
          <w:kern w:val="0"/>
          <w:sz w:val="28"/>
          <w:szCs w:val="28"/>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8"/>
          <w:szCs w:val="28"/>
        </w:rPr>
        <w:t>仲裁委员会</w:t>
      </w:r>
      <w:r>
        <w:rPr>
          <w:rFonts w:eastAsia="仿宋_GB2312"/>
          <w:kern w:val="0"/>
          <w:sz w:val="28"/>
          <w:szCs w:val="28"/>
        </w:rPr>
        <w:fldChar w:fldCharType="end"/>
      </w:r>
      <w:r>
        <w:rPr>
          <w:rFonts w:eastAsia="仿宋_GB2312"/>
          <w:kern w:val="0"/>
          <w:sz w:val="28"/>
          <w:szCs w:val="28"/>
        </w:rPr>
        <w:t>）提起仲裁。</w:t>
      </w:r>
    </w:p>
    <w:p w14:paraId="62DF9D25">
      <w:pPr>
        <w:adjustRightInd w:val="0"/>
        <w:snapToGrid w:val="0"/>
        <w:spacing w:line="358" w:lineRule="auto"/>
        <w:ind w:firstLine="562" w:firstLineChars="200"/>
        <w:rPr>
          <w:rFonts w:hint="eastAsia" w:eastAsia="仿宋_GB2312"/>
          <w:b/>
          <w:sz w:val="28"/>
          <w:szCs w:val="28"/>
        </w:rPr>
      </w:pPr>
      <w:bookmarkStart w:id="3" w:name="_Toc19515395"/>
      <w:r>
        <w:rPr>
          <w:rFonts w:eastAsia="仿宋_GB2312"/>
          <w:b/>
          <w:sz w:val="28"/>
          <w:szCs w:val="28"/>
        </w:rPr>
        <w:t>十</w:t>
      </w:r>
      <w:r>
        <w:rPr>
          <w:rFonts w:hint="eastAsia" w:eastAsia="仿宋_GB2312"/>
          <w:b/>
          <w:sz w:val="28"/>
          <w:szCs w:val="28"/>
        </w:rPr>
        <w:t>二</w:t>
      </w:r>
      <w:r>
        <w:rPr>
          <w:rFonts w:eastAsia="仿宋_GB2312"/>
          <w:b/>
          <w:sz w:val="28"/>
          <w:szCs w:val="28"/>
        </w:rPr>
        <w:t>、合同生效及其它</w:t>
      </w:r>
      <w:bookmarkEnd w:id="3"/>
    </w:p>
    <w:p w14:paraId="3EF9A7A0">
      <w:pPr>
        <w:adjustRightInd w:val="0"/>
        <w:snapToGrid w:val="0"/>
        <w:spacing w:line="358" w:lineRule="auto"/>
        <w:ind w:firstLine="560" w:firstLineChars="200"/>
        <w:rPr>
          <w:rFonts w:hint="eastAsia" w:eastAsia="仿宋_GB2312"/>
          <w:b/>
          <w:sz w:val="28"/>
          <w:szCs w:val="28"/>
        </w:rPr>
      </w:pPr>
      <w:r>
        <w:rPr>
          <w:rFonts w:eastAsia="仿宋_GB2312"/>
          <w:kern w:val="0"/>
          <w:sz w:val="28"/>
          <w:szCs w:val="28"/>
        </w:rPr>
        <w:t>1、合同未尽事宜、由甲、乙双方协商，作为合同补充，与原合同具有同等法律效力。</w:t>
      </w:r>
    </w:p>
    <w:p w14:paraId="7698E0E2">
      <w:pPr>
        <w:adjustRightInd w:val="0"/>
        <w:snapToGrid w:val="0"/>
        <w:spacing w:line="358" w:lineRule="auto"/>
        <w:ind w:firstLine="560" w:firstLineChars="200"/>
        <w:rPr>
          <w:rFonts w:hint="eastAsia" w:eastAsia="仿宋_GB2312"/>
          <w:b/>
          <w:sz w:val="28"/>
          <w:szCs w:val="28"/>
        </w:rPr>
      </w:pPr>
      <w:r>
        <w:rPr>
          <w:rFonts w:eastAsia="仿宋_GB2312"/>
          <w:kern w:val="0"/>
          <w:sz w:val="28"/>
          <w:szCs w:val="28"/>
        </w:rPr>
        <w:t>2、 本合同一式</w:t>
      </w:r>
      <w:r>
        <w:rPr>
          <w:rFonts w:eastAsia="仿宋_GB2312"/>
          <w:kern w:val="0"/>
          <w:sz w:val="28"/>
          <w:szCs w:val="28"/>
          <w:u w:val="single"/>
        </w:rPr>
        <w:t xml:space="preserve">  </w:t>
      </w:r>
      <w:r>
        <w:rPr>
          <w:rFonts w:eastAsia="仿宋_GB2312"/>
          <w:kern w:val="0"/>
          <w:sz w:val="28"/>
          <w:szCs w:val="28"/>
        </w:rPr>
        <w:t>份，甲方、乙方双方分别执</w:t>
      </w:r>
      <w:r>
        <w:rPr>
          <w:rFonts w:eastAsia="仿宋_GB2312"/>
          <w:kern w:val="0"/>
          <w:sz w:val="28"/>
          <w:szCs w:val="28"/>
          <w:u w:val="single"/>
        </w:rPr>
        <w:t xml:space="preserve">  </w:t>
      </w:r>
      <w:r>
        <w:rPr>
          <w:rFonts w:eastAsia="仿宋_GB2312"/>
          <w:kern w:val="0"/>
          <w:sz w:val="28"/>
          <w:szCs w:val="28"/>
        </w:rPr>
        <w:t>份，</w:t>
      </w:r>
      <w:r>
        <w:rPr>
          <w:rFonts w:eastAsia="仿宋_GB2312"/>
          <w:kern w:val="0"/>
          <w:sz w:val="28"/>
          <w:szCs w:val="28"/>
          <w:u w:val="single"/>
        </w:rPr>
        <w:t xml:space="preserve">   </w:t>
      </w:r>
      <w:r>
        <w:rPr>
          <w:rFonts w:eastAsia="仿宋_GB2312"/>
          <w:kern w:val="0"/>
          <w:sz w:val="28"/>
          <w:szCs w:val="28"/>
        </w:rPr>
        <w:t>备案</w:t>
      </w:r>
      <w:r>
        <w:rPr>
          <w:rFonts w:eastAsia="仿宋_GB2312"/>
          <w:kern w:val="0"/>
          <w:sz w:val="28"/>
          <w:szCs w:val="28"/>
          <w:u w:val="single"/>
        </w:rPr>
        <w:t xml:space="preserve">  </w:t>
      </w:r>
      <w:r>
        <w:rPr>
          <w:rFonts w:eastAsia="仿宋_GB2312"/>
          <w:kern w:val="0"/>
          <w:sz w:val="28"/>
          <w:szCs w:val="28"/>
        </w:rPr>
        <w:t>份。</w:t>
      </w:r>
    </w:p>
    <w:p w14:paraId="6F831FCF">
      <w:pPr>
        <w:adjustRightInd w:val="0"/>
        <w:snapToGrid w:val="0"/>
        <w:spacing w:line="358" w:lineRule="auto"/>
        <w:ind w:firstLine="560" w:firstLineChars="200"/>
        <w:rPr>
          <w:rFonts w:hint="eastAsia" w:eastAsia="仿宋_GB2312"/>
          <w:b/>
          <w:sz w:val="28"/>
          <w:szCs w:val="28"/>
        </w:rPr>
      </w:pPr>
      <w:r>
        <w:rPr>
          <w:rFonts w:eastAsia="仿宋_GB2312"/>
          <w:kern w:val="0"/>
          <w:sz w:val="28"/>
          <w:szCs w:val="28"/>
        </w:rPr>
        <w:t>3、合同经甲乙双方盖章、签字后生效，合同签订地点为</w:t>
      </w:r>
      <w:r>
        <w:rPr>
          <w:rFonts w:eastAsia="仿宋_GB2312"/>
          <w:kern w:val="0"/>
          <w:sz w:val="28"/>
          <w:szCs w:val="28"/>
          <w:u w:val="single"/>
        </w:rPr>
        <w:t xml:space="preserve">   </w:t>
      </w:r>
      <w:r>
        <w:rPr>
          <w:rFonts w:eastAsia="仿宋_GB2312"/>
          <w:kern w:val="0"/>
          <w:sz w:val="28"/>
          <w:szCs w:val="28"/>
        </w:rPr>
        <w:t>。</w:t>
      </w:r>
    </w:p>
    <w:p w14:paraId="050CDF8D">
      <w:pPr>
        <w:adjustRightInd w:val="0"/>
        <w:snapToGrid w:val="0"/>
        <w:spacing w:line="358" w:lineRule="auto"/>
        <w:ind w:firstLine="560" w:firstLineChars="200"/>
        <w:rPr>
          <w:rFonts w:eastAsia="仿宋_GB2312"/>
          <w:b/>
          <w:sz w:val="28"/>
          <w:szCs w:val="28"/>
        </w:rPr>
      </w:pPr>
      <w:r>
        <w:rPr>
          <w:rFonts w:eastAsia="仿宋_GB2312"/>
          <w:kern w:val="0"/>
          <w:sz w:val="28"/>
          <w:szCs w:val="28"/>
        </w:rPr>
        <w:t>4、生效时间：</w:t>
      </w:r>
      <w:r>
        <w:rPr>
          <w:rFonts w:eastAsia="仿宋_GB2312"/>
          <w:kern w:val="0"/>
          <w:sz w:val="28"/>
          <w:szCs w:val="28"/>
          <w:u w:val="single"/>
        </w:rPr>
        <w:t xml:space="preserve">   </w:t>
      </w:r>
      <w:r>
        <w:rPr>
          <w:rFonts w:eastAsia="仿宋_GB2312"/>
          <w:kern w:val="0"/>
          <w:sz w:val="28"/>
          <w:szCs w:val="28"/>
        </w:rPr>
        <w:t xml:space="preserve">年 </w:t>
      </w:r>
      <w:r>
        <w:rPr>
          <w:rFonts w:eastAsia="仿宋_GB2312"/>
          <w:kern w:val="0"/>
          <w:sz w:val="28"/>
          <w:szCs w:val="28"/>
          <w:u w:val="single"/>
        </w:rPr>
        <w:t xml:space="preserve">   </w:t>
      </w:r>
      <w:r>
        <w:rPr>
          <w:rFonts w:eastAsia="仿宋_GB2312"/>
          <w:kern w:val="0"/>
          <w:sz w:val="28"/>
          <w:szCs w:val="28"/>
        </w:rPr>
        <w:t>月</w:t>
      </w:r>
      <w:r>
        <w:rPr>
          <w:rFonts w:eastAsia="仿宋_GB2312"/>
          <w:kern w:val="0"/>
          <w:sz w:val="28"/>
          <w:szCs w:val="28"/>
          <w:u w:val="single"/>
        </w:rPr>
        <w:t xml:space="preserve">   </w:t>
      </w:r>
      <w:r>
        <w:rPr>
          <w:rFonts w:eastAsia="仿宋_GB2312"/>
          <w:kern w:val="0"/>
          <w:sz w:val="28"/>
          <w:szCs w:val="28"/>
        </w:rPr>
        <w:t>日</w:t>
      </w:r>
    </w:p>
    <w:tbl>
      <w:tblPr>
        <w:tblStyle w:val="6"/>
        <w:tblW w:w="0" w:type="auto"/>
        <w:jc w:val="center"/>
        <w:tblLayout w:type="fixed"/>
        <w:tblCellMar>
          <w:top w:w="0" w:type="dxa"/>
          <w:left w:w="108" w:type="dxa"/>
          <w:bottom w:w="0" w:type="dxa"/>
          <w:right w:w="108" w:type="dxa"/>
        </w:tblCellMar>
      </w:tblPr>
      <w:tblGrid>
        <w:gridCol w:w="4643"/>
        <w:gridCol w:w="4643"/>
      </w:tblGrid>
      <w:tr w14:paraId="52F7FC4C">
        <w:tblPrEx>
          <w:tblCellMar>
            <w:top w:w="0" w:type="dxa"/>
            <w:left w:w="108" w:type="dxa"/>
            <w:bottom w:w="0" w:type="dxa"/>
            <w:right w:w="108" w:type="dxa"/>
          </w:tblCellMar>
        </w:tblPrEx>
        <w:trPr>
          <w:jc w:val="center"/>
        </w:trPr>
        <w:tc>
          <w:tcPr>
            <w:tcW w:w="4643" w:type="dxa"/>
          </w:tcPr>
          <w:p w14:paraId="59FAFA06">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甲方名称</w:t>
            </w:r>
            <w:r>
              <w:rPr>
                <w:rFonts w:eastAsia="仿宋_GB2312"/>
                <w:spacing w:val="-20"/>
                <w:kern w:val="0"/>
                <w:sz w:val="28"/>
                <w:szCs w:val="28"/>
              </w:rPr>
              <w:t>（盖章）</w:t>
            </w:r>
            <w:r>
              <w:rPr>
                <w:rFonts w:hint="eastAsia" w:eastAsia="仿宋_GB2312"/>
                <w:kern w:val="0"/>
                <w:sz w:val="28"/>
                <w:szCs w:val="28"/>
              </w:rPr>
              <w:t>：</w:t>
            </w:r>
          </w:p>
          <w:p w14:paraId="7E191080">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地址：</w:t>
            </w:r>
          </w:p>
          <w:p w14:paraId="3C302FF9">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代表人（签字）：</w:t>
            </w:r>
          </w:p>
          <w:p w14:paraId="22EFD9D5">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电话：</w:t>
            </w:r>
          </w:p>
          <w:p w14:paraId="42B7EBB9">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开户银行：</w:t>
            </w:r>
          </w:p>
          <w:p w14:paraId="595674E3">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帐号：</w:t>
            </w:r>
          </w:p>
        </w:tc>
        <w:tc>
          <w:tcPr>
            <w:tcW w:w="4643" w:type="dxa"/>
          </w:tcPr>
          <w:p w14:paraId="7BA4153F">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乙方名称</w:t>
            </w:r>
            <w:r>
              <w:rPr>
                <w:rFonts w:eastAsia="仿宋_GB2312"/>
                <w:spacing w:val="-20"/>
                <w:kern w:val="0"/>
                <w:sz w:val="28"/>
                <w:szCs w:val="28"/>
              </w:rPr>
              <w:t>（盖章）</w:t>
            </w:r>
            <w:r>
              <w:rPr>
                <w:rFonts w:eastAsia="仿宋_GB2312"/>
                <w:kern w:val="0"/>
                <w:sz w:val="28"/>
                <w:szCs w:val="28"/>
              </w:rPr>
              <w:t>:</w:t>
            </w:r>
          </w:p>
          <w:p w14:paraId="5AF4D878">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地址：</w:t>
            </w:r>
          </w:p>
          <w:p w14:paraId="31C3F80D">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代表人（签字）：</w:t>
            </w:r>
          </w:p>
          <w:p w14:paraId="0495D5FE">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电话：</w:t>
            </w:r>
          </w:p>
          <w:p w14:paraId="28D9A8BF">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开户银行：</w:t>
            </w:r>
          </w:p>
          <w:p w14:paraId="33E077E0">
            <w:pPr>
              <w:widowControl/>
              <w:autoSpaceDE w:val="0"/>
              <w:autoSpaceDN w:val="0"/>
              <w:snapToGrid w:val="0"/>
              <w:spacing w:line="358" w:lineRule="auto"/>
              <w:ind w:right="-154"/>
              <w:textAlignment w:val="bottom"/>
              <w:rPr>
                <w:rFonts w:eastAsia="仿宋_GB2312"/>
                <w:kern w:val="0"/>
                <w:sz w:val="28"/>
                <w:szCs w:val="28"/>
              </w:rPr>
            </w:pPr>
            <w:r>
              <w:rPr>
                <w:rFonts w:eastAsia="仿宋_GB2312"/>
                <w:kern w:val="0"/>
                <w:sz w:val="28"/>
                <w:szCs w:val="28"/>
              </w:rPr>
              <w:t>帐号：</w:t>
            </w:r>
          </w:p>
        </w:tc>
      </w:tr>
    </w:tbl>
    <w:p w14:paraId="6C53E3E3">
      <w:pPr>
        <w:autoSpaceDE w:val="0"/>
        <w:autoSpaceDN w:val="0"/>
        <w:adjustRightInd w:val="0"/>
        <w:spacing w:line="360" w:lineRule="auto"/>
        <w:jc w:val="left"/>
        <w:rPr>
          <w:rFonts w:eastAsia="仿宋_GB2312"/>
          <w:b/>
          <w:bCs/>
          <w:sz w:val="28"/>
          <w:szCs w:val="28"/>
        </w:rPr>
      </w:pPr>
    </w:p>
    <w:p w14:paraId="3A5C1E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8"/>
    <w:rsid w:val="000C5B88"/>
    <w:rsid w:val="009B5239"/>
    <w:rsid w:val="00CD6DA7"/>
    <w:rsid w:val="00F44513"/>
    <w:rsid w:val="19115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3"/>
    <w:link w:val="10"/>
    <w:qFormat/>
    <w:uiPriority w:val="0"/>
    <w:pPr>
      <w:keepNext/>
      <w:spacing w:line="720" w:lineRule="exact"/>
      <w:outlineLvl w:val="1"/>
    </w:pPr>
    <w:rPr>
      <w:rFonts w:ascii="黑体" w:hAnsi="Copperplate Gothic Bold" w:eastAsia="楷体_GB2312"/>
      <w:sz w:val="2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qFormat/>
    <w:uiPriority w:val="0"/>
    <w:rPr>
      <w:rFonts w:ascii="黑体" w:hAnsi="Copperplate Gothic Bold" w:eastAsia="楷体_GB2312" w:cs="Times New Roman"/>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2420</Words>
  <Characters>2442</Characters>
  <Lines>20</Lines>
  <Paragraphs>5</Paragraphs>
  <TotalTime>0</TotalTime>
  <ScaleCrop>false</ScaleCrop>
  <LinksUpToDate>false</LinksUpToDate>
  <CharactersWithSpaces>2647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2024-03-11T08:10:00Z</dcterms:created>
  <dc:creator>Lenovo</dc:creator>
  <cp:lastModifiedBy>十九</cp:lastModifiedBy>
  <dcterms:modified xsi:type="dcterms:W3CDTF">2025-05-09T02:31:26Z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eyJoZGlkIjoiODIxODExYjhhOTg0ODQwMTcxZGZlMzIxYWNhZjhlZGMiLCJ1c2VySWQiOiI0MjAwODYzNjMifQ==</vt:lpwstr>
  </property>
  <property fmtid="{D5CDD505-2E9C-101B-9397-08002B2CF9AE}" pid="3" name="KSOProductBuildVer">
    <vt:lpwstr>2052-12.1.0.20784</vt:lpwstr>
  </property>
  <property fmtid="{D5CDD505-2E9C-101B-9397-08002B2CF9AE}" pid="4" name="ICV">
    <vt:lpwstr>8E9C2A54288748F89A059FAA8CB39208_13</vt:lpwstr>
  </property>
</Properties>
</file>