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版本号：HYTH-202504027（2）20250508001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2025年职工劳保用品采购项目(二次)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HYTH-202504027（2）</w:t>
      </w:r>
      <w:r>
        <w:br/>
      </w:r>
      <w:r>
        <w:br/>
      </w:r>
      <w:r>
        <w:br/>
      </w:r>
    </w:p>
    <w:p>
      <w:pPr>
        <w:pStyle w:val="null3"/>
        <w:jc w:val="center"/>
        <w:outlineLvl w:val="2"/>
      </w:pPr>
      <w:r>
        <w:rPr>
          <w:rFonts w:ascii="仿宋_GB2312" w:hAnsi="仿宋_GB2312" w:cs="仿宋_GB2312" w:eastAsia="仿宋_GB2312"/>
          <w:sz w:val="28"/>
          <w:b/>
        </w:rPr>
        <w:t>西安特种设备检验检测院</w:t>
      </w:r>
    </w:p>
    <w:p>
      <w:pPr>
        <w:pStyle w:val="null3"/>
        <w:jc w:val="center"/>
        <w:outlineLvl w:val="2"/>
      </w:pPr>
      <w:r>
        <w:rPr>
          <w:rFonts w:ascii="仿宋_GB2312" w:hAnsi="仿宋_GB2312" w:cs="仿宋_GB2312" w:eastAsia="仿宋_GB2312"/>
          <w:sz w:val="28"/>
          <w:b/>
        </w:rPr>
        <w:t>陕西四方衡裕项目管理有限公司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陕西四方衡裕项目管理有限公司</w:t>
      </w:r>
      <w:r>
        <w:rPr>
          <w:rFonts w:ascii="仿宋_GB2312" w:hAnsi="仿宋_GB2312" w:cs="仿宋_GB2312" w:eastAsia="仿宋_GB2312"/>
        </w:rPr>
        <w:t>（以下简称“代理机构”）受</w:t>
      </w:r>
      <w:r>
        <w:rPr>
          <w:rFonts w:ascii="仿宋_GB2312" w:hAnsi="仿宋_GB2312" w:cs="仿宋_GB2312" w:eastAsia="仿宋_GB2312"/>
        </w:rPr>
        <w:t>西安特种设备检验检测院</w:t>
      </w:r>
      <w:r>
        <w:rPr>
          <w:rFonts w:ascii="仿宋_GB2312" w:hAnsi="仿宋_GB2312" w:cs="仿宋_GB2312" w:eastAsia="仿宋_GB2312"/>
        </w:rPr>
        <w:t>委托，拟对</w:t>
      </w:r>
      <w:r>
        <w:rPr>
          <w:rFonts w:ascii="仿宋_GB2312" w:hAnsi="仿宋_GB2312" w:cs="仿宋_GB2312" w:eastAsia="仿宋_GB2312"/>
        </w:rPr>
        <w:t>2025年职工劳保用品采购项目(二次)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HYTH-202504027（2）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2025年职工劳保用品采购项目(二次)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2025年职工劳保用品采购项目（二次），1批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1、营业执照等主体资格证明文件：提供有效存续的企业营业执照/事业单位法人证书/专业服务机构执业许可证/民办非企业单位登记证书，自然人投标的提供其身份证明；</w:t>
      </w:r>
    </w:p>
    <w:p>
      <w:pPr>
        <w:pStyle w:val="null3"/>
      </w:pPr>
      <w:r>
        <w:rPr>
          <w:rFonts w:ascii="仿宋_GB2312" w:hAnsi="仿宋_GB2312" w:cs="仿宋_GB2312" w:eastAsia="仿宋_GB2312"/>
        </w:rPr>
        <w:t>2、财务状况报告：提供2023或2024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p>
      <w:pPr>
        <w:pStyle w:val="null3"/>
      </w:pPr>
      <w:r>
        <w:rPr>
          <w:rFonts w:ascii="仿宋_GB2312" w:hAnsi="仿宋_GB2312" w:cs="仿宋_GB2312" w:eastAsia="仿宋_GB2312"/>
        </w:rPr>
        <w:t>3、税收缴纳证明：提供2024年9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4、社保缴纳证明：提供2024年9月至今已缴存任意一个月社会保障资金缴存单据或社保机构开具的社会保险参保缴费证明，依法不需要缴纳社会保障资金的单位应提供相应证明文件；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5、履行合同所必需的设备和专业技术能力：具备履行合同所必需的设备和专业技术能力的证明材料或书面声明；</w:t>
      </w:r>
    </w:p>
    <w:p>
      <w:pPr>
        <w:pStyle w:val="null3"/>
      </w:pPr>
      <w:r>
        <w:rPr>
          <w:rFonts w:ascii="仿宋_GB2312" w:hAnsi="仿宋_GB2312" w:cs="仿宋_GB2312" w:eastAsia="仿宋_GB2312"/>
        </w:rPr>
        <w:t>6、采购活动前三年内在经营活动中没有重大违法记录：参加政府采购活动前三年内在经营活动中没有重大违法记录的书面声明；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7、法律、行政法规规定的其他条件的证明材料：具备法律、行政法规规定的其他条件的证明材料。</w:t>
      </w:r>
    </w:p>
    <w:p>
      <w:pPr>
        <w:pStyle w:val="null3"/>
      </w:pPr>
      <w:r>
        <w:rPr>
          <w:rFonts w:ascii="仿宋_GB2312" w:hAnsi="仿宋_GB2312" w:cs="仿宋_GB2312" w:eastAsia="仿宋_GB2312"/>
        </w:rPr>
        <w:t>8、企业信用查询：供应商通过“信用中国”网站(www.creditchina.gov.cn)、中国政府采购网(www.ccgp.gov.cn)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p>
      <w:pPr>
        <w:pStyle w:val="null3"/>
      </w:pPr>
      <w:r>
        <w:rPr>
          <w:rFonts w:ascii="仿宋_GB2312" w:hAnsi="仿宋_GB2312" w:cs="仿宋_GB2312" w:eastAsia="仿宋_GB2312"/>
        </w:rPr>
        <w:t>9、法定代表人授权委托书：法定代表人直接参加谈判的，须出具法人身份证，并与营业执照上信息一致。法定代表人授权代表参加谈判的，须出具法定代表人授权书及授权代表身份证、授权代表本单位证明（谈判前的个人养老保险缴纳证明）。 法人的分支机构参与谈判时，除提供《法定代表人授权委托书》外，还须同时提供法人给分支机构出具的授权书。</w:t>
      </w:r>
    </w:p>
    <w:p>
      <w:pPr>
        <w:pStyle w:val="null3"/>
      </w:pPr>
      <w:r>
        <w:rPr>
          <w:rFonts w:ascii="仿宋_GB2312" w:hAnsi="仿宋_GB2312" w:cs="仿宋_GB2312" w:eastAsia="仿宋_GB2312"/>
        </w:rPr>
        <w:t>10、本项目不接受联合体投标，不允许分包：本项目不接受联合体投标，不允许分包。供应商提供《非联合体不分包投标声明》，视为独立投标，不分包。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西安特种设备检验检测院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西安市高新区团结南路69号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齐老师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029-88763576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陕西四方衡裕项目管理有限公司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西安市高新区沣惠路16号泰华金贸国际8号楼28层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王维、李亚容、赵维、马国宇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029-89284433-605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代理服务费收费标准：以成交金额为取费基数，采购代理服务费参照《国家计委关于印发&lt;招标代理服务收费管理暂行办法&gt;的通知》（计价格[2002]1980号）和（发改办价格[2011]534号）文件规定的标准收取。 代理服务费缴纳账户信息： 银行户名：陕西四方衡裕项目管理有限公司 开户银行：兴业银行股份有限公司西安锦业路支行 账号：456700100100008334 联系人：蔡月茹 方淑丽 联系电话：029-89284433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西安特种设备检验检测院</w:t>
      </w:r>
      <w:r>
        <w:rPr>
          <w:rFonts w:ascii="仿宋_GB2312" w:hAnsi="仿宋_GB2312" w:cs="仿宋_GB2312" w:eastAsia="仿宋_GB2312"/>
        </w:rPr>
        <w:t>和</w:t>
      </w:r>
      <w:r>
        <w:rPr>
          <w:rFonts w:ascii="仿宋_GB2312" w:hAnsi="仿宋_GB2312" w:cs="仿宋_GB2312" w:eastAsia="仿宋_GB2312"/>
        </w:rPr>
        <w:t>陕西四方衡裕项目管理有限公司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西安特种设备检验检测院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陕西四方衡裕项目管理有限公司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西安特种设备检验检测院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陕西四方衡裕项目管理有限公司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详见供货合同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联系人：李亚容、赵维</w:t>
      </w:r>
    </w:p>
    <w:p>
      <w:pPr>
        <w:pStyle w:val="null3"/>
      </w:pPr>
      <w:r>
        <w:rPr>
          <w:rFonts w:ascii="仿宋_GB2312" w:hAnsi="仿宋_GB2312" w:cs="仿宋_GB2312" w:eastAsia="仿宋_GB2312"/>
        </w:rPr>
        <w:t>联系电话：029-89284433-605</w:t>
      </w:r>
    </w:p>
    <w:p>
      <w:pPr>
        <w:pStyle w:val="null3"/>
      </w:pPr>
      <w:r>
        <w:rPr>
          <w:rFonts w:ascii="仿宋_GB2312" w:hAnsi="仿宋_GB2312" w:cs="仿宋_GB2312" w:eastAsia="仿宋_GB2312"/>
        </w:rPr>
        <w:t>地址：西安市高新区沣惠路16号泰华金贸国际8号楼28层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2025年职工劳保用品采购项目（二次），1批。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396,000.00</w:t>
      </w:r>
    </w:p>
    <w:p>
      <w:pPr>
        <w:pStyle w:val="null3"/>
      </w:pPr>
      <w:r>
        <w:rPr>
          <w:rFonts w:ascii="仿宋_GB2312" w:hAnsi="仿宋_GB2312" w:cs="仿宋_GB2312" w:eastAsia="仿宋_GB2312"/>
        </w:rPr>
        <w:t>采购包最高限价（元）: 396,000.00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标的名称：货物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项目概况</w:t>
            </w:r>
          </w:p>
          <w:p>
            <w:pPr>
              <w:pStyle w:val="null3"/>
              <w:jc w:val="both"/>
            </w:pPr>
            <w:r>
              <w:rPr>
                <w:rFonts w:ascii="仿宋_GB2312" w:hAnsi="仿宋_GB2312" w:cs="仿宋_GB2312" w:eastAsia="仿宋_GB2312"/>
                <w:sz w:val="24"/>
                <w:color w:val="000000"/>
              </w:rPr>
              <w:t>1、项目名称：</w:t>
            </w:r>
            <w:r>
              <w:rPr>
                <w:rFonts w:ascii="仿宋_GB2312" w:hAnsi="仿宋_GB2312" w:cs="仿宋_GB2312" w:eastAsia="仿宋_GB2312"/>
                <w:sz w:val="24"/>
              </w:rPr>
              <w:t>2025年职工劳保用品采购项目（二次）</w:t>
            </w:r>
          </w:p>
          <w:p>
            <w:pPr>
              <w:pStyle w:val="null3"/>
              <w:jc w:val="left"/>
            </w:pPr>
            <w:r>
              <w:rPr>
                <w:rFonts w:ascii="仿宋_GB2312" w:hAnsi="仿宋_GB2312" w:cs="仿宋_GB2312" w:eastAsia="仿宋_GB2312"/>
                <w:sz w:val="24"/>
                <w:color w:val="000000"/>
              </w:rPr>
              <w:t>2、本项目核心产品为：洗发露（产品1、产品2）、洗衣液（产品9、产品10）</w:t>
            </w:r>
          </w:p>
          <w:p>
            <w:pPr>
              <w:pStyle w:val="null3"/>
              <w:jc w:val="left"/>
            </w:pP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采购品目：</w:t>
            </w:r>
          </w:p>
          <w:tbl>
            <w:tblPr>
              <w:tblInd w:type="dxa" w:w="120"/>
              <w:tblBorders>
                <w:top w:val="none" w:color="000000" w:sz="4"/>
                <w:left w:val="none" w:color="000000" w:sz="4"/>
                <w:bottom w:val="none" w:color="000000" w:sz="4"/>
                <w:right w:val="none" w:color="000000" w:sz="4"/>
                <w:insideH w:val="none"/>
                <w:insideV w:val="none"/>
              </w:tblBorders>
            </w:tblPr>
            <w:tblGrid>
              <w:gridCol w:w="194"/>
              <w:gridCol w:w="465"/>
              <w:gridCol w:w="1096"/>
              <w:gridCol w:w="563"/>
              <w:gridCol w:w="220"/>
            </w:tblGrid>
            <w:tr>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4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10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采购要求</w:t>
                  </w:r>
                </w:p>
              </w:tc>
              <w:tc>
                <w:tcPr>
                  <w:tcW w:type="dxa" w:w="5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w:t>
                  </w:r>
                </w:p>
              </w:tc>
              <w:tc>
                <w:tcPr>
                  <w:tcW w:type="dxa" w:w="2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洗发露</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头皮护理防脱润养蓬松含氨基酸、无硅油，植萃精华，不含月桂醇聚硫酸酯钠。</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≥1000ml（瓶）</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洗发露</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头皮护理去屑净化深层控油含氨基酸、无硅油，植萃精华，不含月桂醇聚硫酸酯钠。</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≥1000ml（瓶）</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洗护套装</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洗护套装（洗发露</w:t>
                  </w:r>
                  <w:r>
                    <w:rPr>
                      <w:rFonts w:ascii="仿宋_GB2312" w:hAnsi="仿宋_GB2312" w:cs="仿宋_GB2312" w:eastAsia="仿宋_GB2312"/>
                      <w:sz w:val="21"/>
                    </w:rPr>
                    <w:t>+护发素）修护烟酰胺、胜肽、重氨基酸、人参精华</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≥500ML（套）</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沐浴乳</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深层营养滋润养肤亲肤益生元小分子</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≥730G（瓶）</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身体乳</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特润修护、美白、角鲨烷</w:t>
                  </w:r>
                  <w:r>
                    <w:rPr>
                      <w:rFonts w:ascii="仿宋_GB2312" w:hAnsi="仿宋_GB2312" w:cs="仿宋_GB2312" w:eastAsia="仿宋_GB2312"/>
                      <w:sz w:val="21"/>
                    </w:rPr>
                    <w:t>,烟酰胺</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≥400ML（瓶）</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牙刷</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18mm精小刷头、0.01mm绵密软毛、护龈</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2支装（套）</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牙膏</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清洁</w:t>
                  </w:r>
                  <w:r>
                    <w:rPr>
                      <w:rFonts w:ascii="仿宋_GB2312" w:hAnsi="仿宋_GB2312" w:cs="仿宋_GB2312" w:eastAsia="仿宋_GB2312"/>
                      <w:sz w:val="21"/>
                    </w:rPr>
                    <w:t>,清新口气,牙龈护理</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215G+30G+30G（套）</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牙膏</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抗敏感、清洁、清新口气、去牙渍</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≥120G（支）</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洗衣液</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深层洁净、高浓度去污、低泡易漂、持久亮丽</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≥3KG（桶）</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洗衣液</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除菌、除螨、深层洁净、气味清新</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≥3KG（桶）</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洗衣皂</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强效增白、衣物馨香、不伤手、椰子油精华</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≥220G*2（包）</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衣领净</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酵素配方、超强洁净力表面活性剂、酸碱调节剂、酶制剂</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≥400G（瓶）</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洗洁精</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去果蔬、餐具污渍、不伤手、快速溶解</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≥1KG（桶）</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清洗剂</w:t>
                  </w:r>
                </w:p>
                <w:p>
                  <w:pPr>
                    <w:pStyle w:val="null3"/>
                    <w:jc w:val="center"/>
                  </w:pP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厨房强力去油污、除菌、气味清新</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500G+500G（套）</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洁厕液</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高效除菌、超凡洁净、无刺激无毒</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500G*2（组）</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润手霜</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滋润保湿、修护干燥、烟酰胺、角鲨烷。</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≥50ML（支）</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洗手液</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长效抑菌、泡沫、清新香气对氯间二甲苯</w:t>
                  </w:r>
                  <w:r>
                    <w:rPr>
                      <w:rFonts w:ascii="仿宋_GB2312" w:hAnsi="仿宋_GB2312" w:cs="仿宋_GB2312" w:eastAsia="仿宋_GB2312"/>
                      <w:sz w:val="21"/>
                    </w:rPr>
                    <w:t>(PCD0)0.18-C.22%(W/W)</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≥225ML（瓶）</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毛巾</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纯棉约</w:t>
                  </w:r>
                  <w:r>
                    <w:rPr>
                      <w:rFonts w:ascii="仿宋_GB2312" w:hAnsi="仿宋_GB2312" w:cs="仿宋_GB2312" w:eastAsia="仿宋_GB2312"/>
                      <w:sz w:val="21"/>
                    </w:rPr>
                    <w:t>34cm±2cm*72cm±2cm，活性印染</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两条装</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插电式驱蚊液</w:t>
                  </w:r>
                </w:p>
                <w:p>
                  <w:pPr>
                    <w:pStyle w:val="null3"/>
                    <w:jc w:val="center"/>
                  </w:pP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无味不刺激、草本精华、持续长久</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1器＋2液（套）</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花露水</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舒缓止痒、清凉舒爽、祛痱止痒</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≥195ML（瓶）</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无芯卷纸</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厚实、柔韧、吸水力强、原生木浆、无荧光剂</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1980*12卷（提）</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抽纸</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无荧光剂、超韧湿水不易破约</w:t>
                  </w:r>
                  <w:r>
                    <w:rPr>
                      <w:rFonts w:ascii="仿宋_GB2312" w:hAnsi="仿宋_GB2312" w:cs="仿宋_GB2312" w:eastAsia="仿宋_GB2312"/>
                      <w:sz w:val="21"/>
                    </w:rPr>
                    <w:t>133mm*195mm</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120抽*10包（提）</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内衣洗衣液</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除菌祛渍抑味温和不伤手内衣内裤专用成分</w:t>
                  </w:r>
                  <w:r>
                    <w:rPr>
                      <w:rFonts w:ascii="仿宋_GB2312" w:hAnsi="仿宋_GB2312" w:cs="仿宋_GB2312" w:eastAsia="仿宋_GB2312"/>
                      <w:sz w:val="21"/>
                    </w:rPr>
                    <w:t>: 表面活性剂、酶制剂、香精、防腐剂(含异噻唑啉酮类)、PH值中性</w:t>
                  </w:r>
                </w:p>
                <w:p>
                  <w:pPr>
                    <w:pStyle w:val="null3"/>
                    <w:jc w:val="both"/>
                  </w:pP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≥520G（瓶）</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衣物除菌液</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除菌、除螨、抑菌、温和不伤衣、草本成分成分</w:t>
                  </w:r>
                  <w:r>
                    <w:rPr>
                      <w:rFonts w:ascii="仿宋_GB2312" w:hAnsi="仿宋_GB2312" w:cs="仿宋_GB2312" w:eastAsia="仿宋_GB2312"/>
                      <w:sz w:val="21"/>
                    </w:rPr>
                    <w:t>:对氯间二甲苯酚、表面活性剂、厚朴提取物、助溶剂、香精、着色剂</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≥1KG（桶）</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发膜</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滋养修复</w:t>
                  </w:r>
                  <w:r>
                    <w:rPr>
                      <w:rFonts w:ascii="仿宋_GB2312" w:hAnsi="仿宋_GB2312" w:cs="仿宋_GB2312" w:eastAsia="仿宋_GB2312"/>
                      <w:sz w:val="21"/>
                    </w:rPr>
                    <w:t>,改善毛躁,染后护理，补水，无硅油，烟酰胺、泛醇</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≥1L(瓶）</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护发素</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滋养修复</w:t>
                  </w:r>
                  <w:r>
                    <w:rPr>
                      <w:rFonts w:ascii="仿宋_GB2312" w:hAnsi="仿宋_GB2312" w:cs="仿宋_GB2312" w:eastAsia="仿宋_GB2312"/>
                      <w:sz w:val="21"/>
                    </w:rPr>
                    <w:t>,改善毛躁,染后护理，补水，无硅油，烟酰胺</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≥600ML（瓶）</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53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b/>
                    </w:rPr>
                    <w:t>本项目共采购约</w:t>
                  </w:r>
                  <w:r>
                    <w:rPr>
                      <w:rFonts w:ascii="仿宋_GB2312" w:hAnsi="仿宋_GB2312" w:cs="仿宋_GB2312" w:eastAsia="仿宋_GB2312"/>
                      <w:sz w:val="21"/>
                      <w:b/>
                    </w:rPr>
                    <w:t>333套，品目1-26项为1套。</w:t>
                  </w:r>
                </w:p>
                <w:p>
                  <w:pPr>
                    <w:pStyle w:val="null3"/>
                    <w:jc w:val="both"/>
                  </w:pPr>
                  <w:r>
                    <w:rPr>
                      <w:rFonts w:ascii="仿宋_GB2312" w:hAnsi="仿宋_GB2312" w:cs="仿宋_GB2312" w:eastAsia="仿宋_GB2312"/>
                      <w:sz w:val="21"/>
                      <w:b/>
                    </w:rPr>
                    <w:t>2、为保证产品质量，供应商应提供所投产品的来源渠道合法证明材料（包括但不限于销售协议、代理协议、原厂授权等），未提供按无效文件处理。</w:t>
                  </w:r>
                </w:p>
              </w:tc>
            </w:tr>
          </w:tbl>
          <w:p>
            <w:pPr>
              <w:pStyle w:val="null3"/>
              <w:jc w:val="left"/>
            </w:pP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服务要求</w:t>
            </w:r>
          </w:p>
          <w:p>
            <w:pPr>
              <w:pStyle w:val="null3"/>
              <w:ind w:firstLine="480"/>
              <w:jc w:val="left"/>
            </w:pPr>
            <w:r>
              <w:rPr>
                <w:rFonts w:ascii="仿宋_GB2312" w:hAnsi="仿宋_GB2312" w:cs="仿宋_GB2312" w:eastAsia="仿宋_GB2312"/>
                <w:sz w:val="24"/>
                <w:color w:val="000000"/>
              </w:rPr>
              <w:t>1、供应商应具备专人配送及相关服务。</w:t>
            </w:r>
          </w:p>
          <w:p>
            <w:pPr>
              <w:pStyle w:val="null3"/>
              <w:ind w:firstLine="480"/>
              <w:jc w:val="left"/>
            </w:pPr>
            <w:r>
              <w:rPr>
                <w:rFonts w:ascii="仿宋_GB2312" w:hAnsi="仿宋_GB2312" w:cs="仿宋_GB2312" w:eastAsia="仿宋_GB2312"/>
                <w:sz w:val="24"/>
                <w:color w:val="000000"/>
              </w:rPr>
              <w:t>2、不合格产品必须建立有效期预警召回机制；并及时补充更换。</w:t>
            </w:r>
          </w:p>
          <w:p>
            <w:pPr>
              <w:pStyle w:val="null3"/>
              <w:ind w:firstLine="480"/>
              <w:jc w:val="left"/>
            </w:pPr>
            <w:r>
              <w:rPr>
                <w:rFonts w:ascii="仿宋_GB2312" w:hAnsi="仿宋_GB2312" w:cs="仿宋_GB2312" w:eastAsia="仿宋_GB2312"/>
                <w:sz w:val="24"/>
                <w:color w:val="000000"/>
              </w:rPr>
              <w:t>3、供应商需对所提供货物及服务负责并承担责任，产品若有质量问题，无条件更换。若因产品质量问题或供应商原因引发各类不良事件，所有法律责任及经济损失均由供应方承担并负责赔偿。同时采购人有权终止合同，且不赔偿供应商任何经济损失。</w:t>
            </w:r>
          </w:p>
          <w:p>
            <w:pPr>
              <w:pStyle w:val="null3"/>
              <w:ind w:firstLine="480"/>
              <w:jc w:val="left"/>
            </w:pPr>
            <w:r>
              <w:rPr>
                <w:rFonts w:ascii="仿宋_GB2312" w:hAnsi="仿宋_GB2312" w:cs="仿宋_GB2312" w:eastAsia="仿宋_GB2312"/>
                <w:sz w:val="24"/>
                <w:color w:val="000000"/>
              </w:rPr>
              <w:t>4、供应商接到采购人配送通知后，7个日历日内配送产品到采购人指定地点，所产生一切费用均由供应商承担。</w:t>
            </w:r>
          </w:p>
          <w:p>
            <w:pPr>
              <w:pStyle w:val="null3"/>
              <w:ind w:firstLine="480"/>
              <w:jc w:val="left"/>
            </w:pPr>
            <w:r>
              <w:rPr>
                <w:rFonts w:ascii="仿宋_GB2312" w:hAnsi="仿宋_GB2312" w:cs="仿宋_GB2312" w:eastAsia="仿宋_GB2312"/>
                <w:sz w:val="24"/>
                <w:color w:val="000000"/>
              </w:rPr>
              <w:t>5、供应商配送产品必须包装完好，且有效期≥1年，否则不予接收。已配送产品在库存期间有效期不足1年的免费调换，产品必须是正规厂家生产。</w:t>
            </w:r>
          </w:p>
          <w:p>
            <w:pPr>
              <w:pStyle w:val="null3"/>
              <w:ind w:firstLine="480"/>
              <w:jc w:val="left"/>
            </w:pPr>
            <w:r>
              <w:rPr>
                <w:rFonts w:ascii="仿宋_GB2312" w:hAnsi="仿宋_GB2312" w:cs="仿宋_GB2312" w:eastAsia="仿宋_GB2312"/>
                <w:sz w:val="24"/>
                <w:color w:val="000000"/>
              </w:rPr>
              <w:t>6、出现突发情况或紧急采购情况，供应商须在接到配送通知1小时内确认响应，4小时内将货物配送到场。</w:t>
            </w:r>
          </w:p>
          <w:p>
            <w:pPr>
              <w:pStyle w:val="null3"/>
              <w:ind w:firstLine="480"/>
              <w:jc w:val="both"/>
            </w:pPr>
            <w:r>
              <w:rPr>
                <w:rFonts w:ascii="仿宋_GB2312" w:hAnsi="仿宋_GB2312" w:cs="仿宋_GB2312" w:eastAsia="仿宋_GB2312"/>
                <w:sz w:val="24"/>
                <w:color w:val="000000"/>
              </w:rPr>
              <w:t>7、供应商须以书面形式明确1名负责人与采购人对接，且不得随意更换。该负责人同时作为应急联系人，须保持24小时联系畅通。</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8、质保期：1年。</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交货期：合同签订,接到采购人通知后7个日历日内配送产品。</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西安特种设备检验检测院指定地点。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合同签订后货物配送到指定地点，无质量问题并验收合格后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详见供货合同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质保期：1年。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详见供货合同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采购内容“2025年职工劳保用品采购项目（二次）”对应的中小企业划分标准所属行业为：工业。2、供应商需要在线提交所有通过电子化交易平台实施的政府采购项目的响应文件，成交供应商在成交结果公示后线下递交纸质响应文件正本壹份、副本壹份，递交文件地点：西安市高新区沣惠路16号泰华金贸国际8号楼28层。3、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提供有效存续的企业营业执照/事业单位法人证书/专业服务机构执业许可证/民办非企业单位登记证书，自然人投标的提供其身份证明；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提供2024年9月至今已缴纳任意一个月纳税证明或税务机关开具的完税证明（时间以税款所属日期为准，凭据应有税务机关或代收机关的公章或业务专用章。）依法免税或无须缴纳税收的单位应提供相应证明文件；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提供2024年9月至今已缴存任意一个月社会保障资金缴存单据或社保机构开具的社会保险参保缴费证明，依法不需要缴纳社会保障资金的单位应提供相应证明文件；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法律、行政法规规定的其他条件的证明材料</w:t>
            </w:r>
          </w:p>
        </w:tc>
        <w:tc>
          <w:tcPr>
            <w:tcW w:type="dxa" w:w="3322"/>
          </w:tcPr>
          <w:p>
            <w:pPr>
              <w:pStyle w:val="null3"/>
            </w:pPr>
            <w:r>
              <w:rPr>
                <w:rFonts w:ascii="仿宋_GB2312" w:hAnsi="仿宋_GB2312" w:cs="仿宋_GB2312" w:eastAsia="仿宋_GB2312"/>
              </w:rPr>
              <w:t>具备法律、行政法规规定的其他条件的证明材料。</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谈判的，须出具法人身份证，并与营业执照上信息一致。法定代表人授权代表参加谈判的，须出具法定代表人授权书及授权代表身份证、授权代表本单位证明（谈判前的个人养老保险缴纳证明）。 法人的分支机构参与谈判时，除提供《法定代表人授权委托书》外，还须同时提供法人给分支机构出具的授权书。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本项目不接受联合体投标，不允许分包。供应商提供《非联合体不分包投标声明》，视为独立投标，不分包。</w:t>
            </w:r>
          </w:p>
        </w:tc>
        <w:tc>
          <w:tcPr>
            <w:tcW w:type="dxa" w:w="1661"/>
          </w:tcPr>
          <w:p>
            <w:pPr>
              <w:pStyle w:val="null3"/>
            </w:pPr>
            <w:r>
              <w:rPr>
                <w:rFonts w:ascii="仿宋_GB2312" w:hAnsi="仿宋_GB2312" w:cs="仿宋_GB2312" w:eastAsia="仿宋_GB2312"/>
              </w:rPr>
              <w:t>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谈判响应文件上法定代表人或其授权代表人的签字或盖章齐全并加盖公章</w:t>
            </w:r>
          </w:p>
        </w:tc>
        <w:tc>
          <w:tcPr>
            <w:tcW w:type="dxa" w:w="1661"/>
          </w:tcPr>
          <w:p>
            <w:pPr>
              <w:pStyle w:val="null3"/>
            </w:pPr>
            <w:r>
              <w:rPr>
                <w:rFonts w:ascii="仿宋_GB2312" w:hAnsi="仿宋_GB2312" w:cs="仿宋_GB2312" w:eastAsia="仿宋_GB2312"/>
              </w:rPr>
              <w:t>供应商认为有必要说明的其他资料.docx 中小企业声明函 供货服务方案.docx 报价表 谈判报价一览表及分项报价表、节能环保、环境标志产品明细表、货物说明一览表.docx 供应商承诺书.docx 资格证明资料.docx 响应文件封面 残疾人福利性单位声明函 标的清单 响应函 偏差表.docx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 谈判报价一览表及分项报价表、节能环保、环境标志产品明细表、货物说明一览表.docx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谈判响应文件内容齐全、无遗漏</w:t>
            </w:r>
          </w:p>
        </w:tc>
        <w:tc>
          <w:tcPr>
            <w:tcW w:type="dxa" w:w="1661"/>
          </w:tcPr>
          <w:p>
            <w:pPr>
              <w:pStyle w:val="null3"/>
            </w:pPr>
            <w:r>
              <w:rPr>
                <w:rFonts w:ascii="仿宋_GB2312" w:hAnsi="仿宋_GB2312" w:cs="仿宋_GB2312" w:eastAsia="仿宋_GB2312"/>
              </w:rPr>
              <w:t>供应商认为有必要说明的其他资料.docx 中小企业声明函 供货服务方案.docx 报价表 供应商承诺书.docx 谈判报价一览表及分项报价表、节能环保、环境标志产品明细表、货物说明一览表.docx 资格证明资料.docx 响应文件封面 残疾人福利性单位声明函 标的清单 响应函 偏差表.docx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供应商认为有必要说明的其他资料.docx 中小企业声明函 供货服务方案.docx 报价表 谈判报价一览表及分项报价表、节能环保、环境标志产品明细表、货物说明一览表.docx 供应商承诺书.docx 资格证明资料.docx 响应文件封面 残疾人福利性单位声明函 标的清单 响应函 偏差表.docx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应满足谈判文件中要求的交货期、质保期要求</w:t>
            </w:r>
          </w:p>
        </w:tc>
        <w:tc>
          <w:tcPr>
            <w:tcW w:type="dxa" w:w="1661"/>
          </w:tcPr>
          <w:p>
            <w:pPr>
              <w:pStyle w:val="null3"/>
            </w:pPr>
            <w:r>
              <w:rPr>
                <w:rFonts w:ascii="仿宋_GB2312" w:hAnsi="仿宋_GB2312" w:cs="仿宋_GB2312" w:eastAsia="仿宋_GB2312"/>
              </w:rPr>
              <w:t>标的清单 报价表 谈判报价一览表及分项报价表、节能环保、环境标志产品明细表、货物说明一览表.docx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应满足谈判文件中要求的交货地点</w:t>
            </w:r>
          </w:p>
        </w:tc>
        <w:tc>
          <w:tcPr>
            <w:tcW w:type="dxa" w:w="1661"/>
          </w:tcPr>
          <w:p>
            <w:pPr>
              <w:pStyle w:val="null3"/>
            </w:pPr>
            <w:r>
              <w:rPr>
                <w:rFonts w:ascii="仿宋_GB2312" w:hAnsi="仿宋_GB2312" w:cs="仿宋_GB2312" w:eastAsia="仿宋_GB2312"/>
              </w:rPr>
              <w:t>偏差表.docx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谈判报价一览表及分项报价表、节能环保、环境标志产品明细表、货物说明一览表.docx 资格证明资料.docx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无法律、规章、规范性文件和竞争性谈判文件规定的其他无效情形</w:t>
            </w:r>
          </w:p>
        </w:tc>
        <w:tc>
          <w:tcPr>
            <w:tcW w:type="dxa" w:w="1661"/>
          </w:tcPr>
          <w:p>
            <w:pPr>
              <w:pStyle w:val="null3"/>
            </w:pPr>
            <w:r>
              <w:rPr>
                <w:rFonts w:ascii="仿宋_GB2312" w:hAnsi="仿宋_GB2312" w:cs="仿宋_GB2312" w:eastAsia="仿宋_GB2312"/>
              </w:rPr>
              <w:t>供应商认为有必要说明的其他资料.docx 中小企业声明函 供货服务方案.docx 报价表 谈判报价一览表及分项报价表、节能环保、环境标志产品明细表、货物说明一览表.docx 供应商承诺书.docx 资格证明资料.docx 响应文件封面 残疾人福利性单位声明函 标的清单 响应函 偏差表.docx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详见附件：谈判报价一览表及分项报价表、节能环保、环境标志产品明细表、货物说明一览表.docx</w:t>
      </w:r>
    </w:p>
    <w:p>
      <w:pPr>
        <w:pStyle w:val="null3"/>
        <w:ind w:firstLine="960"/>
      </w:pPr>
      <w:r>
        <w:rPr>
          <w:rFonts w:ascii="仿宋_GB2312" w:hAnsi="仿宋_GB2312" w:cs="仿宋_GB2312" w:eastAsia="仿宋_GB2312"/>
        </w:rPr>
        <w:t>详见附件：偏差表.docx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详见附件：资格证明资料.docx</w:t>
      </w:r>
    </w:p>
    <w:p>
      <w:pPr>
        <w:pStyle w:val="null3"/>
        <w:ind w:firstLine="960"/>
      </w:pPr>
      <w:r>
        <w:rPr>
          <w:rFonts w:ascii="仿宋_GB2312" w:hAnsi="仿宋_GB2312" w:cs="仿宋_GB2312" w:eastAsia="仿宋_GB2312"/>
        </w:rPr>
        <w:t>详见附件：供货服务方案.docx</w:t>
      </w:r>
    </w:p>
    <w:p>
      <w:pPr>
        <w:pStyle w:val="null3"/>
        <w:ind w:firstLine="960"/>
      </w:pPr>
      <w:r>
        <w:rPr>
          <w:rFonts w:ascii="仿宋_GB2312" w:hAnsi="仿宋_GB2312" w:cs="仿宋_GB2312" w:eastAsia="仿宋_GB2312"/>
        </w:rPr>
        <w:t>详见附件：供应商认为有必要说明的其他资料.docx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