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版本号：HZ-L2025007C20250515001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中考招生咨询项目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HZ-L2025007C</w:t>
      </w:r>
      <w:r>
        <w:br/>
      </w:r>
      <w:r>
        <w:br/>
      </w:r>
      <w:r>
        <w:br/>
      </w:r>
    </w:p>
    <w:p>
      <w:pPr>
        <w:pStyle w:val="null3"/>
        <w:jc w:val="center"/>
        <w:outlineLvl w:val="2"/>
      </w:pPr>
      <w:r>
        <w:rPr>
          <w:rFonts w:ascii="仿宋_GB2312" w:hAnsi="仿宋_GB2312" w:cs="仿宋_GB2312" w:eastAsia="仿宋_GB2312"/>
          <w:sz w:val="28"/>
          <w:b/>
        </w:rPr>
        <w:t>西安教育融媒体中心（西安教育电视台）</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西安教育融媒体中心（西安教育电视台）</w:t>
      </w:r>
      <w:r>
        <w:rPr>
          <w:rFonts w:ascii="仿宋_GB2312" w:hAnsi="仿宋_GB2312" w:cs="仿宋_GB2312" w:eastAsia="仿宋_GB2312"/>
        </w:rPr>
        <w:t>委托，拟对</w:t>
      </w:r>
      <w:r>
        <w:rPr>
          <w:rFonts w:ascii="仿宋_GB2312" w:hAnsi="仿宋_GB2312" w:cs="仿宋_GB2312" w:eastAsia="仿宋_GB2312"/>
        </w:rPr>
        <w:t>中考招生咨询项目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HZ-L2025007C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中考招生咨询项目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考招生咨询会已经成为我市中考招生工作中的一项重要工作。一直以服务全市中考学生和家长，搭建学校与学生和家长面对面交流的平台，展示我市教育系统改革创新的优秀成果，体现全市各学校的综合实力为目标，截至目前我中心已经成功举办九届，得到了广大学校、家长、学生的一致好评。本项目是通过购买第三方主场服务，保障西安市2025年中考招生咨询会的顺利进行，增进家长和考生的咨询体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采购包1（西安教育融媒体中心（西安教育电视台）中考招生咨询项目）：属于专门面向中小企业采购。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西安教育融媒体中心（西安教育电视台）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西安市未央区凤城七路与文景路十字西北角西安教育科研大厦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西安教育融媒体中心（西安教育电视台）经办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029-87512307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15529386950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代理服务费缴纳账号：陕西汉正项目管理有限公司 账户号码:61050110771000000926 开户银行:中国建设银行股份有限公司西安科技二路支行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西安教育融媒体中心（西安教育电视台）</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西安教育融媒体中心（西安教育电视台）</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西安教育融媒体中心（西安教育电视台）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联系人：夏丽敏</w:t>
      </w:r>
    </w:p>
    <w:p>
      <w:pPr>
        <w:pStyle w:val="null3"/>
      </w:pPr>
      <w:r>
        <w:rPr>
          <w:rFonts w:ascii="仿宋_GB2312" w:hAnsi="仿宋_GB2312" w:cs="仿宋_GB2312" w:eastAsia="仿宋_GB2312"/>
        </w:rPr>
        <w:t>联系电话：15529386950</w:t>
      </w:r>
    </w:p>
    <w:p>
      <w:pPr>
        <w:pStyle w:val="null3"/>
      </w:pPr>
      <w:r>
        <w:rPr>
          <w:rFonts w:ascii="仿宋_GB2312" w:hAnsi="仿宋_GB2312" w:cs="仿宋_GB2312" w:eastAsia="仿宋_GB2312"/>
        </w:rPr>
        <w:t>地址： 西安市雁塔区科技二路71号竹园· 天寰国际1706室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考招生咨询会已经成为我市中考招生工作中的一项重要工作。一直以服务全市中考学生和家长，搭建学校与学生和家长面对面交流的平台，展示我市教育系统改革创新的优秀成果，体现全市各学校的综合实力为目标，截至目前我中心已经成功举办九届，得到了广大学校、家长、学生的一致好评。本项目是通过购买第三方主场服务，保障西安市2025年中考招生咨询会的顺利进行，增进家长和考生的咨询体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中考招生咨询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标的名称：中考招生咨询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ind w:firstLine="640"/>
              <w:jc w:val="left"/>
            </w:pPr>
            <w:r>
              <w:rPr>
                <w:rFonts w:ascii="仿宋_GB2312" w:hAnsi="仿宋_GB2312" w:cs="仿宋_GB2312" w:eastAsia="仿宋_GB2312"/>
              </w:rPr>
              <w:t>本次项目需求内容为中考招生咨询会的主场服务及主场搭建。主要氛围以下两个大项：</w:t>
            </w:r>
          </w:p>
          <w:p>
            <w:pPr>
              <w:pStyle w:val="null3"/>
            </w:pPr>
            <w:r>
              <w:rPr>
                <w:rFonts w:ascii="仿宋_GB2312" w:hAnsi="仿宋_GB2312" w:cs="仿宋_GB2312" w:eastAsia="仿宋_GB2312"/>
              </w:rPr>
              <w:t>（一）提供咨询会现场的管理与服务，组织、协调及展务工作，具体有：咨询会报备手续、咨询会展区规划、系统报馆服务、展位平面图布局审核、展览器材与物品租赁、参会手册编制、安全工作方案、消防应急预案、搭建商管理方案、咨询会应急预案、安全保卫方案、物流管理、安保管理，动线图规划、氛围营造设计规划，对接场地、安保、公安、消防、交通及配合交通客流疏导、布展撤展施工管理等一切主场工作。</w:t>
            </w:r>
          </w:p>
          <w:p>
            <w:pPr>
              <w:pStyle w:val="null3"/>
            </w:pPr>
            <w:r>
              <w:rPr>
                <w:rFonts w:ascii="仿宋_GB2312" w:hAnsi="仿宋_GB2312" w:cs="仿宋_GB2312" w:eastAsia="仿宋_GB2312"/>
              </w:rPr>
              <w:t>（二）提供咨询会展区规划，动线安排，氛围、广告、物料等整体咨询会设计及咨询会工程施工搭建等；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二、服务要求</w:t>
            </w:r>
          </w:p>
          <w:p>
            <w:pPr>
              <w:pStyle w:val="null3"/>
              <w:ind w:left="420"/>
              <w:jc w:val="left"/>
            </w:pPr>
            <w:r>
              <w:rPr>
                <w:rFonts w:ascii="仿宋_GB2312" w:hAnsi="仿宋_GB2312" w:cs="仿宋_GB2312" w:eastAsia="仿宋_GB2312"/>
              </w:rPr>
              <w:t>（一）主场服务</w:t>
            </w:r>
          </w:p>
          <w:p>
            <w:pPr>
              <w:pStyle w:val="null3"/>
            </w:pPr>
            <w:r>
              <w:rPr>
                <w:rFonts w:ascii="仿宋_GB2312" w:hAnsi="仿宋_GB2312" w:cs="仿宋_GB2312" w:eastAsia="仿宋_GB2312"/>
              </w:rPr>
              <w:t>开展与主场服务相关的一切业务，并在满足主办方需求的前提下，为主办方和参展商提供高效高质的现场运营管理服务并需承担服务的各种责任。在现场运营阶段根据展会情况和客户要求，展前阶段提供收集、统计、整理、审核参展商及相关方参展需求资料，制定展会现场各项服务方案及场地规划等一系列相关设计工作，提供手续报批服务，组织相关工作人员与场馆对接，向场馆提供报馆资料等服务；布展阶段提供组织布展报道，布展安全管理服务，施工管理服务，展台及公共氛围搭建，相关物料制作，展会现场服务等；展览阶段提供展会期间现场管理服务等；撤展阶段提供展品及展具安全拆除管理服务，与场馆方进行场馆验收交接服务等；</w:t>
            </w:r>
          </w:p>
          <w:p>
            <w:pPr>
              <w:pStyle w:val="null3"/>
            </w:pPr>
            <w:r>
              <w:rPr>
                <w:rFonts w:ascii="仿宋_GB2312" w:hAnsi="仿宋_GB2312" w:cs="仿宋_GB2312" w:eastAsia="仿宋_GB2312"/>
              </w:rPr>
              <w:t>（二）设计服务</w:t>
            </w:r>
          </w:p>
          <w:p>
            <w:pPr>
              <w:pStyle w:val="null3"/>
            </w:pPr>
            <w:r>
              <w:rPr>
                <w:rFonts w:ascii="仿宋_GB2312" w:hAnsi="仿宋_GB2312" w:cs="仿宋_GB2312" w:eastAsia="仿宋_GB2312"/>
              </w:rPr>
              <w:t>负责“西安市中考招生咨询会整体规划及整体形象等设计服务，包括但不限于：会场规划、展区规划、环节设置、人流动线、导视、氛围营造、会标等展会平面设计、布展图、宣传、广告、导视、动线及各类物料设计等；</w:t>
            </w:r>
          </w:p>
          <w:p>
            <w:pPr>
              <w:pStyle w:val="null3"/>
            </w:pPr>
            <w:r>
              <w:rPr>
                <w:rFonts w:ascii="仿宋_GB2312" w:hAnsi="仿宋_GB2312" w:cs="仿宋_GB2312" w:eastAsia="仿宋_GB2312"/>
              </w:rPr>
              <w:t>（三）广告位租赁制作</w:t>
            </w:r>
          </w:p>
          <w:p>
            <w:pPr>
              <w:pStyle w:val="null3"/>
            </w:pPr>
            <w:r>
              <w:rPr>
                <w:rFonts w:ascii="仿宋_GB2312" w:hAnsi="仿宋_GB2312" w:cs="仿宋_GB2312" w:eastAsia="仿宋_GB2312"/>
              </w:rPr>
              <w:t>负责联系场地方协调咨询会需要的的宣传广告位的租赁和制作等；</w:t>
            </w:r>
          </w:p>
          <w:p>
            <w:pPr>
              <w:pStyle w:val="null3"/>
            </w:pPr>
            <w:r>
              <w:rPr>
                <w:rFonts w:ascii="仿宋_GB2312" w:hAnsi="仿宋_GB2312" w:cs="仿宋_GB2312" w:eastAsia="仿宋_GB2312"/>
              </w:rPr>
              <w:t>（四）导视、氛围营造</w:t>
            </w:r>
          </w:p>
          <w:p>
            <w:pPr>
              <w:pStyle w:val="null3"/>
            </w:pPr>
            <w:r>
              <w:rPr>
                <w:rFonts w:ascii="仿宋_GB2312" w:hAnsi="仿宋_GB2312" w:cs="仿宋_GB2312" w:eastAsia="仿宋_GB2312"/>
              </w:rPr>
              <w:t>负责制作室外导引、车库导引、沿途指示、各种功能指引、展会主题展示展板、指示牌、印刷品等；</w:t>
            </w:r>
          </w:p>
          <w:p>
            <w:pPr>
              <w:pStyle w:val="null3"/>
            </w:pPr>
            <w:r>
              <w:rPr>
                <w:rFonts w:ascii="仿宋_GB2312" w:hAnsi="仿宋_GB2312" w:cs="仿宋_GB2312" w:eastAsia="仿宋_GB2312"/>
              </w:rPr>
              <w:t>（五）安检及其他物料制作</w:t>
            </w:r>
          </w:p>
          <w:p>
            <w:pPr>
              <w:pStyle w:val="null3"/>
            </w:pPr>
            <w:r>
              <w:rPr>
                <w:rFonts w:ascii="仿宋_GB2312" w:hAnsi="仿宋_GB2312" w:cs="仿宋_GB2312" w:eastAsia="仿宋_GB2312"/>
              </w:rPr>
              <w:t xml:space="preserve"> 协调会标的位置、大小及制作、安检系统、电费、网费及部分现场物料制作费用；</w:t>
            </w:r>
          </w:p>
          <w:p>
            <w:pPr>
              <w:pStyle w:val="null3"/>
            </w:pPr>
            <w:r>
              <w:rPr>
                <w:rFonts w:ascii="仿宋_GB2312" w:hAnsi="仿宋_GB2312" w:cs="仿宋_GB2312" w:eastAsia="仿宋_GB2312"/>
              </w:rPr>
              <w:t>（六）特装展位搭建</w:t>
            </w:r>
          </w:p>
          <w:p>
            <w:pPr>
              <w:pStyle w:val="null3"/>
            </w:pPr>
            <w:r>
              <w:rPr>
                <w:rFonts w:ascii="仿宋_GB2312" w:hAnsi="仿宋_GB2312" w:cs="仿宋_GB2312" w:eastAsia="仿宋_GB2312"/>
              </w:rPr>
              <w:t>为不少于12个学校提供特装展位搭建服务，每个展位面积为36平米，高度不得超过4.5米，材料选用桁架或型材。方案及报价必须包含展位设计、主体，灯光、墙体、地毯、展示画面、桌椅、吧台、电源、灭火器等展位必需品；</w:t>
            </w:r>
          </w:p>
          <w:p>
            <w:pPr>
              <w:pStyle w:val="null3"/>
            </w:pPr>
            <w:r>
              <w:rPr>
                <w:rFonts w:ascii="仿宋_GB2312" w:hAnsi="仿宋_GB2312" w:cs="仿宋_GB2312" w:eastAsia="仿宋_GB2312"/>
              </w:rPr>
              <w:t>（七）标准展位搭建</w:t>
            </w:r>
          </w:p>
          <w:p>
            <w:pPr>
              <w:pStyle w:val="null3"/>
            </w:pPr>
            <w:r>
              <w:rPr>
                <w:rFonts w:ascii="仿宋_GB2312" w:hAnsi="仿宋_GB2312" w:cs="仿宋_GB2312" w:eastAsia="仿宋_GB2312"/>
              </w:rPr>
              <w:t>服务商根据主办方需求预计搭建不低于200个标准展位/标改异展位，每个展位规格为3米*3米，标准展位高度不得超过2.5米，标改异展位高度不得超过4.5米。方案及报价必须包含展位、主体，灯光、墙体、桌椅、电源等展位必需品；</w:t>
            </w:r>
          </w:p>
          <w:p>
            <w:pPr>
              <w:pStyle w:val="null3"/>
            </w:pPr>
            <w:r>
              <w:rPr>
                <w:rFonts w:ascii="仿宋_GB2312" w:hAnsi="仿宋_GB2312" w:cs="仿宋_GB2312" w:eastAsia="仿宋_GB2312"/>
              </w:rPr>
              <w:t>（八）论坛舞台区搭建</w:t>
            </w:r>
          </w:p>
          <w:p>
            <w:pPr>
              <w:pStyle w:val="null3"/>
            </w:pPr>
            <w:r>
              <w:rPr>
                <w:rFonts w:ascii="仿宋_GB2312" w:hAnsi="仿宋_GB2312" w:cs="仿宋_GB2312" w:eastAsia="仿宋_GB2312"/>
              </w:rPr>
              <w:t>服务商根据主办方需求搭建论坛舞台区，包含：规划、设计、和舞台、灯光、音响、led电子屏、地毯、演讲台、论坛座椅、话筒、观众椅（不低于200个）、展区展示隔离展板等物料；</w:t>
            </w:r>
          </w:p>
          <w:p>
            <w:pPr>
              <w:pStyle w:val="null3"/>
            </w:pPr>
            <w:r>
              <w:rPr>
                <w:rFonts w:ascii="仿宋_GB2312" w:hAnsi="仿宋_GB2312" w:cs="仿宋_GB2312" w:eastAsia="仿宋_GB2312"/>
              </w:rPr>
              <w:t>（九）其他</w:t>
            </w:r>
          </w:p>
          <w:p>
            <w:pPr>
              <w:pStyle w:val="null3"/>
            </w:pPr>
            <w:r>
              <w:rPr>
                <w:rFonts w:ascii="仿宋_GB2312" w:hAnsi="仿宋_GB2312" w:cs="仿宋_GB2312" w:eastAsia="仿宋_GB2312"/>
              </w:rPr>
              <w:t>现场执行期间服务商依据咨询会临时性需求，完成各项工作，保障咨询会的顺利进行；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三、服务承诺</w:t>
            </w:r>
          </w:p>
          <w:p>
            <w:pPr>
              <w:pStyle w:val="null3"/>
              <w:ind w:left="420"/>
              <w:jc w:val="left"/>
            </w:pPr>
            <w:r>
              <w:rPr>
                <w:rFonts w:ascii="仿宋_GB2312" w:hAnsi="仿宋_GB2312" w:cs="仿宋_GB2312" w:eastAsia="仿宋_GB2312"/>
              </w:rPr>
              <w:t>（一）主场服务公司在咨询会前期准备及执行期间，应对响应文件中载明的或未载明的所有不可预见因素产生的风险已有足够的且充分的考虑，对于特殊状况和施工安全方面应有充分的保障措施。项目文件或其补充文件等尚未详尽的内容，服务商可根据需要在商务谈判期间进行补充完善工作；</w:t>
            </w:r>
          </w:p>
          <w:p>
            <w:pPr>
              <w:pStyle w:val="null3"/>
            </w:pPr>
            <w:r>
              <w:rPr>
                <w:rFonts w:ascii="仿宋_GB2312" w:hAnsi="仿宋_GB2312" w:cs="仿宋_GB2312" w:eastAsia="仿宋_GB2312"/>
              </w:rPr>
              <w:t>（二）服务商必须遵守场馆管理规定及相关要求，设专职现场安全责任人，对现场进行全面安全监督管理；</w:t>
            </w:r>
          </w:p>
          <w:p>
            <w:pPr>
              <w:pStyle w:val="null3"/>
            </w:pPr>
            <w:r>
              <w:rPr>
                <w:rFonts w:ascii="仿宋_GB2312" w:hAnsi="仿宋_GB2312" w:cs="仿宋_GB2312" w:eastAsia="仿宋_GB2312"/>
              </w:rPr>
              <w:t>（三）服务商必须严格遵守国家相关行业规定和展馆消防、安全部门规定，保质保量，杜绝安全问题发生，若发生施工安全问题导致的所有问题，由服务商负责进行现场处理并承担全部经济和法律责任；</w:t>
            </w:r>
          </w:p>
          <w:p>
            <w:pPr>
              <w:pStyle w:val="null3"/>
            </w:pPr>
            <w:r>
              <w:rPr>
                <w:rFonts w:ascii="仿宋_GB2312" w:hAnsi="仿宋_GB2312" w:cs="仿宋_GB2312" w:eastAsia="仿宋_GB2312"/>
              </w:rPr>
              <w:t>（四）服务商应配合展馆管理人员对展会进行数据统计，如实填写相关数据报告；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从签订合同之日起至2025年中考招生咨询会结束。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西安国际会展中心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（一）项目完成后，由甲方和乙方共同对项目进行整体验收。 （二）其内容包括乙方是否按照甲方要求进行服务、是否在规定时间内服务完毕、服务工作是否存在失误。验收合格后，填写政府采购项目验收单、验收报告作为对本服务的最终认可。 （三）乙方向甲方提供服务过程中的所有相关资料,以便甲方日后管理。 （四）验收依据为竞争性磋商文件、磋商响应文件、澄清表（函）、政府采购合同及附件文本、国家相应的标准、规范。 （五）按照采购人要求，依据会展行业规范，确保中考招生咨询会安全闭幕。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合同签订之后支付合同总价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咨询会结束验收完成支付合同总价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（一）违约责任按《中华人民共和国民法典》处理中的相关条款执行。 （二）乙方应按合同约定时间完成各阶段合同义务，若发生延迟，乙方应向甲方支付合同总价款10%的违约金，且甲方有权单方解除本合同。但甲方书面同意延迟或因甲方原因导致延迟的，乙方不承担违约责任。 （三）本次活动因乙方原因导致侵害甲方或第三方合法权益的，应由乙方承担相应赔偿责任，并向甲方支付合同总价款10%的违约金。 （四）若乙方未经甲方同意泄露本合同约定的任何秘密信息的，乙方应按照合同总价款的10%向甲方支付违约金，并赔偿因此给甲方造成的损失。 （五）乙方保证向甲方开具发票的真实性、合法性，若乙方向甲方开具的发票存在真实性、合法性问题，给甲方造成损失的，乙方应按合同总价款的10%向甲方支付违约金，违约金不足以弥补损失的，乙方还应承担相应赔偿责任； 二、争议解决 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2.线下递交响应文件地点：西安市雁塔区科技二路71号竹园·天寰国际1706室。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针对本项目提供对项目的理解，包括但不限于①项目背景、内容及意义的理解；②项目重点难点分析及应对措施；③现场人流动线的规划方案。 方案各部分内容全面、阐述条理清晰详尽、符合本项目采购需求且描述详细可行性强得9分； 以上分项每缺少一项内容扣3分； 有某一项不完整或不符合实际要求或不满足实施要求或套用其他项目内容的每项得0.1-2.9分；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针对本项目提供项目实施方案，包括但不限于①场地搭建；②展区布置及物料准备；③展会现场的管理、组织及协调方案；④展会期间的运营维护；⑤秩序维护及后勤保障方案。 方案各部分内容全面、阐述条理清晰详尽、符合本项目采购需求且描述详细可行性强得20分； 以上分项每缺少一项内容扣4分； 有某一项不完整或不符合实际要求或不满足实施要求或套用其他项目内容的每项得0.1-3.9分；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主场方案</w:t>
            </w:r>
          </w:p>
        </w:tc>
        <w:tc>
          <w:tcPr>
            <w:tcW w:type="dxa" w:w="2492"/>
          </w:tcPr>
          <w:p>
            <w:pPr>
              <w:pStyle w:val="null3"/>
            </w:pPr>
            <w:r>
              <w:rPr>
                <w:rFonts w:ascii="仿宋_GB2312" w:hAnsi="仿宋_GB2312" w:cs="仿宋_GB2312" w:eastAsia="仿宋_GB2312"/>
              </w:rPr>
              <w:t>针对本项目提供主场方案，包括但不限于①主场方案；②不小于2万平米场地布展图。 方案各部分内容全面、阐述条理清晰详尽、符合本项目采购需求且描述详细可行性强得9分； 以上分项每缺少一项内容扣4.5分； 有某一项不完整或不符合实际要求或不满足实施要求或套用其他项目内容的每项得0.1-4.4分；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展会设计方案</w:t>
            </w:r>
          </w:p>
        </w:tc>
        <w:tc>
          <w:tcPr>
            <w:tcW w:type="dxa" w:w="2492"/>
          </w:tcPr>
          <w:p>
            <w:pPr>
              <w:pStyle w:val="null3"/>
            </w:pPr>
            <w:r>
              <w:rPr>
                <w:rFonts w:ascii="仿宋_GB2312" w:hAnsi="仿宋_GB2312" w:cs="仿宋_GB2312" w:eastAsia="仿宋_GB2312"/>
              </w:rPr>
              <w:t>针对本项目提供展会设计方案，包括但不限于①展会形象设计；②氛围设计；③导视设计；④展位设计；⑤其他物料设计。 方案完全满足项目采购要求，展位场景设计制作构思立意准确，展会主题突出，构图布局合理，视觉效果好、构思新颖、配置合理、操作简易、易于维护、拆除得10分； 以上分项每缺少一项内容扣2分； 有某一项不完整或不符合实际要求或不满足实施要求或套用其他项目内容的每项得0.1-1.9分； 未提供不得分。 注：需提供展会设计图纸、布展效果图，否则不得分。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服务质量及进度计划保障措施</w:t>
            </w:r>
          </w:p>
        </w:tc>
        <w:tc>
          <w:tcPr>
            <w:tcW w:type="dxa" w:w="2492"/>
          </w:tcPr>
          <w:p>
            <w:pPr>
              <w:pStyle w:val="null3"/>
            </w:pPr>
            <w:r>
              <w:rPr>
                <w:rFonts w:ascii="仿宋_GB2312" w:hAnsi="仿宋_GB2312" w:cs="仿宋_GB2312" w:eastAsia="仿宋_GB2312"/>
              </w:rPr>
              <w:t>针对本项目提供服务质量保障措施，包括但不限于①服务质量承诺；②展会会期接待方案；③会期各项保障措施；④进度计划安排；⑤进度保障措施。 方案各部分内容全面、阐述条理清晰详尽、符合本项目采购需求且描述详细可行性强得5分； 以上分项每缺少一项内容扣1分； 有某一项不完整或不符合实际要求或不满足实施要求或套用其他项目内容的每项得0.1-0.9分；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安全保障措施及应急预案</w:t>
            </w:r>
          </w:p>
        </w:tc>
        <w:tc>
          <w:tcPr>
            <w:tcW w:type="dxa" w:w="2492"/>
          </w:tcPr>
          <w:p>
            <w:pPr>
              <w:pStyle w:val="null3"/>
            </w:pPr>
            <w:r>
              <w:rPr>
                <w:rFonts w:ascii="仿宋_GB2312" w:hAnsi="仿宋_GB2312" w:cs="仿宋_GB2312" w:eastAsia="仿宋_GB2312"/>
              </w:rPr>
              <w:t>针对本项目提供安全保障措施及应急预案，包括但不限于①安全管理制度；②安保计划；③安保设备配备方案；④安全隐患排查；⑤紧急医疗救援；⑥应对突发事件的处理措施。 方案各部分内容全面、阐述条理清晰详尽、符合本项目采购需求且描述详细可行性强得9分； 以上分项每缺少一项内容扣1.5分； 有某一项不完整或不符合实际要求或不满足实施要求或套用其他项目内容的每项得0.1-1.4分；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商务要求偏离表.docx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针对本项目采购需求中的人员要求提供团队人员配备方案，包括但不限于①团队组织架构；②人员构成及分工；③岗位设置及岗位责任制度；④工作人员从业经验。 方案各部分内容全面、阐述条理清晰详尽、符合本项目采购需求且描述详细可行性强得12分； 以上分项每缺少一项内容扣3分； 有某一项不完整或不符合实际要求或不满足实施要求或套用其他项目内容的每项得0.1-2.9分； 未提供不得分。 注：1、须提供项目团队人员名单（包括姓名、工作职责、联系方式等），否则不得分。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针对本项目提供后期服务方案，包括但不限于①全过程资料的收集、整理及移交；②展会撤展方案。 方案各部分内容全面、阐述条理清晰详尽、符合本项目采购需求且描述详细可行性强得6分；以上分项每缺少一项内容扣3分；有某一项不完整或不符合实际要求或不满足实施要求或套用其他项目内容的每项得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供应商提供2022年至今主办或承接过的类似项目，时间以合同签订时间为准。每提供一个项目得2分，最高得10分。 注：弄虚作假者，取消其成交资格。（以加盖供应商公章的合同扫描件为准，日期以合同签订日期为准）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满足磋商文件要求且磋商报价最低的价格为评审基准价,其价格分为满分,其他供应商的价格分统一按照下列公式计算：报价得分=（评审基准价／磋商报价）×10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