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F8C5E">
      <w:pPr>
        <w:pStyle w:val="12"/>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outlineLvl w:val="0"/>
        <w:rPr>
          <w:b/>
          <w:sz w:val="36"/>
        </w:rPr>
      </w:pPr>
      <w:bookmarkStart w:id="0" w:name="_Toc5723"/>
      <w:bookmarkStart w:id="1" w:name="_Toc8431"/>
      <w:r>
        <w:rPr>
          <w:rFonts w:hint="eastAsia" w:asciiTheme="minorHAnsi" w:hAnsiTheme="minorHAnsi" w:eastAsiaTheme="minorEastAsia" w:cstheme="minorBidi"/>
          <w:b/>
          <w:sz w:val="36"/>
          <w:lang w:val="en-US" w:eastAsia="zh-Hans"/>
        </w:rPr>
        <w:t>第八章</w:t>
      </w:r>
      <w:r>
        <w:rPr>
          <w:rFonts w:hint="eastAsia" w:cstheme="minorBidi"/>
          <w:b/>
          <w:sz w:val="36"/>
          <w:lang w:val="en-US" w:eastAsia="zh-CN"/>
        </w:rPr>
        <w:t xml:space="preserve"> </w:t>
      </w:r>
      <w:r>
        <w:rPr>
          <w:b/>
          <w:sz w:val="36"/>
        </w:rPr>
        <w:t>拟签订采购合同文本</w:t>
      </w:r>
      <w:bookmarkEnd w:id="0"/>
      <w:bookmarkEnd w:id="1"/>
    </w:p>
    <w:p w14:paraId="6AE06A9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0"/>
          <w:szCs w:val="40"/>
          <w:highlight w:val="none"/>
        </w:rPr>
      </w:pPr>
    </w:p>
    <w:p w14:paraId="7055708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0"/>
          <w:szCs w:val="40"/>
          <w:highlight w:val="none"/>
        </w:rPr>
      </w:pPr>
    </w:p>
    <w:p w14:paraId="0D4D813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0"/>
          <w:szCs w:val="40"/>
          <w:highlight w:val="none"/>
        </w:rPr>
      </w:pPr>
    </w:p>
    <w:p w14:paraId="58521675">
      <w:pPr>
        <w:pStyle w:val="12"/>
        <w:keepNext w:val="0"/>
        <w:keepLines w:val="0"/>
        <w:pageBreakBefore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sz w:val="44"/>
          <w:szCs w:val="28"/>
          <w:lang w:eastAsia="zh-CN"/>
        </w:rPr>
      </w:pPr>
      <w:r>
        <w:rPr>
          <w:rFonts w:hint="eastAsia" w:ascii="宋体" w:hAnsi="宋体" w:eastAsia="宋体" w:cs="宋体"/>
          <w:b/>
          <w:sz w:val="44"/>
          <w:szCs w:val="28"/>
          <w:lang w:eastAsia="zh-CN"/>
        </w:rPr>
        <w:t>污水站运维服务</w:t>
      </w:r>
    </w:p>
    <w:p w14:paraId="282923BC">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p>
    <w:p w14:paraId="5252D8D3">
      <w:pPr>
        <w:pStyle w:val="7"/>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7896B8A0">
      <w:pPr>
        <w:pStyle w:val="7"/>
        <w:keepNext w:val="0"/>
        <w:keepLines w:val="0"/>
        <w:pageBreakBefore w:val="0"/>
        <w:kinsoku/>
        <w:wordWrap/>
        <w:overflowPunct/>
        <w:topLinePunct w:val="0"/>
        <w:autoSpaceDE/>
        <w:autoSpaceDN/>
        <w:bidi w:val="0"/>
        <w:adjustRightInd/>
        <w:snapToGrid/>
        <w:spacing w:after="0" w:line="360" w:lineRule="auto"/>
        <w:ind w:firstLine="281"/>
        <w:textAlignment w:val="auto"/>
        <w:rPr>
          <w:rFonts w:hint="eastAsia" w:ascii="宋体" w:hAnsi="宋体" w:eastAsia="宋体" w:cs="宋体"/>
          <w:b/>
          <w:color w:val="000000"/>
          <w:sz w:val="28"/>
          <w:szCs w:val="28"/>
          <w:highlight w:val="none"/>
        </w:rPr>
      </w:pPr>
    </w:p>
    <w:p w14:paraId="674E3FF9">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44"/>
          <w:szCs w:val="44"/>
          <w:highlight w:val="none"/>
        </w:rPr>
      </w:pPr>
      <w:r>
        <w:rPr>
          <w:rFonts w:hint="eastAsia" w:ascii="宋体" w:hAnsi="宋体" w:eastAsia="宋体" w:cs="宋体"/>
          <w:b/>
          <w:color w:val="000000"/>
          <w:sz w:val="44"/>
          <w:szCs w:val="44"/>
          <w:highlight w:val="none"/>
        </w:rPr>
        <w:t>服 务 合 同</w:t>
      </w:r>
    </w:p>
    <w:p w14:paraId="10C5643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合同编号：</w:t>
      </w:r>
    </w:p>
    <w:p w14:paraId="59095AAE">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53DE0C54">
      <w:pPr>
        <w:keepNext w:val="0"/>
        <w:keepLines w:val="0"/>
        <w:pageBreakBefore w:val="0"/>
        <w:kinsoku/>
        <w:wordWrap/>
        <w:overflowPunct/>
        <w:topLinePunct w:val="0"/>
        <w:autoSpaceDE/>
        <w:autoSpaceDN/>
        <w:bidi w:val="0"/>
        <w:adjustRightInd/>
        <w:snapToGrid/>
        <w:spacing w:line="360" w:lineRule="auto"/>
        <w:ind w:firstLine="2951" w:firstLineChars="1050"/>
        <w:textAlignment w:val="auto"/>
        <w:rPr>
          <w:rFonts w:hint="eastAsia" w:ascii="宋体" w:hAnsi="宋体" w:eastAsia="宋体" w:cs="宋体"/>
          <w:b/>
          <w:color w:val="000000"/>
          <w:sz w:val="28"/>
          <w:szCs w:val="28"/>
          <w:highlight w:val="none"/>
        </w:rPr>
      </w:pPr>
    </w:p>
    <w:p w14:paraId="7500AB4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8"/>
          <w:szCs w:val="28"/>
          <w:highlight w:val="none"/>
        </w:rPr>
      </w:pPr>
    </w:p>
    <w:p w14:paraId="2943AD3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1E9F42C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B69333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76D05C61">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32"/>
          <w:szCs w:val="32"/>
          <w:highlight w:val="none"/>
        </w:rPr>
      </w:pPr>
    </w:p>
    <w:p w14:paraId="4ABD779A">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rPr>
      </w:pPr>
      <w:r>
        <w:rPr>
          <w:rFonts w:hint="eastAsia" w:ascii="宋体" w:hAnsi="宋体" w:eastAsia="宋体" w:cs="宋体"/>
          <w:b/>
          <w:sz w:val="32"/>
          <w:szCs w:val="32"/>
          <w:highlight w:val="none"/>
        </w:rPr>
        <w:t>甲 方：</w:t>
      </w:r>
      <w:r>
        <w:rPr>
          <w:rFonts w:hint="eastAsia" w:ascii="宋体" w:hAnsi="宋体" w:eastAsia="宋体" w:cs="宋体"/>
          <w:b/>
          <w:sz w:val="32"/>
          <w:szCs w:val="32"/>
          <w:highlight w:val="none"/>
          <w:u w:val="single"/>
        </w:rPr>
        <w:t>西安市红会医院</w:t>
      </w:r>
    </w:p>
    <w:p w14:paraId="3F39EA25">
      <w:pPr>
        <w:keepNext w:val="0"/>
        <w:keepLines w:val="0"/>
        <w:pageBreakBefore w:val="0"/>
        <w:kinsoku/>
        <w:wordWrap/>
        <w:overflowPunct/>
        <w:topLinePunct w:val="0"/>
        <w:autoSpaceDE/>
        <w:autoSpaceDN/>
        <w:bidi w:val="0"/>
        <w:adjustRightInd/>
        <w:snapToGrid/>
        <w:spacing w:line="360" w:lineRule="auto"/>
        <w:ind w:firstLine="1928" w:firstLineChars="600"/>
        <w:textAlignment w:val="auto"/>
        <w:rPr>
          <w:rFonts w:hint="eastAsia" w:ascii="宋体" w:hAnsi="宋体" w:eastAsia="宋体" w:cs="宋体"/>
          <w:b/>
          <w:sz w:val="32"/>
          <w:szCs w:val="32"/>
          <w:highlight w:val="none"/>
          <w:u w:val="single"/>
        </w:rPr>
      </w:pPr>
      <w:r>
        <w:rPr>
          <w:rFonts w:hint="eastAsia" w:ascii="宋体" w:hAnsi="宋体" w:eastAsia="宋体" w:cs="宋体"/>
          <w:b/>
          <w:sz w:val="32"/>
          <w:szCs w:val="32"/>
          <w:highlight w:val="none"/>
        </w:rPr>
        <w:t>乙 方：</w:t>
      </w:r>
      <w:r>
        <w:rPr>
          <w:rFonts w:hint="eastAsia" w:ascii="宋体" w:hAnsi="宋体" w:eastAsia="宋体" w:cs="宋体"/>
          <w:sz w:val="32"/>
          <w:szCs w:val="32"/>
          <w:highlight w:val="none"/>
          <w:u w:val="single"/>
        </w:rPr>
        <w:t xml:space="preserve">              </w:t>
      </w:r>
    </w:p>
    <w:p w14:paraId="17A5846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p>
    <w:p w14:paraId="5A0F8DAC">
      <w:pPr>
        <w:pStyle w:val="2"/>
        <w:keepNext w:val="0"/>
        <w:keepLines w:val="0"/>
        <w:pageBreakBefore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u w:val="single"/>
        </w:rPr>
      </w:pPr>
    </w:p>
    <w:p w14:paraId="79949107">
      <w:pPr>
        <w:pStyle w:val="2"/>
        <w:keepNext w:val="0"/>
        <w:keepLines w:val="0"/>
        <w:pageBreakBefore w:val="0"/>
        <w:kinsoku/>
        <w:wordWrap/>
        <w:overflowPunct/>
        <w:topLinePunct w:val="0"/>
        <w:autoSpaceDE/>
        <w:autoSpaceDN/>
        <w:bidi w:val="0"/>
        <w:adjustRightInd/>
        <w:snapToGrid/>
        <w:spacing w:after="0" w:line="360" w:lineRule="auto"/>
        <w:textAlignment w:val="auto"/>
        <w:rPr>
          <w:rFonts w:hint="eastAsia" w:ascii="宋体" w:hAnsi="宋体" w:eastAsia="宋体" w:cs="宋体"/>
          <w:sz w:val="24"/>
          <w:szCs w:val="24"/>
          <w:highlight w:val="none"/>
          <w:u w:val="single"/>
        </w:rPr>
      </w:pPr>
    </w:p>
    <w:p w14:paraId="5E6E0246">
      <w:pPr>
        <w:adjustRightInd w:val="0"/>
        <w:snapToGrid w:val="0"/>
        <w:rPr>
          <w:rFonts w:hint="eastAsia" w:ascii="仿宋" w:hAnsi="仿宋" w:eastAsia="仿宋" w:cs="仿宋"/>
          <w:strike w:val="0"/>
          <w:dstrike w:val="0"/>
          <w:color w:val="auto"/>
          <w:sz w:val="24"/>
          <w:szCs w:val="24"/>
          <w:highlight w:val="none"/>
        </w:rPr>
      </w:pPr>
    </w:p>
    <w:p w14:paraId="5262E77E">
      <w:pPr>
        <w:adjustRightInd w:val="0"/>
        <w:snapToGrid w:val="0"/>
        <w:rPr>
          <w:rFonts w:hint="eastAsia" w:ascii="仿宋" w:hAnsi="仿宋" w:eastAsia="仿宋" w:cs="仿宋"/>
          <w:strike w:val="0"/>
          <w:dstrike w:val="0"/>
          <w:color w:val="auto"/>
          <w:sz w:val="24"/>
          <w:szCs w:val="24"/>
          <w:highlight w:val="none"/>
        </w:rPr>
      </w:pPr>
    </w:p>
    <w:p w14:paraId="13F1A059">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甲方：      </w:t>
      </w:r>
    </w:p>
    <w:p w14:paraId="3863815A">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住所地：    </w:t>
      </w:r>
    </w:p>
    <w:p w14:paraId="14C7CDD7">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法定代表人：</w:t>
      </w:r>
    </w:p>
    <w:p w14:paraId="252A8304">
      <w:pPr>
        <w:widowControl/>
        <w:tabs>
          <w:tab w:val="left" w:pos="1134"/>
          <w:tab w:val="left" w:pos="1985"/>
        </w:tabs>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联系方式：  </w:t>
      </w:r>
    </w:p>
    <w:p w14:paraId="24828DDB">
      <w:pPr>
        <w:widowControl/>
        <w:tabs>
          <w:tab w:val="left" w:pos="1134"/>
          <w:tab w:val="left" w:pos="1985"/>
        </w:tabs>
        <w:snapToGrid w:val="0"/>
        <w:rPr>
          <w:rFonts w:hint="eastAsia" w:ascii="宋体" w:hAnsi="宋体" w:eastAsia="宋体" w:cs="宋体"/>
          <w:b/>
          <w:strike w:val="0"/>
          <w:dstrike w:val="0"/>
          <w:color w:val="auto"/>
          <w:sz w:val="24"/>
          <w:szCs w:val="24"/>
          <w:highlight w:val="none"/>
          <w:lang w:val="en-GB"/>
        </w:rPr>
      </w:pPr>
    </w:p>
    <w:p w14:paraId="0F85CE75">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乙方：      </w:t>
      </w:r>
    </w:p>
    <w:p w14:paraId="3D563959">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住所地：   </w:t>
      </w:r>
    </w:p>
    <w:p w14:paraId="3F0F7124">
      <w:pPr>
        <w:adjustRightInd w:val="0"/>
        <w:snapToGrid w:val="0"/>
        <w:rPr>
          <w:rFonts w:hint="eastAsia" w:ascii="宋体" w:hAnsi="宋体" w:eastAsia="宋体" w:cs="宋体"/>
          <w:strike w:val="0"/>
          <w:dstrike w:val="0"/>
          <w:color w:val="auto"/>
          <w:sz w:val="24"/>
          <w:szCs w:val="24"/>
          <w:highlight w:val="none"/>
          <w:lang w:val="de-DE"/>
        </w:rPr>
      </w:pPr>
      <w:r>
        <w:rPr>
          <w:rFonts w:hint="eastAsia" w:ascii="宋体" w:hAnsi="宋体" w:eastAsia="宋体" w:cs="宋体"/>
          <w:strike w:val="0"/>
          <w:dstrike w:val="0"/>
          <w:color w:val="auto"/>
          <w:sz w:val="24"/>
          <w:szCs w:val="24"/>
          <w:highlight w:val="none"/>
        </w:rPr>
        <w:t>法定代表人</w:t>
      </w:r>
      <w:r>
        <w:rPr>
          <w:rFonts w:hint="eastAsia" w:ascii="宋体" w:hAnsi="宋体" w:eastAsia="宋体" w:cs="宋体"/>
          <w:strike w:val="0"/>
          <w:dstrike w:val="0"/>
          <w:color w:val="auto"/>
          <w:sz w:val="24"/>
          <w:szCs w:val="24"/>
          <w:highlight w:val="none"/>
          <w:lang w:val="de-DE"/>
        </w:rPr>
        <w:t>：</w:t>
      </w:r>
    </w:p>
    <w:p w14:paraId="1FEFFDDC">
      <w:pPr>
        <w:adjustRightInd w:val="0"/>
        <w:snapToGrid w:val="0"/>
        <w:rPr>
          <w:rFonts w:hint="eastAsia" w:ascii="宋体" w:hAnsi="宋体" w:eastAsia="宋体" w:cs="宋体"/>
          <w:strike w:val="0"/>
          <w:dstrike w:val="0"/>
          <w:color w:val="auto"/>
          <w:sz w:val="24"/>
          <w:szCs w:val="24"/>
          <w:highlight w:val="none"/>
        </w:rPr>
      </w:pPr>
      <w:r>
        <w:rPr>
          <w:rFonts w:hint="eastAsia" w:ascii="宋体" w:hAnsi="宋体" w:eastAsia="宋体" w:cs="宋体"/>
          <w:strike w:val="0"/>
          <w:dstrike w:val="0"/>
          <w:color w:val="auto"/>
          <w:sz w:val="24"/>
          <w:szCs w:val="24"/>
          <w:highlight w:val="none"/>
        </w:rPr>
        <w:t xml:space="preserve">联系方式： </w:t>
      </w:r>
    </w:p>
    <w:p w14:paraId="56DEFBB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5AA29F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甲、乙双方基于公平、公正、平等的原则，依据《中华人民共和国民法典》之相关规定，现经甲、乙双方友好协商，就甲方购买乙方产品设备事宜，达成以下合同条款：</w:t>
      </w:r>
    </w:p>
    <w:tbl>
      <w:tblPr>
        <w:tblStyle w:val="9"/>
        <w:tblpPr w:leftFromText="180" w:rightFromText="180" w:vertAnchor="text" w:horzAnchor="page" w:tblpX="1654" w:tblpY="602"/>
        <w:tblOverlap w:val="never"/>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3"/>
        <w:gridCol w:w="1701"/>
        <w:gridCol w:w="1701"/>
        <w:gridCol w:w="1710"/>
      </w:tblGrid>
      <w:tr w14:paraId="7855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683" w:type="dxa"/>
            <w:tcBorders>
              <w:top w:val="single" w:color="auto" w:sz="4" w:space="0"/>
              <w:left w:val="single" w:color="auto" w:sz="4" w:space="0"/>
              <w:bottom w:val="single" w:color="auto" w:sz="4" w:space="0"/>
              <w:right w:val="single" w:color="auto" w:sz="4" w:space="0"/>
            </w:tcBorders>
            <w:vAlign w:val="center"/>
          </w:tcPr>
          <w:p w14:paraId="2448709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r>
              <w:rPr>
                <w:rFonts w:hint="eastAsia" w:ascii="宋体" w:hAnsi="宋体" w:eastAsia="宋体" w:cs="宋体"/>
                <w:bCs/>
                <w:spacing w:val="-4"/>
                <w:sz w:val="24"/>
                <w:szCs w:val="24"/>
                <w:highlight w:val="none"/>
              </w:rPr>
              <w:t>服务名称</w:t>
            </w:r>
          </w:p>
        </w:tc>
        <w:tc>
          <w:tcPr>
            <w:tcW w:w="1701" w:type="dxa"/>
            <w:tcBorders>
              <w:top w:val="single" w:color="auto" w:sz="4" w:space="0"/>
              <w:left w:val="single" w:color="auto" w:sz="4" w:space="0"/>
              <w:bottom w:val="single" w:color="auto" w:sz="4" w:space="0"/>
              <w:right w:val="single" w:color="auto" w:sz="4" w:space="0"/>
            </w:tcBorders>
            <w:vAlign w:val="center"/>
          </w:tcPr>
          <w:p w14:paraId="65826FA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r>
              <w:rPr>
                <w:rFonts w:hint="eastAsia" w:ascii="宋体" w:hAnsi="宋体" w:eastAsia="宋体" w:cs="宋体"/>
                <w:bCs/>
                <w:spacing w:val="-4"/>
                <w:sz w:val="24"/>
                <w:szCs w:val="24"/>
                <w:highlight w:val="none"/>
              </w:rPr>
              <w:t>服务期</w:t>
            </w:r>
          </w:p>
        </w:tc>
        <w:tc>
          <w:tcPr>
            <w:tcW w:w="1701" w:type="dxa"/>
            <w:tcBorders>
              <w:top w:val="single" w:color="auto" w:sz="4" w:space="0"/>
              <w:left w:val="single" w:color="auto" w:sz="4" w:space="0"/>
              <w:bottom w:val="single" w:color="auto" w:sz="4" w:space="0"/>
              <w:right w:val="single" w:color="auto" w:sz="4" w:space="0"/>
            </w:tcBorders>
            <w:vAlign w:val="center"/>
          </w:tcPr>
          <w:p w14:paraId="28863AF4">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r>
              <w:rPr>
                <w:rFonts w:hint="eastAsia" w:ascii="宋体" w:hAnsi="宋体" w:eastAsia="宋体" w:cs="宋体"/>
                <w:bCs/>
                <w:spacing w:val="-4"/>
                <w:sz w:val="24"/>
                <w:szCs w:val="24"/>
                <w:highlight w:val="none"/>
              </w:rPr>
              <w:t>服务地点</w:t>
            </w:r>
          </w:p>
        </w:tc>
        <w:tc>
          <w:tcPr>
            <w:tcW w:w="1710" w:type="dxa"/>
            <w:tcBorders>
              <w:top w:val="single" w:color="auto" w:sz="4" w:space="0"/>
              <w:left w:val="single" w:color="auto" w:sz="4" w:space="0"/>
              <w:bottom w:val="single" w:color="auto" w:sz="4" w:space="0"/>
              <w:right w:val="single" w:color="auto" w:sz="4" w:space="0"/>
            </w:tcBorders>
            <w:vAlign w:val="center"/>
          </w:tcPr>
          <w:p w14:paraId="7C8B7AD4">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r>
              <w:rPr>
                <w:rFonts w:hint="eastAsia" w:ascii="宋体" w:hAnsi="宋体" w:eastAsia="宋体" w:cs="宋体"/>
                <w:bCs/>
                <w:spacing w:val="-4"/>
                <w:sz w:val="24"/>
                <w:szCs w:val="24"/>
                <w:highlight w:val="none"/>
              </w:rPr>
              <w:t>备注</w:t>
            </w:r>
          </w:p>
        </w:tc>
      </w:tr>
      <w:tr w14:paraId="58F9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683" w:type="dxa"/>
            <w:tcBorders>
              <w:top w:val="single" w:color="auto" w:sz="4" w:space="0"/>
              <w:left w:val="single" w:color="auto" w:sz="4" w:space="0"/>
              <w:bottom w:val="single" w:color="auto" w:sz="4" w:space="0"/>
              <w:right w:val="single" w:color="auto" w:sz="4" w:space="0"/>
            </w:tcBorders>
            <w:vAlign w:val="center"/>
          </w:tcPr>
          <w:p w14:paraId="2B44DCDF">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0777F47">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pacing w:val="-4"/>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CBF023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vAlign w:val="center"/>
          </w:tcPr>
          <w:p w14:paraId="55AC90D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tc>
      </w:tr>
    </w:tbl>
    <w:p w14:paraId="49DFF45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一、服务内容：</w:t>
      </w:r>
    </w:p>
    <w:p w14:paraId="250893A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产品应当符合国家规范规定的标准及乙方</w:t>
      </w:r>
      <w:r>
        <w:rPr>
          <w:rFonts w:hint="eastAsia" w:ascii="宋体" w:hAnsi="宋体" w:cs="宋体"/>
          <w:b/>
          <w:sz w:val="24"/>
          <w:szCs w:val="24"/>
          <w:highlight w:val="none"/>
          <w:lang w:val="en-US" w:eastAsia="zh-CN"/>
        </w:rPr>
        <w:t>响应</w:t>
      </w:r>
      <w:r>
        <w:rPr>
          <w:rFonts w:hint="eastAsia" w:ascii="宋体" w:hAnsi="宋体" w:eastAsia="宋体" w:cs="宋体"/>
          <w:b/>
          <w:sz w:val="24"/>
          <w:szCs w:val="24"/>
          <w:highlight w:val="none"/>
        </w:rPr>
        <w:t>文件所述和宣传的标准，设备配置详单附后。</w:t>
      </w:r>
    </w:p>
    <w:p w14:paraId="5924815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w:t>
      </w:r>
    </w:p>
    <w:p w14:paraId="404E1B7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1.合同总金额：</w:t>
      </w:r>
      <w:r>
        <w:rPr>
          <w:rFonts w:hint="eastAsia" w:ascii="宋体" w:hAnsi="宋体" w:eastAsia="宋体" w:cs="宋体"/>
          <w:b/>
          <w:sz w:val="24"/>
          <w:szCs w:val="24"/>
          <w:highlight w:val="none"/>
          <w:u w:val="single"/>
        </w:rPr>
        <w:t>人民币          元整。</w:t>
      </w:r>
    </w:p>
    <w:p w14:paraId="162B8C5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2.本合同总金额已包括</w:t>
      </w:r>
      <w:r>
        <w:rPr>
          <w:rFonts w:hint="eastAsia" w:ascii="宋体" w:hAnsi="宋体" w:eastAsia="宋体" w:cs="宋体"/>
          <w:sz w:val="24"/>
          <w:szCs w:val="24"/>
          <w:highlight w:val="none"/>
          <w:lang w:val="en-US" w:eastAsia="zh-CN"/>
        </w:rPr>
        <w:t>人员工资（含社保）、消毒及监测药剂、格栅捞渣费、清洗费、水质专业检测、设备维修、保养、办公用品、奖金、服装、保险、福利、加班费、管理费、企业利润、税金</w:t>
      </w:r>
      <w:r>
        <w:rPr>
          <w:rFonts w:hint="eastAsia" w:ascii="宋体" w:hAnsi="宋体" w:eastAsia="宋体" w:cs="宋体"/>
          <w:sz w:val="24"/>
          <w:szCs w:val="24"/>
          <w:highlight w:val="none"/>
        </w:rPr>
        <w:t>及可能发生的</w:t>
      </w:r>
      <w:r>
        <w:rPr>
          <w:rFonts w:hint="eastAsia" w:ascii="宋体" w:hAnsi="宋体" w:cs="宋体"/>
          <w:sz w:val="24"/>
          <w:szCs w:val="24"/>
          <w:highlight w:val="none"/>
          <w:lang w:eastAsia="zh-CN"/>
        </w:rPr>
        <w:t>全部</w:t>
      </w:r>
      <w:r>
        <w:rPr>
          <w:rFonts w:hint="eastAsia" w:ascii="宋体" w:hAnsi="宋体" w:eastAsia="宋体" w:cs="宋体"/>
          <w:sz w:val="24"/>
          <w:szCs w:val="24"/>
          <w:highlight w:val="none"/>
        </w:rPr>
        <w:t>费用等。服务期内合同总价不受市场价格变化因素的影响，其他标准不变。</w:t>
      </w:r>
    </w:p>
    <w:p w14:paraId="43293E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三、</w:t>
      </w:r>
      <w:r>
        <w:rPr>
          <w:rFonts w:hint="eastAsia" w:ascii="宋体" w:hAnsi="宋体" w:cs="宋体"/>
          <w:b/>
          <w:sz w:val="24"/>
          <w:szCs w:val="24"/>
          <w:highlight w:val="none"/>
          <w:lang w:val="en-US" w:eastAsia="zh-CN"/>
        </w:rPr>
        <w:t>服务</w:t>
      </w:r>
      <w:r>
        <w:rPr>
          <w:rFonts w:hint="eastAsia" w:ascii="宋体" w:hAnsi="宋体" w:eastAsia="宋体" w:cs="宋体"/>
          <w:b/>
          <w:sz w:val="24"/>
          <w:szCs w:val="24"/>
          <w:highlight w:val="none"/>
        </w:rPr>
        <w:t>地点：</w:t>
      </w:r>
      <w:r>
        <w:rPr>
          <w:rFonts w:hint="eastAsia" w:ascii="宋体" w:hAnsi="宋体" w:eastAsia="宋体" w:cs="宋体"/>
          <w:sz w:val="24"/>
          <w:szCs w:val="24"/>
          <w:highlight w:val="none"/>
          <w:lang w:val="en-US" w:eastAsia="zh-CN"/>
        </w:rPr>
        <w:t>西安市红会医院南院区</w:t>
      </w:r>
      <w:r>
        <w:rPr>
          <w:rFonts w:hint="eastAsia" w:ascii="宋体" w:hAnsi="宋体" w:eastAsia="宋体" w:cs="宋体"/>
          <w:sz w:val="24"/>
          <w:szCs w:val="24"/>
          <w:highlight w:val="none"/>
        </w:rPr>
        <w:t>。</w:t>
      </w:r>
    </w:p>
    <w:p w14:paraId="139474DE">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四、服务期：</w:t>
      </w:r>
      <w:r>
        <w:rPr>
          <w:rFonts w:hint="eastAsia" w:ascii="宋体" w:hAnsi="宋体" w:eastAsia="宋体" w:cs="宋体"/>
          <w:sz w:val="24"/>
          <w:szCs w:val="24"/>
          <w:highlight w:val="none"/>
          <w:lang w:val="en-US" w:eastAsia="zh-CN"/>
        </w:rPr>
        <w:t>自合同签订之日起一年内</w:t>
      </w:r>
      <w:r>
        <w:rPr>
          <w:rFonts w:hint="eastAsia" w:ascii="宋体" w:hAnsi="宋体" w:eastAsia="宋体" w:cs="宋体"/>
          <w:bCs/>
          <w:sz w:val="24"/>
          <w:szCs w:val="24"/>
          <w:highlight w:val="none"/>
        </w:rPr>
        <w:t>。</w:t>
      </w:r>
    </w:p>
    <w:p w14:paraId="3E879B0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五、甲方指定经办人为：</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826281C">
      <w:pPr>
        <w:pStyle w:val="6"/>
        <w:spacing w:beforeAutospacing="0" w:afterAutospacing="0" w:line="400" w:lineRule="exact"/>
        <w:rPr>
          <w:rFonts w:hint="eastAsia" w:asciiTheme="minorEastAsia" w:hAnsiTheme="minorEastAsia" w:eastAsiaTheme="minorEastAsia" w:cstheme="minorEastAsia"/>
          <w:strike w:val="0"/>
          <w:dstrike w:val="0"/>
          <w:color w:val="auto"/>
          <w:sz w:val="24"/>
          <w:szCs w:val="24"/>
          <w:highlight w:val="none"/>
        </w:rPr>
      </w:pPr>
      <w:r>
        <w:rPr>
          <w:rFonts w:hint="eastAsia" w:ascii="宋体" w:hAnsi="宋体" w:eastAsia="宋体" w:cs="宋体"/>
          <w:b/>
          <w:sz w:val="24"/>
          <w:szCs w:val="24"/>
          <w:highlight w:val="none"/>
        </w:rPr>
        <w:t>六、</w:t>
      </w:r>
      <w:r>
        <w:rPr>
          <w:rFonts w:hint="eastAsia" w:asciiTheme="minorEastAsia" w:hAnsiTheme="minorEastAsia" w:eastAsiaTheme="minorEastAsia" w:cstheme="minorEastAsia"/>
          <w:strike w:val="0"/>
          <w:dstrike w:val="0"/>
          <w:color w:val="auto"/>
          <w:sz w:val="24"/>
          <w:szCs w:val="24"/>
          <w:highlight w:val="none"/>
        </w:rPr>
        <w:t>履约保证金收取与退还</w:t>
      </w:r>
    </w:p>
    <w:p w14:paraId="6397781A">
      <w:pPr>
        <w:pStyle w:val="12"/>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本采购包履约保证金为合同金额的5.0%</w:t>
      </w:r>
    </w:p>
    <w:p w14:paraId="425D599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说明：履约保证金收取与退还:乙方应当在中标通知书领取后五个工作日内将项目履约保证金（合同总金额的5％）缴纳至甲方财务科，未按照招标文件要求按时足额缴纳履约保证金的，甲方将取消乙方中标资格，且无需承担任何责任。合同约定事宜完成，验收合格后，无息退还履约保证金。</w:t>
      </w:r>
    </w:p>
    <w:p w14:paraId="6B43567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甲方基本户户名：西安市红会医院</w:t>
      </w:r>
    </w:p>
    <w:p w14:paraId="42A01D9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账号：102407334632 </w:t>
      </w:r>
    </w:p>
    <w:p w14:paraId="525EA6F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开户行：中行西安长安路支行</w:t>
      </w:r>
    </w:p>
    <w:p w14:paraId="095D989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注：转账请注明用途</w:t>
      </w:r>
    </w:p>
    <w:p w14:paraId="29BF2E2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cs="宋体"/>
          <w:b/>
          <w:sz w:val="24"/>
          <w:szCs w:val="24"/>
          <w:highlight w:val="none"/>
          <w:lang w:eastAsia="zh-CN"/>
        </w:rPr>
        <w:t>七、款项结算</w:t>
      </w:r>
      <w:r>
        <w:rPr>
          <w:rFonts w:hint="eastAsia" w:ascii="宋体" w:hAnsi="宋体" w:eastAsia="宋体" w:cs="宋体"/>
          <w:b/>
          <w:sz w:val="24"/>
          <w:szCs w:val="24"/>
          <w:highlight w:val="none"/>
        </w:rPr>
        <w:t>：</w:t>
      </w:r>
    </w:p>
    <w:p w14:paraId="63ADDD2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（一）本项目将采取按季度付款的方式。服务期开始满一个季度后经考核达到服务标准，次月</w:t>
      </w:r>
      <w:r>
        <w:rPr>
          <w:rFonts w:hint="eastAsia" w:ascii="宋体" w:hAnsi="宋体" w:cs="宋体"/>
          <w:sz w:val="24"/>
          <w:szCs w:val="24"/>
          <w:highlight w:val="none"/>
          <w:lang w:val="en-US" w:eastAsia="zh-CN"/>
        </w:rPr>
        <w:t>15日前</w:t>
      </w:r>
      <w:r>
        <w:rPr>
          <w:rFonts w:hint="eastAsia" w:ascii="宋体" w:hAnsi="宋体" w:eastAsia="宋体" w:cs="宋体"/>
          <w:sz w:val="24"/>
          <w:szCs w:val="24"/>
          <w:highlight w:val="none"/>
        </w:rPr>
        <w:t>支付合同总价的</w:t>
      </w:r>
      <w:r>
        <w:rPr>
          <w:rFonts w:hint="eastAsia" w:ascii="宋体" w:hAnsi="宋体" w:cs="宋体"/>
          <w:sz w:val="24"/>
          <w:szCs w:val="24"/>
          <w:highlight w:val="none"/>
          <w:lang w:val="en-US" w:eastAsia="zh-CN"/>
        </w:rPr>
        <w:t>25%</w:t>
      </w:r>
      <w:r>
        <w:rPr>
          <w:rFonts w:hint="eastAsia" w:ascii="宋体" w:hAnsi="宋体" w:eastAsia="宋体" w:cs="宋体"/>
          <w:sz w:val="24"/>
          <w:szCs w:val="24"/>
          <w:highlight w:val="none"/>
        </w:rPr>
        <w:t>款项即人民币</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03E88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（二）支付方式：银行转账。</w:t>
      </w:r>
    </w:p>
    <w:p w14:paraId="5976AAA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（三）结算方式：乙方开具运营服务合规发票，服务合同与甲方结算。</w:t>
      </w:r>
    </w:p>
    <w:p w14:paraId="6041580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（五）支付方式：甲方直接将货款通过银行转账的方式转入乙方指定的专用账号。</w:t>
      </w:r>
    </w:p>
    <w:p w14:paraId="764438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乙方账户名：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BEA64A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222BD4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924580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七、服务保证：</w:t>
      </w:r>
    </w:p>
    <w:p w14:paraId="5A951A6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制定出服务工作计划。</w:t>
      </w:r>
    </w:p>
    <w:p w14:paraId="0EC7836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提供的服务人员不少于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人，有专门的</w:t>
      </w:r>
      <w:r>
        <w:rPr>
          <w:rFonts w:hint="eastAsia" w:ascii="宋体" w:hAnsi="宋体" w:cs="宋体"/>
          <w:sz w:val="24"/>
          <w:szCs w:val="24"/>
          <w:highlight w:val="none"/>
          <w:lang w:eastAsia="zh-CN"/>
        </w:rPr>
        <w:t>项目负责人</w:t>
      </w:r>
      <w:r>
        <w:rPr>
          <w:rFonts w:hint="eastAsia" w:ascii="宋体" w:hAnsi="宋体" w:eastAsia="宋体" w:cs="宋体"/>
          <w:sz w:val="24"/>
          <w:szCs w:val="24"/>
          <w:highlight w:val="none"/>
        </w:rPr>
        <w:t>（不得同时兼任其他项目）和主管人员，分工明确（应有具体成员名单，包括姓名、职务、职称、工作职责、联系方式等）。</w:t>
      </w:r>
    </w:p>
    <w:p w14:paraId="79580DE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3.有客户回访安排。</w:t>
      </w:r>
    </w:p>
    <w:p w14:paraId="4203A6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4.设有专人投诉举报电话，有专人接听记录、受理。</w:t>
      </w:r>
    </w:p>
    <w:p w14:paraId="63FECC9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5.有服务保障措施，服务人员因病因事请假应当及时替补，不得影响服务工作正常进行，对服务态度、服务质量较差的保洁人员有具体处罚办法。</w:t>
      </w:r>
    </w:p>
    <w:p w14:paraId="043B771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八、验收：</w:t>
      </w:r>
    </w:p>
    <w:p w14:paraId="534EF25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1.服务期满后，甲方进行验收，确认服务标准和服务方式是否达到采购要求。验收合格后，填写项目验收单（一式伍份）作为对项目的最终认可。</w:t>
      </w:r>
    </w:p>
    <w:p w14:paraId="692A54B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2.验收依据</w:t>
      </w:r>
    </w:p>
    <w:p w14:paraId="27AAB99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（1）竞争性磋商文件、响应文件、澄清表（函）。</w:t>
      </w:r>
    </w:p>
    <w:p w14:paraId="053325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（2）本合同及附件文本。</w:t>
      </w:r>
    </w:p>
    <w:p w14:paraId="3E9A019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（3）合同签订时国家及行业现行的标准和技术规范。</w:t>
      </w:r>
    </w:p>
    <w:p w14:paraId="61266E7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3.乙方应向甲方提交项目实施过程中的所有资料，以便甲方日后管理。</w:t>
      </w:r>
    </w:p>
    <w:p w14:paraId="49FC57E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九、权利和义务：</w:t>
      </w:r>
    </w:p>
    <w:p w14:paraId="7F02D63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（一）甲方的权利和义务</w:t>
      </w:r>
    </w:p>
    <w:p w14:paraId="1E33197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在乙方进行现场维护时，甲方应在维护设备附近为乙方人员提供贮物空间，为乙方维保工作提供便利。</w:t>
      </w:r>
    </w:p>
    <w:p w14:paraId="062F27B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在甲方安全规定允许的前提下，为乙方的人员进入维护现场提供方便。</w:t>
      </w:r>
    </w:p>
    <w:p w14:paraId="344EAB6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甲方有权对乙方</w:t>
      </w:r>
      <w:r>
        <w:rPr>
          <w:rFonts w:hint="eastAsia" w:ascii="宋体" w:hAnsi="宋体" w:cs="宋体"/>
          <w:sz w:val="24"/>
          <w:szCs w:val="24"/>
          <w:highlight w:val="none"/>
          <w:lang w:val="en-US" w:eastAsia="zh-CN"/>
        </w:rPr>
        <w:t>服务人员</w:t>
      </w:r>
      <w:r>
        <w:rPr>
          <w:rFonts w:hint="eastAsia" w:ascii="宋体" w:hAnsi="宋体" w:eastAsia="宋体" w:cs="宋体"/>
          <w:sz w:val="24"/>
          <w:szCs w:val="24"/>
          <w:highlight w:val="none"/>
        </w:rPr>
        <w:t>的工作态度、技术水平进行监督和评判并提出相应的要求，乙方也会由独立的服务质量监督人员对甲方予以不定期的回访。</w:t>
      </w:r>
    </w:p>
    <w:p w14:paraId="76D57B4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未经甲方书面同意，乙方不得将本合同部分或全部技术服务工作转让给第三人承担，但不包括转让给维护产品的原厂商进行服务。甲方不对乙方将本合同部分或者全部服务工作转让给第三人所产生的费用负责,如发生此类情况，视为乙方违约，乙方自行承担费用，同时甲方有权要求乙方承担合同总价款30%的违约金。</w:t>
      </w:r>
    </w:p>
    <w:p w14:paraId="0B60E29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（二）乙方的权利和义务</w:t>
      </w:r>
    </w:p>
    <w:p w14:paraId="2BC0604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乙方确保提供维保服务的设备能够稳定安全的运行。</w:t>
      </w:r>
    </w:p>
    <w:p w14:paraId="3695446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在合同服务期内提供专业化技术人员在甲方现场驻守，确保系统正常运行及机房安全。当机房内任何设备出现故障时，乙方技术人员能够及时发现，并及时通知甲方工作人员及设备维保公司。</w:t>
      </w:r>
    </w:p>
    <w:p w14:paraId="307ED16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乙方为甲方提供每日巡检，做好预防性维护。</w:t>
      </w:r>
    </w:p>
    <w:p w14:paraId="6F0DFD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乙方保证在甲方现场的工作人员严格按照甲方现场管理要求和工作纪律行事。服务工作时造成乙方服务人员伤害的，甲方不负责任,乙方自行全部承担。</w:t>
      </w:r>
    </w:p>
    <w:p w14:paraId="2490886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因乙方技术问题或维护问题造成甲方的硬件受到损坏，乙方应负责赔偿甲方因此所遭受的全部损失。</w:t>
      </w:r>
    </w:p>
    <w:p w14:paraId="7237B22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乙方在接到甲方紧急事故报告后，必须赶乘最快交通工具到达现场不得拖延。</w:t>
      </w:r>
    </w:p>
    <w:p w14:paraId="7306514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乙方应按甲方要求如期向甲方交付相关文档，如定期的巡检报告、服务月度报告、现场服务单、设备维修保养记录等不得拖延。</w:t>
      </w:r>
    </w:p>
    <w:p w14:paraId="0B30F44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应当保证，依本合同为甲方提供的技术服务过程和其为甲方提供的服务成果不侵犯任何第三人的合法权益。如果有人提出法律诉讼或启动行政程序（合称“侵权指控”），声称甲方使用的技术服务成果侵犯了其知识产权，乙方同意赔偿甲方就此所承担的所有费用和给甲方造成的损失。</w:t>
      </w:r>
    </w:p>
    <w:p w14:paraId="2BE2135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如果在侵权指控的审理过程中有关法院或行政机关禁止甲方继续使用技术服务成果的部分或全部，乙方应当采取以下措施之一避免甲方损失的扩大，同时应对甲方造成的损失给予全额赔偿：</w:t>
      </w:r>
    </w:p>
    <w:p w14:paraId="56DD934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（1）使甲方重新获得使用上述技术服务成果的权利；</w:t>
      </w:r>
    </w:p>
    <w:p w14:paraId="745F46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（2）更换或改造上述技术服务成果，使甲方不受上述禁令限制继续使用技术服务成果。</w:t>
      </w:r>
    </w:p>
    <w:p w14:paraId="5D1D2A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乙方为履行本合同约定义务，所需更换的备件的运输及运输费用由乙方负责，运杂费已包含在技术服务费总价内。</w:t>
      </w:r>
    </w:p>
    <w:p w14:paraId="565790D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乙方应严格按照运营计划提供合格的污水站运营服务，履行设备维修保养等并留有相关详细的书面记录。</w:t>
      </w:r>
    </w:p>
    <w:p w14:paraId="083FE14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对污水处理站小设备应及时检修并严格执行。设备维修期间如影响水质，按程序报备有关部门，做好相应记录。</w:t>
      </w:r>
    </w:p>
    <w:p w14:paraId="7742E65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乙方负责工作人员在甲方现场的人身及财产的安全，如发生任何事故，乙方应自行承担,与甲方无关，除非损害是甲方故意造成的。</w:t>
      </w:r>
    </w:p>
    <w:p w14:paraId="686D97D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乙方及时将本合同下维保范围内出现的故障情况通知甲方，乙方负责做好故障有关资料的记录工作形成相应报告并对设备进行维保。</w:t>
      </w:r>
    </w:p>
    <w:p w14:paraId="3B98531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乙方负责提供故障的相关系统或设备资料数据和原始记录。</w:t>
      </w:r>
    </w:p>
    <w:p w14:paraId="628DF61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cs="宋体"/>
          <w:b/>
          <w:sz w:val="24"/>
          <w:szCs w:val="24"/>
          <w:highlight w:val="none"/>
          <w:lang w:eastAsia="zh-CN"/>
        </w:rPr>
        <w:t>乙方</w:t>
      </w:r>
      <w:r>
        <w:rPr>
          <w:rFonts w:hint="eastAsia" w:ascii="宋体" w:hAnsi="宋体" w:eastAsia="宋体" w:cs="宋体"/>
          <w:b/>
          <w:sz w:val="24"/>
          <w:szCs w:val="24"/>
          <w:highlight w:val="none"/>
        </w:rPr>
        <w:t>管理要求：</w:t>
      </w:r>
    </w:p>
    <w:p w14:paraId="39E85F8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1.依据有关规范和磋商要求，负责拟定各项服务规范、操作流程、管理制度；</w:t>
      </w:r>
    </w:p>
    <w:p w14:paraId="67607BA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2.加强各项服务工作的管理，负责检查、指导、监督各项服务工作按时按要求完成；</w:t>
      </w:r>
    </w:p>
    <w:p w14:paraId="22CB28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3.设计相关工作信息表单，负责检查各项检查工作记录是否及时、准确、完整；</w:t>
      </w:r>
    </w:p>
    <w:p w14:paraId="454DC0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4.负责做好服务人员的考勤、考核；人员补充等管理工作；</w:t>
      </w:r>
    </w:p>
    <w:p w14:paraId="7154BD7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5.制定培训计划，每月定期对员工进行教育培训，加强服务人员教育，不断提高服务人员的服务技能和素质；</w:t>
      </w:r>
    </w:p>
    <w:p w14:paraId="00BBFBD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十一、违约责任：</w:t>
      </w:r>
    </w:p>
    <w:p w14:paraId="0B125E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（一）按《</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政府采购法》、《中华人民共和国民法典》中的相关条款执行。</w:t>
      </w:r>
    </w:p>
    <w:p w14:paraId="516D150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val="en-US" w:eastAsia="zh-CN"/>
        </w:rPr>
        <w:t>因</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的违约行为</w:t>
      </w:r>
      <w:r>
        <w:rPr>
          <w:rFonts w:hint="eastAsia" w:ascii="宋体" w:hAnsi="宋体" w:eastAsia="宋体" w:cs="宋体"/>
          <w:sz w:val="24"/>
          <w:szCs w:val="24"/>
          <w:highlight w:val="none"/>
        </w:rPr>
        <w:t>给甲方造成的全部损失</w:t>
      </w:r>
      <w:r>
        <w:rPr>
          <w:rFonts w:hint="eastAsia" w:ascii="宋体" w:hAnsi="宋体" w:eastAsia="宋体" w:cs="宋体"/>
          <w:sz w:val="24"/>
          <w:szCs w:val="24"/>
          <w:highlight w:val="none"/>
          <w:lang w:val="en-US" w:eastAsia="zh-CN"/>
        </w:rPr>
        <w:t>由乙方</w:t>
      </w:r>
      <w:r>
        <w:rPr>
          <w:rFonts w:hint="eastAsia" w:ascii="宋体" w:hAnsi="宋体" w:eastAsia="宋体" w:cs="宋体"/>
          <w:sz w:val="24"/>
          <w:szCs w:val="24"/>
          <w:highlight w:val="none"/>
        </w:rPr>
        <w:t>承担</w:t>
      </w:r>
      <w:r>
        <w:rPr>
          <w:rFonts w:hint="eastAsia" w:ascii="宋体" w:hAnsi="宋体" w:eastAsia="宋体" w:cs="宋体"/>
          <w:sz w:val="24"/>
          <w:szCs w:val="24"/>
          <w:highlight w:val="none"/>
          <w:lang w:val="en-US" w:eastAsia="zh-CN"/>
        </w:rPr>
        <w:t>全部</w:t>
      </w:r>
      <w:r>
        <w:rPr>
          <w:rFonts w:hint="eastAsia" w:ascii="宋体" w:hAnsi="宋体" w:eastAsia="宋体" w:cs="宋体"/>
          <w:sz w:val="24"/>
          <w:szCs w:val="24"/>
          <w:highlight w:val="none"/>
        </w:rPr>
        <w:t xml:space="preserve">赔偿责任。。 </w:t>
      </w:r>
    </w:p>
    <w:p w14:paraId="30B1E68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未按合同要求</w:t>
      </w:r>
      <w:r>
        <w:rPr>
          <w:rFonts w:hint="eastAsia" w:ascii="宋体" w:hAnsi="宋体" w:eastAsia="宋体" w:cs="宋体"/>
          <w:sz w:val="24"/>
          <w:szCs w:val="24"/>
          <w:highlight w:val="none"/>
          <w:lang w:eastAsia="zh-CN"/>
        </w:rPr>
        <w:t>完成运维服务或服务</w:t>
      </w:r>
      <w:r>
        <w:rPr>
          <w:rFonts w:hint="eastAsia" w:ascii="宋体" w:hAnsi="宋体" w:eastAsia="宋体" w:cs="宋体"/>
          <w:sz w:val="24"/>
          <w:szCs w:val="24"/>
          <w:highlight w:val="none"/>
        </w:rPr>
        <w:t>质量不能满足合同约定的</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要求，甲方有权解除合同，合同自书面解除通知书到达乙方之时解除，</w:t>
      </w:r>
      <w:r>
        <w:rPr>
          <w:rFonts w:hint="eastAsia" w:ascii="宋体" w:hAnsi="宋体" w:eastAsia="宋体" w:cs="宋体"/>
          <w:sz w:val="24"/>
          <w:szCs w:val="24"/>
          <w:highlight w:val="none"/>
          <w:lang w:val="en-US" w:eastAsia="zh-CN"/>
        </w:rPr>
        <w:t>乙方向甲方支付合同总价款30%的违约金</w:t>
      </w:r>
      <w:r>
        <w:rPr>
          <w:rFonts w:hint="eastAsia" w:ascii="宋体" w:hAnsi="宋体" w:eastAsia="宋体" w:cs="宋体"/>
          <w:sz w:val="24"/>
          <w:szCs w:val="24"/>
          <w:highlight w:val="none"/>
        </w:rPr>
        <w:t>。</w:t>
      </w:r>
    </w:p>
    <w:p w14:paraId="72C91D7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应严格遵守本合同约定的义务，如乙方在合同服务期内出现超过2次违反本合同义务的情形（不可抗力除外）即视为乙方恶意违约，此时甲方有权解除本合同，合同自甲方书面通知到达乙方时解除，乙方向甲方支付合同总价款30%的违约金。。</w:t>
      </w:r>
    </w:p>
    <w:p w14:paraId="37302F6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十二、合同终止条款：</w:t>
      </w:r>
    </w:p>
    <w:p w14:paraId="32E0B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出现以下情况时，采购人有权提前终止合同。</w:t>
      </w:r>
    </w:p>
    <w:p w14:paraId="79BBD49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不能满足院采购方实际工作需要，不服从甲方日常工作管理。</w:t>
      </w:r>
    </w:p>
    <w:p w14:paraId="059C364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管理不到位，造成恶性事件，给甲方声誉带来严重影响的。</w:t>
      </w:r>
    </w:p>
    <w:p w14:paraId="3A11780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3.对于甲方造成损失的，依据鉴定给予赔偿，涉及法律或司法处理的，除赔偿外终止本合同。</w:t>
      </w:r>
    </w:p>
    <w:p w14:paraId="6B011C8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4.发生各类突发性应急事件或甲方举行重大活动，</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不服从甲方统一调配的。</w:t>
      </w:r>
    </w:p>
    <w:p w14:paraId="211BCD2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bCs/>
          <w:color w:val="000000"/>
          <w:sz w:val="24"/>
          <w:szCs w:val="24"/>
          <w:highlight w:val="none"/>
          <w:lang w:eastAsia="zh-CN"/>
        </w:rPr>
        <w:t>乙方</w:t>
      </w:r>
      <w:r>
        <w:rPr>
          <w:rFonts w:hint="eastAsia" w:ascii="宋体" w:hAnsi="宋体" w:eastAsia="宋体" w:cs="宋体"/>
          <w:sz w:val="24"/>
          <w:szCs w:val="24"/>
          <w:highlight w:val="none"/>
        </w:rPr>
        <w:t>在合同期间及服务过程中，给</w:t>
      </w:r>
      <w:r>
        <w:rPr>
          <w:rFonts w:hint="eastAsia" w:ascii="宋体" w:hAnsi="宋体" w:cs="宋体"/>
          <w:sz w:val="24"/>
          <w:szCs w:val="24"/>
          <w:highlight w:val="none"/>
          <w:lang w:eastAsia="zh-CN"/>
        </w:rPr>
        <w:t>甲</w:t>
      </w:r>
      <w:r>
        <w:rPr>
          <w:rFonts w:hint="eastAsia" w:ascii="宋体" w:hAnsi="宋体" w:eastAsia="宋体" w:cs="宋体"/>
          <w:sz w:val="24"/>
          <w:szCs w:val="24"/>
          <w:highlight w:val="none"/>
        </w:rPr>
        <w:t>造成重大责任事故或恶劣社会影响的。</w:t>
      </w:r>
    </w:p>
    <w:p w14:paraId="345D7F9B">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十三、合同的变更和解除：</w:t>
      </w:r>
    </w:p>
    <w:p w14:paraId="59F17F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1.因合同变更、解除造成损失的，过错方应当承担赔偿责任，双方都有过错的，甲乙双方应当各自承担相应的责任。</w:t>
      </w:r>
    </w:p>
    <w:p w14:paraId="32C1B4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2.合同履行中，经甲乙双方协商一致，并由甲方按照有关规定办理审批后，可以变更合同。</w:t>
      </w:r>
    </w:p>
    <w:p w14:paraId="0D0095A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履行中，存在以下情形之一的，甲方有权解除合同：①因不可抗力无法履行合同，不能实现合同目的；②继续履行合同将损害国家或者医院利益，且无法通过合同变更或者中止方式解决；③采购任务调整或者取消，不能通过合同变更方式达成新协议；④乙方明确表示或者以自己的行为表明不履行合同主要义务；⑤乙方迟延履行合同主要义务，经催告后在限定合理整改期限内仍不履行；⑥乙方存在违规违约行为致使不能实现合同目的；⑦乙方</w:t>
      </w:r>
      <w:r>
        <w:rPr>
          <w:rFonts w:hint="eastAsia" w:ascii="宋体" w:hAnsi="宋体" w:eastAsia="宋体" w:cs="宋体"/>
          <w:sz w:val="24"/>
          <w:szCs w:val="24"/>
          <w:highlight w:val="none"/>
          <w:lang w:val="zh-CN"/>
        </w:rPr>
        <w:t>发生控股关系、经营范围等重大实质性变化，不符合合同约定的；⑧</w:t>
      </w:r>
      <w:r>
        <w:rPr>
          <w:rFonts w:hint="eastAsia" w:ascii="宋体" w:hAnsi="宋体" w:eastAsia="宋体" w:cs="宋体"/>
          <w:sz w:val="24"/>
          <w:szCs w:val="24"/>
          <w:highlight w:val="none"/>
        </w:rPr>
        <w:t>国家法律法规规定或者合同约定的其他情形。</w:t>
      </w:r>
    </w:p>
    <w:p w14:paraId="559E16C8">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十四、履约监督</w:t>
      </w:r>
    </w:p>
    <w:p w14:paraId="11D3FA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1.乙方承诺接受甲方对其资质和履约能力进行监管，并保证在其资质和履约能力发生变化时向甲方通报，乙方存在法律规定的丧失或者可能丧失合同履行能力有关情形是，甲方有权中止合同。</w:t>
      </w:r>
    </w:p>
    <w:p w14:paraId="2DC8A3C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2.乙方对于采购人、纪检监察部门、审计部门等职能部门开展的调查，承诺予以配合，如实反映情况，提供相关资料。</w:t>
      </w:r>
    </w:p>
    <w:p w14:paraId="08BF4A9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3.乙方在合同订立、履行过程中，存在违法、违规、违约行为经查实的，承诺愿意无条件接受采购人根据有关规定给予的书面警告、限制参加我院采购活动等处罚。</w:t>
      </w:r>
    </w:p>
    <w:p w14:paraId="266F70D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合同履行过程中，发生争议时，按照下列方式解决：</w:t>
      </w:r>
    </w:p>
    <w:p w14:paraId="16576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1.甲方和乙方协商解决。</w:t>
      </w:r>
    </w:p>
    <w:p w14:paraId="406826A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2.协商不成的，依法向采购方所在地人民法院起诉。仲裁费、诉讼费由承担责任的一方承担。在仲裁、诉讼期间，除正在仲裁、诉讼的部分外，合同的其他部分应继续执行。</w:t>
      </w:r>
    </w:p>
    <w:p w14:paraId="0C0DB29A">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十五、合同生效：</w:t>
      </w:r>
    </w:p>
    <w:p w14:paraId="17802646">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（一）本合同一式肆份，甲</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乙双</w:t>
      </w:r>
      <w:r>
        <w:rPr>
          <w:rFonts w:hint="eastAsia" w:ascii="宋体" w:hAnsi="宋体" w:eastAsia="宋体" w:cs="宋体"/>
          <w:bCs/>
          <w:sz w:val="24"/>
          <w:szCs w:val="24"/>
          <w:highlight w:val="none"/>
        </w:rPr>
        <w:t>方</w:t>
      </w:r>
      <w:r>
        <w:rPr>
          <w:rFonts w:hint="eastAsia" w:ascii="宋体" w:hAnsi="宋体" w:cs="宋体"/>
          <w:bCs/>
          <w:sz w:val="24"/>
          <w:szCs w:val="24"/>
          <w:highlight w:val="none"/>
          <w:lang w:val="en-US" w:eastAsia="zh-CN"/>
        </w:rPr>
        <w:t>各执贰</w:t>
      </w:r>
      <w:r>
        <w:rPr>
          <w:rFonts w:hint="eastAsia" w:ascii="宋体" w:hAnsi="宋体" w:eastAsia="宋体" w:cs="宋体"/>
          <w:bCs/>
          <w:sz w:val="24"/>
          <w:szCs w:val="24"/>
          <w:highlight w:val="none"/>
        </w:rPr>
        <w:t>份。</w:t>
      </w:r>
      <w:r>
        <w:rPr>
          <w:rFonts w:hint="eastAsia" w:ascii="宋体" w:hAnsi="宋体" w:eastAsia="宋体" w:cs="宋体"/>
          <w:sz w:val="24"/>
          <w:szCs w:val="24"/>
          <w:highlight w:val="none"/>
        </w:rPr>
        <w:t>本合同经采购方、供应商签字盖章后生效，质保期结束后，自动终止（但合同的服务承诺及相关违约责任条款、争议解决方式条款除外）。</w:t>
      </w:r>
    </w:p>
    <w:p w14:paraId="7E2F3CB4">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（二）如本合同有未尽事宜，以磋商文件为准，磋商文件未做要求的，由甲、乙双方协商，签订补充协议，与原合同具有同等法律效力。</w:t>
      </w:r>
    </w:p>
    <w:p w14:paraId="1A54334B">
      <w:pPr>
        <w:keepNext w:val="0"/>
        <w:keepLines w:val="0"/>
        <w:pageBreakBefore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（三）未经甲方允许，乙方不得部分或全部转让其应履行的合同义务，不得在合同未生效前履行合同相关义务。</w:t>
      </w:r>
    </w:p>
    <w:p w14:paraId="6F862BA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注释：本合同样本中的条款仅作为双方签订合同的参考，为阐明各方的权利和义务，经协商可增加新的条款。但不得与磋商文件、</w:t>
      </w:r>
      <w:r>
        <w:rPr>
          <w:rFonts w:hint="eastAsia" w:ascii="宋体" w:hAnsi="宋体" w:cs="宋体"/>
          <w:bCs/>
          <w:sz w:val="24"/>
          <w:szCs w:val="24"/>
          <w:highlight w:val="none"/>
          <w:lang w:eastAsia="zh-CN"/>
        </w:rPr>
        <w:t>乙方</w:t>
      </w:r>
      <w:r>
        <w:rPr>
          <w:rFonts w:hint="eastAsia" w:ascii="宋体" w:hAnsi="宋体" w:eastAsia="宋体" w:cs="宋体"/>
          <w:bCs/>
          <w:sz w:val="24"/>
          <w:szCs w:val="24"/>
          <w:highlight w:val="none"/>
        </w:rPr>
        <w:t>磋商响应文件的实质性内容相背离。</w:t>
      </w:r>
    </w:p>
    <w:p w14:paraId="310A9D6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sz w:val="24"/>
          <w:szCs w:val="24"/>
          <w:highlight w:val="none"/>
        </w:rPr>
      </w:pPr>
    </w:p>
    <w:p w14:paraId="2B84E1C4">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（本页以下无正文）</w:t>
      </w:r>
    </w:p>
    <w:p w14:paraId="415C51E4">
      <w:pPr>
        <w:pStyle w:val="7"/>
        <w:keepNext w:val="0"/>
        <w:keepLines w:val="0"/>
        <w:pageBreakBefore w:val="0"/>
        <w:kinsoku/>
        <w:wordWrap/>
        <w:overflowPunct/>
        <w:topLinePunct w:val="0"/>
        <w:autoSpaceDE/>
        <w:autoSpaceDN/>
        <w:bidi w:val="0"/>
        <w:adjustRightInd/>
        <w:snapToGrid/>
        <w:spacing w:after="0" w:line="360" w:lineRule="auto"/>
        <w:ind w:firstLine="240"/>
        <w:textAlignment w:val="auto"/>
        <w:rPr>
          <w:rFonts w:hint="eastAsia" w:ascii="宋体" w:hAnsi="宋体" w:eastAsia="宋体" w:cs="宋体"/>
          <w:sz w:val="24"/>
          <w:szCs w:val="24"/>
          <w:highlight w:val="none"/>
        </w:rPr>
      </w:pPr>
    </w:p>
    <w:p w14:paraId="260CDAA1">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  方（法人公章）                          乙  方（法人公章）</w:t>
      </w:r>
    </w:p>
    <w:p w14:paraId="1A24E306">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单位名称：西安市红会医院                    单位名称:</w:t>
      </w:r>
    </w:p>
    <w:p w14:paraId="5AB66050">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t>西安市碑林区南稍门南郭路76号</w:t>
      </w:r>
      <w:r>
        <w:rPr>
          <w:rFonts w:hint="eastAsia" w:ascii="宋体" w:hAnsi="宋体" w:eastAsia="宋体" w:cs="宋体"/>
          <w:sz w:val="24"/>
          <w:szCs w:val="24"/>
          <w:highlight w:val="none"/>
        </w:rPr>
        <w:t xml:space="preserve">          地  址：</w:t>
      </w:r>
    </w:p>
    <w:p w14:paraId="08837128">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法定代表人：（签字）                         法定代表人：（签字） </w:t>
      </w:r>
    </w:p>
    <w:p w14:paraId="26F0B992">
      <w:pPr>
        <w:keepNext w:val="0"/>
        <w:keepLines w:val="0"/>
        <w:pageBreakBefore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代理人：（签字）                             代理人：（签字）</w:t>
      </w:r>
    </w:p>
    <w:p w14:paraId="2BC9723B">
      <w:pPr>
        <w:keepNext w:val="0"/>
        <w:keepLines w:val="0"/>
        <w:pageBreakBefore w:val="0"/>
        <w:tabs>
          <w:tab w:val="left" w:pos="480"/>
        </w:tabs>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开户银行:</w:t>
      </w:r>
    </w:p>
    <w:p w14:paraId="42268A4B">
      <w:pPr>
        <w:keepNext w:val="0"/>
        <w:keepLines w:val="0"/>
        <w:pageBreakBefore w:val="0"/>
        <w:tabs>
          <w:tab w:val="left" w:pos="480"/>
        </w:tabs>
        <w:kinsoku/>
        <w:wordWrap/>
        <w:overflowPunct/>
        <w:topLinePunct w:val="0"/>
        <w:autoSpaceDE/>
        <w:autoSpaceDN/>
        <w:bidi w:val="0"/>
        <w:adjustRightInd/>
        <w:snapToGrid/>
        <w:spacing w:line="360" w:lineRule="auto"/>
        <w:ind w:firstLine="5280" w:firstLineChars="2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p>
    <w:p w14:paraId="247520AC">
      <w:pPr>
        <w:keepNext w:val="0"/>
        <w:keepLines w:val="0"/>
        <w:pageBreakBefore w:val="0"/>
        <w:tabs>
          <w:tab w:val="left" w:pos="480"/>
        </w:tabs>
        <w:kinsoku/>
        <w:wordWrap/>
        <w:overflowPunct/>
        <w:topLinePunct w:val="0"/>
        <w:autoSpaceDE/>
        <w:autoSpaceDN/>
        <w:bidi w:val="0"/>
        <w:adjustRightInd/>
        <w:snapToGrid/>
        <w:spacing w:line="360" w:lineRule="auto"/>
        <w:textAlignment w:val="auto"/>
        <w:rPr>
          <w:b/>
          <w:sz w:val="36"/>
        </w:rPr>
      </w:pPr>
      <w:r>
        <w:rPr>
          <w:rFonts w:hint="eastAsia" w:ascii="宋体" w:hAnsi="宋体" w:eastAsia="宋体" w:cs="宋体"/>
          <w:sz w:val="24"/>
          <w:szCs w:val="24"/>
          <w:highlight w:val="none"/>
        </w:rPr>
        <w:t>签订日期：202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  月  日                   签订日期：202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  月  日</w:t>
      </w:r>
    </w:p>
    <w:p w14:paraId="015C202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30DED08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468D7641">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3F74EE6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3A5092BE">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27A8D69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6731FCD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4BFA43A2">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5992278E">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4D4D8CE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2D1848C3">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17FECF13">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1EE1FE9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lang w:val="en-US" w:eastAsia="zh-Hans"/>
        </w:rPr>
      </w:pPr>
    </w:p>
    <w:p w14:paraId="593E1DCD">
      <w:pPr>
        <w:widowControl w:val="0"/>
        <w:spacing w:after="160" w:line="278" w:lineRule="auto"/>
        <w:ind w:left="480" w:firstLine="0" w:firstLineChars="0"/>
        <w:jc w:val="both"/>
        <w:rPr>
          <w:rFonts w:hint="eastAsia"/>
          <w:lang w:val="en-US" w:eastAsia="zh-CN"/>
        </w:rPr>
      </w:pPr>
    </w:p>
    <w:p w14:paraId="62C3CABF">
      <w:pPr>
        <w:widowControl/>
        <w:kinsoku/>
        <w:autoSpaceDE/>
        <w:autoSpaceDN/>
        <w:adjustRightInd/>
        <w:snapToGrid/>
        <w:spacing w:after="160" w:line="278" w:lineRule="auto"/>
        <w:jc w:val="both"/>
        <w:textAlignment w:val="auto"/>
        <w:rPr>
          <w:rFonts w:hint="eastAsia" w:ascii="Times New Roman" w:hAnsi="Times New Roman" w:eastAsia="宋体" w:cs="Times New Roman"/>
          <w:snapToGrid/>
          <w:color w:val="auto"/>
          <w:kern w:val="0"/>
          <w:sz w:val="21"/>
          <w:szCs w:val="24"/>
          <w:lang w:val="en-US" w:eastAsia="zh-CN"/>
        </w:rPr>
      </w:pPr>
      <w:r>
        <w:rPr>
          <w:rFonts w:hint="eastAsia" w:ascii="Times New Roman" w:hAnsi="Times New Roman" w:eastAsia="宋体" w:cs="Times New Roman"/>
          <w:snapToGrid/>
          <w:color w:val="auto"/>
          <w:kern w:val="0"/>
          <w:sz w:val="21"/>
          <w:szCs w:val="24"/>
          <w:lang w:val="en-US" w:eastAsia="zh-CN"/>
        </w:rPr>
        <w:t>附件：1.污水处理站设备设施清单</w:t>
      </w:r>
    </w:p>
    <w:tbl>
      <w:tblPr>
        <w:tblStyle w:val="9"/>
        <w:tblW w:w="8522" w:type="dxa"/>
        <w:tblInd w:w="0" w:type="dxa"/>
        <w:tblLayout w:type="fixed"/>
        <w:tblCellMar>
          <w:top w:w="0" w:type="dxa"/>
          <w:left w:w="108" w:type="dxa"/>
          <w:bottom w:w="0" w:type="dxa"/>
          <w:right w:w="108" w:type="dxa"/>
        </w:tblCellMar>
      </w:tblPr>
      <w:tblGrid>
        <w:gridCol w:w="738"/>
        <w:gridCol w:w="1628"/>
        <w:gridCol w:w="3547"/>
        <w:gridCol w:w="748"/>
        <w:gridCol w:w="1861"/>
      </w:tblGrid>
      <w:tr w14:paraId="232021DF">
        <w:tblPrEx>
          <w:tblCellMar>
            <w:top w:w="0" w:type="dxa"/>
            <w:left w:w="108" w:type="dxa"/>
            <w:bottom w:w="0" w:type="dxa"/>
            <w:right w:w="108" w:type="dxa"/>
          </w:tblCellMar>
        </w:tblPrEx>
        <w:trPr>
          <w:trHeight w:val="450" w:hRule="atLeast"/>
        </w:trPr>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6A3C80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序号</w:t>
            </w:r>
          </w:p>
        </w:tc>
        <w:tc>
          <w:tcPr>
            <w:tcW w:w="1628" w:type="dxa"/>
            <w:tcBorders>
              <w:top w:val="single" w:color="auto" w:sz="4" w:space="0"/>
              <w:left w:val="nil"/>
              <w:bottom w:val="single" w:color="auto" w:sz="4" w:space="0"/>
              <w:right w:val="single" w:color="auto" w:sz="4" w:space="0"/>
            </w:tcBorders>
            <w:shd w:val="clear" w:color="auto" w:fill="auto"/>
            <w:vAlign w:val="center"/>
          </w:tcPr>
          <w:p w14:paraId="085FA6B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建构筑物名称</w:t>
            </w:r>
          </w:p>
        </w:tc>
        <w:tc>
          <w:tcPr>
            <w:tcW w:w="3547" w:type="dxa"/>
            <w:tcBorders>
              <w:top w:val="single" w:color="auto" w:sz="4" w:space="0"/>
              <w:left w:val="nil"/>
              <w:bottom w:val="single" w:color="auto" w:sz="4" w:space="0"/>
              <w:right w:val="single" w:color="auto" w:sz="4" w:space="0"/>
            </w:tcBorders>
            <w:shd w:val="clear" w:color="auto" w:fill="auto"/>
            <w:vAlign w:val="center"/>
          </w:tcPr>
          <w:p w14:paraId="4FD3A1D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尺寸及结构形式</w:t>
            </w:r>
          </w:p>
        </w:tc>
        <w:tc>
          <w:tcPr>
            <w:tcW w:w="748" w:type="dxa"/>
            <w:tcBorders>
              <w:top w:val="single" w:color="auto" w:sz="4" w:space="0"/>
              <w:left w:val="nil"/>
              <w:bottom w:val="single" w:color="auto" w:sz="4" w:space="0"/>
              <w:right w:val="single" w:color="auto" w:sz="4" w:space="0"/>
            </w:tcBorders>
            <w:shd w:val="clear" w:color="auto" w:fill="auto"/>
            <w:vAlign w:val="center"/>
          </w:tcPr>
          <w:p w14:paraId="140442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数量</w:t>
            </w:r>
          </w:p>
        </w:tc>
        <w:tc>
          <w:tcPr>
            <w:tcW w:w="1861" w:type="dxa"/>
            <w:tcBorders>
              <w:top w:val="single" w:color="auto" w:sz="4" w:space="0"/>
              <w:left w:val="nil"/>
              <w:bottom w:val="single" w:color="auto" w:sz="4" w:space="0"/>
              <w:right w:val="single" w:color="auto" w:sz="4" w:space="0"/>
            </w:tcBorders>
            <w:shd w:val="clear" w:color="auto" w:fill="auto"/>
            <w:vAlign w:val="center"/>
          </w:tcPr>
          <w:p w14:paraId="46FEF3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备注</w:t>
            </w:r>
          </w:p>
        </w:tc>
      </w:tr>
      <w:tr w14:paraId="09212BFC">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1CB378A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w:t>
            </w:r>
          </w:p>
        </w:tc>
        <w:tc>
          <w:tcPr>
            <w:tcW w:w="1628" w:type="dxa"/>
            <w:tcBorders>
              <w:top w:val="nil"/>
              <w:left w:val="nil"/>
              <w:bottom w:val="single" w:color="auto" w:sz="4" w:space="0"/>
              <w:right w:val="single" w:color="auto" w:sz="4" w:space="0"/>
            </w:tcBorders>
            <w:shd w:val="clear" w:color="auto" w:fill="auto"/>
            <w:vAlign w:val="center"/>
          </w:tcPr>
          <w:p w14:paraId="42F87C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格栅渠</w:t>
            </w:r>
          </w:p>
        </w:tc>
        <w:tc>
          <w:tcPr>
            <w:tcW w:w="3547" w:type="dxa"/>
            <w:tcBorders>
              <w:top w:val="nil"/>
              <w:left w:val="nil"/>
              <w:bottom w:val="single" w:color="auto" w:sz="4" w:space="0"/>
              <w:right w:val="single" w:color="auto" w:sz="4" w:space="0"/>
            </w:tcBorders>
            <w:shd w:val="clear" w:color="auto" w:fill="auto"/>
            <w:vAlign w:val="center"/>
          </w:tcPr>
          <w:p w14:paraId="22CA7B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4200×800×4500mm，钢筋混凝土</w:t>
            </w:r>
          </w:p>
        </w:tc>
        <w:tc>
          <w:tcPr>
            <w:tcW w:w="748" w:type="dxa"/>
            <w:tcBorders>
              <w:top w:val="nil"/>
              <w:left w:val="nil"/>
              <w:bottom w:val="single" w:color="auto" w:sz="4" w:space="0"/>
              <w:right w:val="single" w:color="auto" w:sz="4" w:space="0"/>
            </w:tcBorders>
            <w:shd w:val="clear" w:color="auto" w:fill="auto"/>
            <w:vAlign w:val="center"/>
          </w:tcPr>
          <w:p w14:paraId="767D14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3FA199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66B95565">
        <w:tblPrEx>
          <w:tblCellMar>
            <w:top w:w="0" w:type="dxa"/>
            <w:left w:w="108" w:type="dxa"/>
            <w:bottom w:w="0" w:type="dxa"/>
            <w:right w:w="108" w:type="dxa"/>
          </w:tblCellMar>
        </w:tblPrEx>
        <w:trPr>
          <w:trHeight w:val="600" w:hRule="atLeast"/>
        </w:trPr>
        <w:tc>
          <w:tcPr>
            <w:tcW w:w="738" w:type="dxa"/>
            <w:vMerge w:val="restart"/>
            <w:tcBorders>
              <w:top w:val="nil"/>
              <w:left w:val="single" w:color="auto" w:sz="4" w:space="0"/>
              <w:right w:val="single" w:color="auto" w:sz="4" w:space="0"/>
            </w:tcBorders>
            <w:shd w:val="clear" w:color="auto" w:fill="auto"/>
            <w:vAlign w:val="center"/>
          </w:tcPr>
          <w:p w14:paraId="1BA07D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2</w:t>
            </w:r>
          </w:p>
        </w:tc>
        <w:tc>
          <w:tcPr>
            <w:tcW w:w="1628" w:type="dxa"/>
            <w:vMerge w:val="restart"/>
            <w:tcBorders>
              <w:top w:val="nil"/>
              <w:left w:val="nil"/>
              <w:right w:val="single" w:color="auto" w:sz="4" w:space="0"/>
            </w:tcBorders>
            <w:shd w:val="clear" w:color="auto" w:fill="auto"/>
            <w:vAlign w:val="center"/>
          </w:tcPr>
          <w:p w14:paraId="36164DB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调节池</w:t>
            </w:r>
          </w:p>
        </w:tc>
        <w:tc>
          <w:tcPr>
            <w:tcW w:w="3547" w:type="dxa"/>
            <w:tcBorders>
              <w:top w:val="nil"/>
              <w:left w:val="nil"/>
              <w:bottom w:val="single" w:color="auto" w:sz="4" w:space="0"/>
              <w:right w:val="single" w:color="auto" w:sz="4" w:space="0"/>
            </w:tcBorders>
            <w:shd w:val="clear" w:color="auto" w:fill="auto"/>
            <w:vAlign w:val="center"/>
          </w:tcPr>
          <w:p w14:paraId="6421FE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4250×3200×5500mm，钢筋混凝土</w:t>
            </w:r>
          </w:p>
        </w:tc>
        <w:tc>
          <w:tcPr>
            <w:tcW w:w="748" w:type="dxa"/>
            <w:tcBorders>
              <w:top w:val="nil"/>
              <w:left w:val="nil"/>
              <w:bottom w:val="single" w:color="auto" w:sz="4" w:space="0"/>
              <w:right w:val="single" w:color="auto" w:sz="4" w:space="0"/>
            </w:tcBorders>
            <w:shd w:val="clear" w:color="auto" w:fill="auto"/>
            <w:vAlign w:val="center"/>
          </w:tcPr>
          <w:p w14:paraId="5016253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04664E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5D7B95AB">
        <w:tblPrEx>
          <w:tblCellMar>
            <w:top w:w="0" w:type="dxa"/>
            <w:left w:w="108" w:type="dxa"/>
            <w:bottom w:w="0" w:type="dxa"/>
            <w:right w:w="108" w:type="dxa"/>
          </w:tblCellMar>
        </w:tblPrEx>
        <w:trPr>
          <w:trHeight w:val="600" w:hRule="atLeast"/>
        </w:trPr>
        <w:tc>
          <w:tcPr>
            <w:tcW w:w="738" w:type="dxa"/>
            <w:vMerge w:val="continue"/>
            <w:tcBorders>
              <w:left w:val="single" w:color="auto" w:sz="4" w:space="0"/>
              <w:bottom w:val="single" w:color="auto" w:sz="4" w:space="0"/>
              <w:right w:val="single" w:color="auto" w:sz="4" w:space="0"/>
            </w:tcBorders>
            <w:shd w:val="clear" w:color="auto" w:fill="auto"/>
            <w:vAlign w:val="center"/>
          </w:tcPr>
          <w:p w14:paraId="4F07E70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c>
          <w:tcPr>
            <w:tcW w:w="1628" w:type="dxa"/>
            <w:vMerge w:val="continue"/>
            <w:tcBorders>
              <w:left w:val="nil"/>
              <w:bottom w:val="single" w:color="auto" w:sz="4" w:space="0"/>
              <w:right w:val="single" w:color="auto" w:sz="4" w:space="0"/>
            </w:tcBorders>
            <w:shd w:val="clear" w:color="auto" w:fill="auto"/>
            <w:vAlign w:val="center"/>
          </w:tcPr>
          <w:p w14:paraId="6CEE79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c>
          <w:tcPr>
            <w:tcW w:w="3547" w:type="dxa"/>
            <w:tcBorders>
              <w:top w:val="nil"/>
              <w:left w:val="nil"/>
              <w:bottom w:val="single" w:color="auto" w:sz="4" w:space="0"/>
              <w:right w:val="single" w:color="auto" w:sz="4" w:space="0"/>
            </w:tcBorders>
            <w:shd w:val="clear" w:color="auto" w:fill="auto"/>
            <w:vAlign w:val="center"/>
          </w:tcPr>
          <w:p w14:paraId="64DA9E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4250×4400×5500mm，钢筋混凝土</w:t>
            </w:r>
          </w:p>
        </w:tc>
        <w:tc>
          <w:tcPr>
            <w:tcW w:w="748" w:type="dxa"/>
            <w:tcBorders>
              <w:top w:val="nil"/>
              <w:left w:val="nil"/>
              <w:bottom w:val="single" w:color="auto" w:sz="4" w:space="0"/>
              <w:right w:val="single" w:color="auto" w:sz="4" w:space="0"/>
            </w:tcBorders>
            <w:shd w:val="clear" w:color="auto" w:fill="auto"/>
            <w:vAlign w:val="center"/>
          </w:tcPr>
          <w:p w14:paraId="52B04D0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3752DA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7B06A1EB">
        <w:tblPrEx>
          <w:tblCellMar>
            <w:top w:w="0" w:type="dxa"/>
            <w:left w:w="108" w:type="dxa"/>
            <w:bottom w:w="0" w:type="dxa"/>
            <w:right w:w="108" w:type="dxa"/>
          </w:tblCellMar>
        </w:tblPrEx>
        <w:trPr>
          <w:trHeight w:val="600" w:hRule="atLeast"/>
        </w:trPr>
        <w:tc>
          <w:tcPr>
            <w:tcW w:w="738" w:type="dxa"/>
            <w:vMerge w:val="restart"/>
            <w:tcBorders>
              <w:top w:val="nil"/>
              <w:left w:val="single" w:color="auto" w:sz="4" w:space="0"/>
              <w:right w:val="single" w:color="auto" w:sz="4" w:space="0"/>
            </w:tcBorders>
            <w:shd w:val="clear" w:color="auto" w:fill="auto"/>
            <w:vAlign w:val="center"/>
          </w:tcPr>
          <w:p w14:paraId="4C5FC3F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3</w:t>
            </w:r>
          </w:p>
        </w:tc>
        <w:tc>
          <w:tcPr>
            <w:tcW w:w="1628" w:type="dxa"/>
            <w:vMerge w:val="restart"/>
            <w:tcBorders>
              <w:top w:val="nil"/>
              <w:left w:val="nil"/>
              <w:right w:val="single" w:color="auto" w:sz="4" w:space="0"/>
            </w:tcBorders>
            <w:shd w:val="clear" w:color="auto" w:fill="auto"/>
            <w:vAlign w:val="center"/>
          </w:tcPr>
          <w:p w14:paraId="0E68B18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曝气调节池</w:t>
            </w:r>
          </w:p>
        </w:tc>
        <w:tc>
          <w:tcPr>
            <w:tcW w:w="3547" w:type="dxa"/>
            <w:tcBorders>
              <w:top w:val="nil"/>
              <w:left w:val="nil"/>
              <w:bottom w:val="single" w:color="auto" w:sz="4" w:space="0"/>
              <w:right w:val="single" w:color="auto" w:sz="4" w:space="0"/>
            </w:tcBorders>
            <w:shd w:val="clear" w:color="auto" w:fill="auto"/>
            <w:vAlign w:val="center"/>
          </w:tcPr>
          <w:p w14:paraId="5CC43F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4400×2200×5500mm，钢筋混凝土</w:t>
            </w:r>
          </w:p>
        </w:tc>
        <w:tc>
          <w:tcPr>
            <w:tcW w:w="748" w:type="dxa"/>
            <w:tcBorders>
              <w:top w:val="nil"/>
              <w:left w:val="nil"/>
              <w:bottom w:val="single" w:color="auto" w:sz="4" w:space="0"/>
              <w:right w:val="single" w:color="auto" w:sz="4" w:space="0"/>
            </w:tcBorders>
            <w:shd w:val="clear" w:color="auto" w:fill="auto"/>
            <w:vAlign w:val="center"/>
          </w:tcPr>
          <w:p w14:paraId="414D96A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7BA0C2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64519A26">
        <w:tblPrEx>
          <w:tblCellMar>
            <w:top w:w="0" w:type="dxa"/>
            <w:left w:w="108" w:type="dxa"/>
            <w:bottom w:w="0" w:type="dxa"/>
            <w:right w:w="108" w:type="dxa"/>
          </w:tblCellMar>
        </w:tblPrEx>
        <w:trPr>
          <w:trHeight w:val="600" w:hRule="atLeast"/>
        </w:trPr>
        <w:tc>
          <w:tcPr>
            <w:tcW w:w="738" w:type="dxa"/>
            <w:vMerge w:val="continue"/>
            <w:tcBorders>
              <w:left w:val="single" w:color="auto" w:sz="4" w:space="0"/>
              <w:bottom w:val="single" w:color="auto" w:sz="4" w:space="0"/>
              <w:right w:val="single" w:color="auto" w:sz="4" w:space="0"/>
            </w:tcBorders>
            <w:shd w:val="clear" w:color="auto" w:fill="auto"/>
            <w:vAlign w:val="center"/>
          </w:tcPr>
          <w:p w14:paraId="700A12E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c>
          <w:tcPr>
            <w:tcW w:w="1628" w:type="dxa"/>
            <w:vMerge w:val="continue"/>
            <w:tcBorders>
              <w:left w:val="nil"/>
              <w:bottom w:val="single" w:color="auto" w:sz="4" w:space="0"/>
              <w:right w:val="single" w:color="auto" w:sz="4" w:space="0"/>
            </w:tcBorders>
            <w:shd w:val="clear" w:color="auto" w:fill="auto"/>
            <w:vAlign w:val="center"/>
          </w:tcPr>
          <w:p w14:paraId="692139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c>
          <w:tcPr>
            <w:tcW w:w="3547" w:type="dxa"/>
            <w:tcBorders>
              <w:top w:val="nil"/>
              <w:left w:val="nil"/>
              <w:bottom w:val="single" w:color="auto" w:sz="4" w:space="0"/>
              <w:right w:val="single" w:color="auto" w:sz="4" w:space="0"/>
            </w:tcBorders>
            <w:shd w:val="clear" w:color="auto" w:fill="auto"/>
            <w:vAlign w:val="center"/>
          </w:tcPr>
          <w:p w14:paraId="7CCCFB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4700×1750×5500mm，钢筋混凝土</w:t>
            </w:r>
          </w:p>
        </w:tc>
        <w:tc>
          <w:tcPr>
            <w:tcW w:w="748" w:type="dxa"/>
            <w:tcBorders>
              <w:top w:val="nil"/>
              <w:left w:val="nil"/>
              <w:bottom w:val="single" w:color="auto" w:sz="4" w:space="0"/>
              <w:right w:val="single" w:color="auto" w:sz="4" w:space="0"/>
            </w:tcBorders>
            <w:shd w:val="clear" w:color="auto" w:fill="auto"/>
            <w:vAlign w:val="center"/>
          </w:tcPr>
          <w:p w14:paraId="20541E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0F887FA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01F43F75">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6556B20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w:t>
            </w:r>
          </w:p>
        </w:tc>
        <w:tc>
          <w:tcPr>
            <w:tcW w:w="1628" w:type="dxa"/>
            <w:tcBorders>
              <w:top w:val="nil"/>
              <w:left w:val="nil"/>
              <w:bottom w:val="single" w:color="auto" w:sz="4" w:space="0"/>
              <w:right w:val="single" w:color="auto" w:sz="4" w:space="0"/>
            </w:tcBorders>
            <w:shd w:val="clear" w:color="auto" w:fill="auto"/>
            <w:vAlign w:val="center"/>
          </w:tcPr>
          <w:p w14:paraId="0617CD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接触氧化池</w:t>
            </w:r>
          </w:p>
        </w:tc>
        <w:tc>
          <w:tcPr>
            <w:tcW w:w="3547" w:type="dxa"/>
            <w:tcBorders>
              <w:top w:val="nil"/>
              <w:left w:val="nil"/>
              <w:bottom w:val="single" w:color="auto" w:sz="4" w:space="0"/>
              <w:right w:val="single" w:color="auto" w:sz="4" w:space="0"/>
            </w:tcBorders>
            <w:shd w:val="clear" w:color="auto" w:fill="auto"/>
            <w:vAlign w:val="center"/>
          </w:tcPr>
          <w:p w14:paraId="5553C5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9800×4700×5500mm，钢筋混凝土</w:t>
            </w:r>
          </w:p>
        </w:tc>
        <w:tc>
          <w:tcPr>
            <w:tcW w:w="748" w:type="dxa"/>
            <w:tcBorders>
              <w:top w:val="nil"/>
              <w:left w:val="nil"/>
              <w:bottom w:val="single" w:color="auto" w:sz="4" w:space="0"/>
              <w:right w:val="single" w:color="auto" w:sz="4" w:space="0"/>
            </w:tcBorders>
            <w:shd w:val="clear" w:color="auto" w:fill="auto"/>
            <w:vAlign w:val="center"/>
          </w:tcPr>
          <w:p w14:paraId="6BAA06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0A9AD3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3D6663C4">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0295A9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5</w:t>
            </w:r>
          </w:p>
        </w:tc>
        <w:tc>
          <w:tcPr>
            <w:tcW w:w="1628" w:type="dxa"/>
            <w:tcBorders>
              <w:top w:val="nil"/>
              <w:left w:val="nil"/>
              <w:bottom w:val="single" w:color="auto" w:sz="4" w:space="0"/>
              <w:right w:val="single" w:color="auto" w:sz="4" w:space="0"/>
            </w:tcBorders>
            <w:shd w:val="clear" w:color="auto" w:fill="auto"/>
            <w:vAlign w:val="center"/>
          </w:tcPr>
          <w:p w14:paraId="1EA128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竖流沉淀池</w:t>
            </w:r>
          </w:p>
        </w:tc>
        <w:tc>
          <w:tcPr>
            <w:tcW w:w="3547" w:type="dxa"/>
            <w:tcBorders>
              <w:top w:val="nil"/>
              <w:left w:val="nil"/>
              <w:bottom w:val="single" w:color="auto" w:sz="4" w:space="0"/>
              <w:right w:val="single" w:color="auto" w:sz="4" w:space="0"/>
            </w:tcBorders>
            <w:shd w:val="clear" w:color="auto" w:fill="auto"/>
            <w:vAlign w:val="center"/>
          </w:tcPr>
          <w:p w14:paraId="35324C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9200×4700×5500mm，钢筋混凝土</w:t>
            </w:r>
          </w:p>
        </w:tc>
        <w:tc>
          <w:tcPr>
            <w:tcW w:w="748" w:type="dxa"/>
            <w:tcBorders>
              <w:top w:val="nil"/>
              <w:left w:val="nil"/>
              <w:bottom w:val="single" w:color="auto" w:sz="4" w:space="0"/>
              <w:right w:val="single" w:color="auto" w:sz="4" w:space="0"/>
            </w:tcBorders>
            <w:shd w:val="clear" w:color="auto" w:fill="auto"/>
            <w:vAlign w:val="center"/>
          </w:tcPr>
          <w:p w14:paraId="07ED23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5C1B164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2A50B465">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22147C2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6</w:t>
            </w:r>
          </w:p>
        </w:tc>
        <w:tc>
          <w:tcPr>
            <w:tcW w:w="1628" w:type="dxa"/>
            <w:tcBorders>
              <w:top w:val="nil"/>
              <w:left w:val="nil"/>
              <w:bottom w:val="single" w:color="auto" w:sz="4" w:space="0"/>
              <w:right w:val="single" w:color="auto" w:sz="4" w:space="0"/>
            </w:tcBorders>
            <w:shd w:val="clear" w:color="auto" w:fill="auto"/>
            <w:vAlign w:val="center"/>
          </w:tcPr>
          <w:p w14:paraId="318E5B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接触消毒池</w:t>
            </w:r>
          </w:p>
        </w:tc>
        <w:tc>
          <w:tcPr>
            <w:tcW w:w="3547" w:type="dxa"/>
            <w:tcBorders>
              <w:top w:val="nil"/>
              <w:left w:val="nil"/>
              <w:bottom w:val="single" w:color="auto" w:sz="4" w:space="0"/>
              <w:right w:val="single" w:color="auto" w:sz="4" w:space="0"/>
            </w:tcBorders>
            <w:shd w:val="clear" w:color="auto" w:fill="auto"/>
            <w:vAlign w:val="center"/>
          </w:tcPr>
          <w:p w14:paraId="2494E8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4400×2200×5500mm，钢筋混凝土</w:t>
            </w:r>
          </w:p>
        </w:tc>
        <w:tc>
          <w:tcPr>
            <w:tcW w:w="748" w:type="dxa"/>
            <w:tcBorders>
              <w:top w:val="nil"/>
              <w:left w:val="nil"/>
              <w:bottom w:val="single" w:color="auto" w:sz="4" w:space="0"/>
              <w:right w:val="single" w:color="auto" w:sz="4" w:space="0"/>
            </w:tcBorders>
            <w:shd w:val="clear" w:color="auto" w:fill="auto"/>
            <w:vAlign w:val="center"/>
          </w:tcPr>
          <w:p w14:paraId="7F9F8C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6C02DD0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1E1CF1A1">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50A3163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7</w:t>
            </w:r>
          </w:p>
        </w:tc>
        <w:tc>
          <w:tcPr>
            <w:tcW w:w="1628" w:type="dxa"/>
            <w:tcBorders>
              <w:top w:val="nil"/>
              <w:left w:val="nil"/>
              <w:bottom w:val="single" w:color="auto" w:sz="4" w:space="0"/>
              <w:right w:val="single" w:color="auto" w:sz="4" w:space="0"/>
            </w:tcBorders>
            <w:shd w:val="clear" w:color="auto" w:fill="auto"/>
            <w:vAlign w:val="center"/>
          </w:tcPr>
          <w:p w14:paraId="28FA7FC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污泥池</w:t>
            </w:r>
          </w:p>
        </w:tc>
        <w:tc>
          <w:tcPr>
            <w:tcW w:w="3547" w:type="dxa"/>
            <w:tcBorders>
              <w:top w:val="nil"/>
              <w:left w:val="nil"/>
              <w:bottom w:val="single" w:color="auto" w:sz="4" w:space="0"/>
              <w:right w:val="single" w:color="auto" w:sz="4" w:space="0"/>
            </w:tcBorders>
            <w:shd w:val="clear" w:color="auto" w:fill="auto"/>
            <w:vAlign w:val="center"/>
          </w:tcPr>
          <w:p w14:paraId="785D69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3000×2900×5500mm，钢筋混凝土</w:t>
            </w:r>
          </w:p>
        </w:tc>
        <w:tc>
          <w:tcPr>
            <w:tcW w:w="748" w:type="dxa"/>
            <w:tcBorders>
              <w:top w:val="nil"/>
              <w:left w:val="nil"/>
              <w:bottom w:val="single" w:color="auto" w:sz="4" w:space="0"/>
              <w:right w:val="single" w:color="auto" w:sz="4" w:space="0"/>
            </w:tcBorders>
            <w:shd w:val="clear" w:color="auto" w:fill="auto"/>
            <w:vAlign w:val="center"/>
          </w:tcPr>
          <w:p w14:paraId="6FA8497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43A1DB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6540BCEA">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007E5B1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8</w:t>
            </w:r>
          </w:p>
        </w:tc>
        <w:tc>
          <w:tcPr>
            <w:tcW w:w="1628" w:type="dxa"/>
            <w:tcBorders>
              <w:top w:val="nil"/>
              <w:left w:val="nil"/>
              <w:bottom w:val="single" w:color="auto" w:sz="4" w:space="0"/>
              <w:right w:val="single" w:color="auto" w:sz="4" w:space="0"/>
            </w:tcBorders>
            <w:shd w:val="clear" w:color="auto" w:fill="auto"/>
            <w:vAlign w:val="center"/>
          </w:tcPr>
          <w:p w14:paraId="608AC7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格栅间</w:t>
            </w:r>
          </w:p>
        </w:tc>
        <w:tc>
          <w:tcPr>
            <w:tcW w:w="3547" w:type="dxa"/>
            <w:tcBorders>
              <w:top w:val="nil"/>
              <w:left w:val="nil"/>
              <w:bottom w:val="single" w:color="auto" w:sz="4" w:space="0"/>
              <w:right w:val="single" w:color="auto" w:sz="4" w:space="0"/>
            </w:tcBorders>
            <w:shd w:val="clear" w:color="auto" w:fill="auto"/>
            <w:vAlign w:val="center"/>
          </w:tcPr>
          <w:p w14:paraId="005FEC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2650×2050×6000mm框架结构</w:t>
            </w:r>
          </w:p>
        </w:tc>
        <w:tc>
          <w:tcPr>
            <w:tcW w:w="748" w:type="dxa"/>
            <w:tcBorders>
              <w:top w:val="nil"/>
              <w:left w:val="nil"/>
              <w:bottom w:val="single" w:color="auto" w:sz="4" w:space="0"/>
              <w:right w:val="single" w:color="auto" w:sz="4" w:space="0"/>
            </w:tcBorders>
            <w:shd w:val="clear" w:color="auto" w:fill="auto"/>
            <w:vAlign w:val="center"/>
          </w:tcPr>
          <w:p w14:paraId="73CA96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0CEA4F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2A5FFE40">
        <w:tblPrEx>
          <w:tblCellMar>
            <w:top w:w="0" w:type="dxa"/>
            <w:left w:w="108" w:type="dxa"/>
            <w:bottom w:w="0" w:type="dxa"/>
            <w:right w:w="108" w:type="dxa"/>
          </w:tblCellMar>
        </w:tblPrEx>
        <w:trPr>
          <w:trHeight w:val="600"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3BE640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9</w:t>
            </w:r>
          </w:p>
        </w:tc>
        <w:tc>
          <w:tcPr>
            <w:tcW w:w="1628" w:type="dxa"/>
            <w:tcBorders>
              <w:top w:val="nil"/>
              <w:left w:val="nil"/>
              <w:bottom w:val="single" w:color="auto" w:sz="4" w:space="0"/>
              <w:right w:val="single" w:color="auto" w:sz="4" w:space="0"/>
            </w:tcBorders>
            <w:shd w:val="clear" w:color="auto" w:fill="auto"/>
            <w:vAlign w:val="center"/>
          </w:tcPr>
          <w:p w14:paraId="6A67E7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值班室</w:t>
            </w:r>
          </w:p>
        </w:tc>
        <w:tc>
          <w:tcPr>
            <w:tcW w:w="3547" w:type="dxa"/>
            <w:tcBorders>
              <w:top w:val="nil"/>
              <w:left w:val="nil"/>
              <w:bottom w:val="single" w:color="auto" w:sz="4" w:space="0"/>
              <w:right w:val="single" w:color="auto" w:sz="4" w:space="0"/>
            </w:tcBorders>
            <w:shd w:val="clear" w:color="auto" w:fill="auto"/>
            <w:vAlign w:val="center"/>
          </w:tcPr>
          <w:p w14:paraId="0FE55F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4350×2650×6000mm框架结构</w:t>
            </w:r>
          </w:p>
        </w:tc>
        <w:tc>
          <w:tcPr>
            <w:tcW w:w="748" w:type="dxa"/>
            <w:tcBorders>
              <w:top w:val="nil"/>
              <w:left w:val="nil"/>
              <w:bottom w:val="single" w:color="auto" w:sz="4" w:space="0"/>
              <w:right w:val="single" w:color="auto" w:sz="4" w:space="0"/>
            </w:tcBorders>
            <w:shd w:val="clear" w:color="auto" w:fill="auto"/>
            <w:vAlign w:val="center"/>
          </w:tcPr>
          <w:p w14:paraId="36C3041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3C915E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479BCE68">
        <w:tblPrEx>
          <w:tblCellMar>
            <w:top w:w="0" w:type="dxa"/>
            <w:left w:w="108" w:type="dxa"/>
            <w:bottom w:w="0" w:type="dxa"/>
            <w:right w:w="108" w:type="dxa"/>
          </w:tblCellMar>
        </w:tblPrEx>
        <w:trPr>
          <w:trHeight w:val="285"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5D5002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10</w:t>
            </w:r>
          </w:p>
        </w:tc>
        <w:tc>
          <w:tcPr>
            <w:tcW w:w="1628" w:type="dxa"/>
            <w:tcBorders>
              <w:top w:val="nil"/>
              <w:left w:val="nil"/>
              <w:bottom w:val="single" w:color="auto" w:sz="4" w:space="0"/>
              <w:right w:val="single" w:color="auto" w:sz="4" w:space="0"/>
            </w:tcBorders>
            <w:shd w:val="clear" w:color="auto" w:fill="auto"/>
            <w:vAlign w:val="center"/>
          </w:tcPr>
          <w:p w14:paraId="41C404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污泥危废间</w:t>
            </w:r>
          </w:p>
        </w:tc>
        <w:tc>
          <w:tcPr>
            <w:tcW w:w="3547" w:type="dxa"/>
            <w:tcBorders>
              <w:top w:val="nil"/>
              <w:left w:val="nil"/>
              <w:bottom w:val="single" w:color="auto" w:sz="4" w:space="0"/>
              <w:right w:val="single" w:color="auto" w:sz="4" w:space="0"/>
            </w:tcBorders>
            <w:shd w:val="clear" w:color="auto" w:fill="auto"/>
            <w:vAlign w:val="center"/>
          </w:tcPr>
          <w:p w14:paraId="69272B3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4500×2220×3000轻钢结构（含配套设施）</w:t>
            </w:r>
          </w:p>
        </w:tc>
        <w:tc>
          <w:tcPr>
            <w:tcW w:w="748" w:type="dxa"/>
            <w:tcBorders>
              <w:top w:val="nil"/>
              <w:left w:val="nil"/>
              <w:bottom w:val="single" w:color="auto" w:sz="4" w:space="0"/>
              <w:right w:val="single" w:color="auto" w:sz="4" w:space="0"/>
            </w:tcBorders>
            <w:shd w:val="clear" w:color="auto" w:fill="auto"/>
            <w:vAlign w:val="center"/>
          </w:tcPr>
          <w:p w14:paraId="359211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1E3B94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298656BE">
        <w:tblPrEx>
          <w:tblCellMar>
            <w:top w:w="0" w:type="dxa"/>
            <w:left w:w="108" w:type="dxa"/>
            <w:bottom w:w="0" w:type="dxa"/>
            <w:right w:w="108" w:type="dxa"/>
          </w:tblCellMar>
        </w:tblPrEx>
        <w:trPr>
          <w:trHeight w:val="285"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7C0773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11</w:t>
            </w:r>
          </w:p>
        </w:tc>
        <w:tc>
          <w:tcPr>
            <w:tcW w:w="1628" w:type="dxa"/>
            <w:tcBorders>
              <w:top w:val="nil"/>
              <w:left w:val="nil"/>
              <w:bottom w:val="single" w:color="auto" w:sz="4" w:space="0"/>
              <w:right w:val="single" w:color="auto" w:sz="4" w:space="0"/>
            </w:tcBorders>
            <w:shd w:val="clear" w:color="auto" w:fill="auto"/>
            <w:vAlign w:val="center"/>
          </w:tcPr>
          <w:p w14:paraId="0400EC2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污泥脱水间</w:t>
            </w:r>
          </w:p>
        </w:tc>
        <w:tc>
          <w:tcPr>
            <w:tcW w:w="3547" w:type="dxa"/>
            <w:tcBorders>
              <w:top w:val="nil"/>
              <w:left w:val="nil"/>
              <w:bottom w:val="single" w:color="auto" w:sz="4" w:space="0"/>
              <w:right w:val="single" w:color="auto" w:sz="4" w:space="0"/>
            </w:tcBorders>
            <w:shd w:val="clear" w:color="auto" w:fill="auto"/>
            <w:vAlign w:val="center"/>
          </w:tcPr>
          <w:p w14:paraId="5F439AB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6000×2900×3000轻钢结构（含药剂间4000×1800×3000）</w:t>
            </w:r>
          </w:p>
        </w:tc>
        <w:tc>
          <w:tcPr>
            <w:tcW w:w="748" w:type="dxa"/>
            <w:tcBorders>
              <w:top w:val="nil"/>
              <w:left w:val="nil"/>
              <w:bottom w:val="single" w:color="auto" w:sz="4" w:space="0"/>
              <w:right w:val="single" w:color="auto" w:sz="4" w:space="0"/>
            </w:tcBorders>
            <w:shd w:val="clear" w:color="auto" w:fill="auto"/>
            <w:vAlign w:val="center"/>
          </w:tcPr>
          <w:p w14:paraId="7341D9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6CF9AE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4D127F70">
        <w:tblPrEx>
          <w:tblCellMar>
            <w:top w:w="0" w:type="dxa"/>
            <w:left w:w="108" w:type="dxa"/>
            <w:bottom w:w="0" w:type="dxa"/>
            <w:right w:w="108" w:type="dxa"/>
          </w:tblCellMar>
        </w:tblPrEx>
        <w:trPr>
          <w:trHeight w:val="285" w:hRule="atLeast"/>
        </w:trPr>
        <w:tc>
          <w:tcPr>
            <w:tcW w:w="738" w:type="dxa"/>
            <w:tcBorders>
              <w:top w:val="nil"/>
              <w:left w:val="single" w:color="auto" w:sz="4" w:space="0"/>
              <w:bottom w:val="single" w:color="auto" w:sz="4" w:space="0"/>
              <w:right w:val="single" w:color="auto" w:sz="4" w:space="0"/>
            </w:tcBorders>
            <w:shd w:val="clear" w:color="auto" w:fill="auto"/>
            <w:vAlign w:val="center"/>
          </w:tcPr>
          <w:p w14:paraId="7CC548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12</w:t>
            </w:r>
          </w:p>
        </w:tc>
        <w:tc>
          <w:tcPr>
            <w:tcW w:w="1628" w:type="dxa"/>
            <w:tcBorders>
              <w:top w:val="nil"/>
              <w:left w:val="nil"/>
              <w:bottom w:val="single" w:color="auto" w:sz="4" w:space="0"/>
              <w:right w:val="single" w:color="auto" w:sz="4" w:space="0"/>
            </w:tcBorders>
            <w:shd w:val="clear" w:color="auto" w:fill="auto"/>
            <w:vAlign w:val="center"/>
          </w:tcPr>
          <w:p w14:paraId="7CB4048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配电控制室</w:t>
            </w:r>
          </w:p>
        </w:tc>
        <w:tc>
          <w:tcPr>
            <w:tcW w:w="3547" w:type="dxa"/>
            <w:tcBorders>
              <w:top w:val="nil"/>
              <w:left w:val="nil"/>
              <w:bottom w:val="single" w:color="auto" w:sz="4" w:space="0"/>
              <w:right w:val="single" w:color="auto" w:sz="4" w:space="0"/>
            </w:tcBorders>
            <w:shd w:val="clear" w:color="auto" w:fill="auto"/>
            <w:vAlign w:val="center"/>
          </w:tcPr>
          <w:p w14:paraId="5DF7FB5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6150×4350×6000mm框架结构</w:t>
            </w:r>
          </w:p>
        </w:tc>
        <w:tc>
          <w:tcPr>
            <w:tcW w:w="748" w:type="dxa"/>
            <w:tcBorders>
              <w:top w:val="nil"/>
              <w:left w:val="nil"/>
              <w:bottom w:val="single" w:color="auto" w:sz="4" w:space="0"/>
              <w:right w:val="single" w:color="auto" w:sz="4" w:space="0"/>
            </w:tcBorders>
            <w:shd w:val="clear" w:color="auto" w:fill="auto"/>
            <w:vAlign w:val="center"/>
          </w:tcPr>
          <w:p w14:paraId="422857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nil"/>
              <w:left w:val="nil"/>
              <w:bottom w:val="single" w:color="auto" w:sz="4" w:space="0"/>
              <w:right w:val="single" w:color="auto" w:sz="4" w:space="0"/>
            </w:tcBorders>
            <w:shd w:val="clear" w:color="auto" w:fill="auto"/>
            <w:vAlign w:val="center"/>
          </w:tcPr>
          <w:p w14:paraId="21DB6D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r w14:paraId="52940E41">
        <w:tblPrEx>
          <w:tblCellMar>
            <w:top w:w="0" w:type="dxa"/>
            <w:left w:w="108" w:type="dxa"/>
            <w:bottom w:w="0" w:type="dxa"/>
            <w:right w:w="108" w:type="dxa"/>
          </w:tblCellMar>
        </w:tblPrEx>
        <w:trPr>
          <w:trHeight w:val="285" w:hRule="atLeast"/>
        </w:trPr>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14:paraId="59CFC27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13</w:t>
            </w:r>
          </w:p>
        </w:tc>
        <w:tc>
          <w:tcPr>
            <w:tcW w:w="1628" w:type="dxa"/>
            <w:tcBorders>
              <w:top w:val="single" w:color="auto" w:sz="4" w:space="0"/>
              <w:left w:val="nil"/>
              <w:bottom w:val="single" w:color="auto" w:sz="4" w:space="0"/>
              <w:right w:val="single" w:color="auto" w:sz="4" w:space="0"/>
            </w:tcBorders>
            <w:shd w:val="clear" w:color="auto" w:fill="auto"/>
            <w:vAlign w:val="center"/>
          </w:tcPr>
          <w:p w14:paraId="19F01D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在线监测间</w:t>
            </w:r>
          </w:p>
        </w:tc>
        <w:tc>
          <w:tcPr>
            <w:tcW w:w="3547" w:type="dxa"/>
            <w:tcBorders>
              <w:top w:val="single" w:color="auto" w:sz="4" w:space="0"/>
              <w:left w:val="nil"/>
              <w:bottom w:val="single" w:color="auto" w:sz="4" w:space="0"/>
              <w:right w:val="single" w:color="auto" w:sz="4" w:space="0"/>
            </w:tcBorders>
            <w:shd w:val="clear" w:color="auto" w:fill="auto"/>
            <w:vAlign w:val="center"/>
          </w:tcPr>
          <w:p w14:paraId="05C9B30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3500×4350×6000mm框架结构</w:t>
            </w:r>
          </w:p>
        </w:tc>
        <w:tc>
          <w:tcPr>
            <w:tcW w:w="748" w:type="dxa"/>
            <w:tcBorders>
              <w:top w:val="single" w:color="auto" w:sz="4" w:space="0"/>
              <w:left w:val="nil"/>
              <w:bottom w:val="single" w:color="auto" w:sz="4" w:space="0"/>
              <w:right w:val="single" w:color="auto" w:sz="4" w:space="0"/>
            </w:tcBorders>
            <w:shd w:val="clear" w:color="auto" w:fill="auto"/>
            <w:vAlign w:val="center"/>
          </w:tcPr>
          <w:p w14:paraId="04DA88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r>
              <w:rPr>
                <w:rFonts w:hint="eastAsia" w:ascii="宋体" w:hAnsi="宋体" w:eastAsia="宋体" w:cs="宋体"/>
                <w:snapToGrid/>
                <w:color w:val="auto"/>
                <w:kern w:val="0"/>
                <w:sz w:val="21"/>
                <w:szCs w:val="24"/>
                <w:lang w:eastAsia="zh-CN"/>
              </w:rPr>
              <w:t>1座</w:t>
            </w:r>
          </w:p>
        </w:tc>
        <w:tc>
          <w:tcPr>
            <w:tcW w:w="1861" w:type="dxa"/>
            <w:tcBorders>
              <w:top w:val="single" w:color="auto" w:sz="4" w:space="0"/>
              <w:left w:val="nil"/>
              <w:bottom w:val="single" w:color="auto" w:sz="4" w:space="0"/>
              <w:right w:val="single" w:color="auto" w:sz="4" w:space="0"/>
            </w:tcBorders>
            <w:shd w:val="clear" w:color="auto" w:fill="auto"/>
            <w:vAlign w:val="center"/>
          </w:tcPr>
          <w:p w14:paraId="0B0C88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napToGrid/>
                <w:color w:val="auto"/>
                <w:kern w:val="0"/>
                <w:sz w:val="21"/>
                <w:szCs w:val="24"/>
                <w:lang w:eastAsia="zh-CN"/>
              </w:rPr>
            </w:pPr>
          </w:p>
        </w:tc>
      </w:tr>
    </w:tbl>
    <w:p w14:paraId="09336142">
      <w:pPr>
        <w:rPr>
          <w:rFonts w:hint="eastAsia" w:ascii="Times New Roman" w:hAnsi="Times New Roman" w:eastAsia="宋体" w:cs="Times New Roman"/>
          <w:snapToGrid/>
          <w:color w:val="auto"/>
          <w:kern w:val="0"/>
          <w:sz w:val="21"/>
          <w:szCs w:val="24"/>
          <w:lang w:val="en-US" w:eastAsia="zh-CN"/>
        </w:rPr>
      </w:pPr>
      <w:r>
        <w:rPr>
          <w:rFonts w:hint="eastAsia" w:ascii="Times New Roman" w:hAnsi="Times New Roman" w:eastAsia="宋体" w:cs="Times New Roman"/>
          <w:snapToGrid/>
          <w:color w:val="auto"/>
          <w:kern w:val="0"/>
          <w:sz w:val="21"/>
          <w:szCs w:val="24"/>
          <w:lang w:val="en-US" w:eastAsia="zh-CN"/>
        </w:rPr>
        <w:br w:type="page"/>
      </w:r>
    </w:p>
    <w:p w14:paraId="3ADD2354">
      <w:pPr>
        <w:widowControl/>
        <w:kinsoku/>
        <w:autoSpaceDE/>
        <w:autoSpaceDN/>
        <w:adjustRightInd/>
        <w:snapToGrid w:val="0"/>
        <w:spacing w:after="160" w:line="360" w:lineRule="auto"/>
        <w:jc w:val="left"/>
        <w:textAlignment w:val="auto"/>
        <w:rPr>
          <w:rFonts w:hint="eastAsia" w:ascii="Times New Roman" w:hAnsi="Times New Roman" w:eastAsia="宋体" w:cs="Times New Roman"/>
          <w:snapToGrid/>
          <w:color w:val="auto"/>
          <w:kern w:val="0"/>
          <w:sz w:val="21"/>
          <w:szCs w:val="24"/>
          <w:lang w:val="en-US" w:eastAsia="zh-CN"/>
        </w:rPr>
      </w:pPr>
      <w:r>
        <w:rPr>
          <w:rFonts w:hint="eastAsia" w:ascii="Times New Roman" w:hAnsi="Times New Roman" w:eastAsia="宋体" w:cs="Times New Roman"/>
          <w:snapToGrid/>
          <w:color w:val="auto"/>
          <w:kern w:val="0"/>
          <w:sz w:val="21"/>
          <w:szCs w:val="24"/>
          <w:lang w:val="en-US" w:eastAsia="zh-CN"/>
        </w:rPr>
        <w:t>附件：2.设备清单</w:t>
      </w:r>
    </w:p>
    <w:tbl>
      <w:tblPr>
        <w:tblStyle w:val="9"/>
        <w:tblW w:w="8522" w:type="dxa"/>
        <w:jc w:val="center"/>
        <w:tblLayout w:type="fixed"/>
        <w:tblCellMar>
          <w:top w:w="0" w:type="dxa"/>
          <w:left w:w="108" w:type="dxa"/>
          <w:bottom w:w="0" w:type="dxa"/>
          <w:right w:w="108" w:type="dxa"/>
        </w:tblCellMar>
      </w:tblPr>
      <w:tblGrid>
        <w:gridCol w:w="624"/>
        <w:gridCol w:w="1796"/>
        <w:gridCol w:w="3661"/>
        <w:gridCol w:w="648"/>
        <w:gridCol w:w="597"/>
        <w:gridCol w:w="1196"/>
      </w:tblGrid>
      <w:tr w14:paraId="23B12963">
        <w:tblPrEx>
          <w:tblCellMar>
            <w:top w:w="0" w:type="dxa"/>
            <w:left w:w="108" w:type="dxa"/>
            <w:bottom w:w="0" w:type="dxa"/>
            <w:right w:w="108" w:type="dxa"/>
          </w:tblCellMar>
        </w:tblPrEx>
        <w:trPr>
          <w:trHeight w:val="585" w:hRule="atLeast"/>
          <w:tblHeader/>
          <w:jc w:val="center"/>
        </w:trPr>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4981ACE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序号</w:t>
            </w:r>
          </w:p>
        </w:tc>
        <w:tc>
          <w:tcPr>
            <w:tcW w:w="1796" w:type="dxa"/>
            <w:tcBorders>
              <w:top w:val="single" w:color="auto" w:sz="4" w:space="0"/>
              <w:left w:val="nil"/>
              <w:bottom w:val="single" w:color="auto" w:sz="4" w:space="0"/>
              <w:right w:val="single" w:color="auto" w:sz="4" w:space="0"/>
            </w:tcBorders>
            <w:shd w:val="clear" w:color="auto" w:fill="auto"/>
            <w:vAlign w:val="center"/>
          </w:tcPr>
          <w:p w14:paraId="3F35E2F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设备名称</w:t>
            </w:r>
          </w:p>
        </w:tc>
        <w:tc>
          <w:tcPr>
            <w:tcW w:w="3661" w:type="dxa"/>
            <w:tcBorders>
              <w:top w:val="single" w:color="auto" w:sz="4" w:space="0"/>
              <w:left w:val="nil"/>
              <w:bottom w:val="single" w:color="auto" w:sz="4" w:space="0"/>
              <w:right w:val="single" w:color="auto" w:sz="4" w:space="0"/>
            </w:tcBorders>
            <w:shd w:val="clear" w:color="auto" w:fill="auto"/>
            <w:vAlign w:val="center"/>
          </w:tcPr>
          <w:p w14:paraId="41794CE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技术性能或规格</w:t>
            </w:r>
          </w:p>
        </w:tc>
        <w:tc>
          <w:tcPr>
            <w:tcW w:w="648" w:type="dxa"/>
            <w:tcBorders>
              <w:top w:val="single" w:color="auto" w:sz="4" w:space="0"/>
              <w:left w:val="nil"/>
              <w:bottom w:val="single" w:color="auto" w:sz="4" w:space="0"/>
              <w:right w:val="single" w:color="auto" w:sz="4" w:space="0"/>
            </w:tcBorders>
            <w:shd w:val="clear" w:color="auto" w:fill="auto"/>
            <w:vAlign w:val="center"/>
          </w:tcPr>
          <w:p w14:paraId="7F7B63E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单位</w:t>
            </w:r>
          </w:p>
        </w:tc>
        <w:tc>
          <w:tcPr>
            <w:tcW w:w="597" w:type="dxa"/>
            <w:tcBorders>
              <w:top w:val="single" w:color="auto" w:sz="4" w:space="0"/>
              <w:left w:val="nil"/>
              <w:bottom w:val="single" w:color="auto" w:sz="4" w:space="0"/>
              <w:right w:val="single" w:color="auto" w:sz="4" w:space="0"/>
            </w:tcBorders>
            <w:shd w:val="clear" w:color="auto" w:fill="auto"/>
            <w:vAlign w:val="center"/>
          </w:tcPr>
          <w:p w14:paraId="080C6C9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数量</w:t>
            </w:r>
          </w:p>
        </w:tc>
        <w:tc>
          <w:tcPr>
            <w:tcW w:w="1196" w:type="dxa"/>
            <w:tcBorders>
              <w:top w:val="single" w:color="auto" w:sz="4" w:space="0"/>
              <w:left w:val="nil"/>
              <w:bottom w:val="single" w:color="auto" w:sz="4" w:space="0"/>
              <w:right w:val="single" w:color="auto" w:sz="4" w:space="0"/>
            </w:tcBorders>
            <w:shd w:val="clear" w:color="auto" w:fill="auto"/>
            <w:vAlign w:val="center"/>
          </w:tcPr>
          <w:p w14:paraId="5EA4B5F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备注</w:t>
            </w:r>
          </w:p>
        </w:tc>
      </w:tr>
      <w:tr w14:paraId="0531FD5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CFF712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一</w:t>
            </w:r>
          </w:p>
        </w:tc>
        <w:tc>
          <w:tcPr>
            <w:tcW w:w="1796" w:type="dxa"/>
            <w:tcBorders>
              <w:top w:val="nil"/>
              <w:left w:val="nil"/>
              <w:bottom w:val="single" w:color="auto" w:sz="4" w:space="0"/>
              <w:right w:val="single" w:color="auto" w:sz="4" w:space="0"/>
            </w:tcBorders>
            <w:shd w:val="clear" w:color="auto" w:fill="auto"/>
            <w:vAlign w:val="center"/>
          </w:tcPr>
          <w:p w14:paraId="3877F0F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格栅渠</w:t>
            </w:r>
          </w:p>
        </w:tc>
        <w:tc>
          <w:tcPr>
            <w:tcW w:w="3661" w:type="dxa"/>
            <w:tcBorders>
              <w:top w:val="nil"/>
              <w:left w:val="nil"/>
              <w:bottom w:val="single" w:color="auto" w:sz="4" w:space="0"/>
              <w:right w:val="single" w:color="auto" w:sz="4" w:space="0"/>
            </w:tcBorders>
            <w:shd w:val="clear" w:color="auto" w:fill="auto"/>
            <w:vAlign w:val="center"/>
          </w:tcPr>
          <w:p w14:paraId="113640B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利旧</w:t>
            </w:r>
          </w:p>
        </w:tc>
        <w:tc>
          <w:tcPr>
            <w:tcW w:w="648" w:type="dxa"/>
            <w:tcBorders>
              <w:top w:val="nil"/>
              <w:left w:val="nil"/>
              <w:bottom w:val="single" w:color="auto" w:sz="4" w:space="0"/>
              <w:right w:val="single" w:color="auto" w:sz="4" w:space="0"/>
            </w:tcBorders>
            <w:shd w:val="clear" w:color="auto" w:fill="auto"/>
            <w:vAlign w:val="center"/>
          </w:tcPr>
          <w:p w14:paraId="23C4E8A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0C13724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42B49BA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74138A0">
        <w:tblPrEx>
          <w:tblCellMar>
            <w:top w:w="0" w:type="dxa"/>
            <w:left w:w="108" w:type="dxa"/>
            <w:bottom w:w="0" w:type="dxa"/>
            <w:right w:w="108" w:type="dxa"/>
          </w:tblCellMar>
        </w:tblPrEx>
        <w:trPr>
          <w:trHeight w:val="138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7FB3B0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7DAC9BC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机械格栅</w:t>
            </w:r>
          </w:p>
        </w:tc>
        <w:tc>
          <w:tcPr>
            <w:tcW w:w="3661" w:type="dxa"/>
            <w:tcBorders>
              <w:top w:val="nil"/>
              <w:left w:val="nil"/>
              <w:bottom w:val="single" w:color="auto" w:sz="4" w:space="0"/>
              <w:right w:val="single" w:color="auto" w:sz="4" w:space="0"/>
            </w:tcBorders>
            <w:shd w:val="clear" w:color="auto" w:fill="auto"/>
            <w:vAlign w:val="center"/>
          </w:tcPr>
          <w:p w14:paraId="046B2FF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B=500mm，栅条间隙3mm，渠宽800mm，不锈钢材质，安装角度75°，N=0.75kW</w:t>
            </w:r>
          </w:p>
        </w:tc>
        <w:tc>
          <w:tcPr>
            <w:tcW w:w="648" w:type="dxa"/>
            <w:tcBorders>
              <w:top w:val="nil"/>
              <w:left w:val="nil"/>
              <w:bottom w:val="single" w:color="auto" w:sz="4" w:space="0"/>
              <w:right w:val="single" w:color="auto" w:sz="4" w:space="0"/>
            </w:tcBorders>
            <w:shd w:val="clear" w:color="auto" w:fill="auto"/>
            <w:vAlign w:val="center"/>
          </w:tcPr>
          <w:p w14:paraId="24E7752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704CDF5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37C6D79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35C07036">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953EFD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1253A68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栅渣小车</w:t>
            </w:r>
          </w:p>
        </w:tc>
        <w:tc>
          <w:tcPr>
            <w:tcW w:w="3661" w:type="dxa"/>
            <w:tcBorders>
              <w:top w:val="nil"/>
              <w:left w:val="nil"/>
              <w:bottom w:val="single" w:color="auto" w:sz="4" w:space="0"/>
              <w:right w:val="single" w:color="auto" w:sz="4" w:space="0"/>
            </w:tcBorders>
            <w:shd w:val="clear" w:color="auto" w:fill="auto"/>
            <w:vAlign w:val="center"/>
          </w:tcPr>
          <w:p w14:paraId="613EE1D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V=0.4m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，不锈钢</w:t>
            </w:r>
          </w:p>
        </w:tc>
        <w:tc>
          <w:tcPr>
            <w:tcW w:w="648" w:type="dxa"/>
            <w:tcBorders>
              <w:top w:val="nil"/>
              <w:left w:val="nil"/>
              <w:bottom w:val="single" w:color="auto" w:sz="4" w:space="0"/>
              <w:right w:val="single" w:color="auto" w:sz="4" w:space="0"/>
            </w:tcBorders>
            <w:shd w:val="clear" w:color="auto" w:fill="auto"/>
            <w:vAlign w:val="center"/>
          </w:tcPr>
          <w:p w14:paraId="29CE048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37B56C9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2AA3F85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A2B989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A62778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7577F03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可视格栅罩</w:t>
            </w:r>
          </w:p>
        </w:tc>
        <w:tc>
          <w:tcPr>
            <w:tcW w:w="3661" w:type="dxa"/>
            <w:tcBorders>
              <w:top w:val="nil"/>
              <w:left w:val="nil"/>
              <w:bottom w:val="single" w:color="auto" w:sz="4" w:space="0"/>
              <w:right w:val="single" w:color="auto" w:sz="4" w:space="0"/>
            </w:tcBorders>
            <w:shd w:val="clear" w:color="auto" w:fill="auto"/>
            <w:vAlign w:val="center"/>
          </w:tcPr>
          <w:p w14:paraId="307477D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与格栅配套</w:t>
            </w:r>
          </w:p>
        </w:tc>
        <w:tc>
          <w:tcPr>
            <w:tcW w:w="648" w:type="dxa"/>
            <w:tcBorders>
              <w:top w:val="nil"/>
              <w:left w:val="nil"/>
              <w:bottom w:val="single" w:color="auto" w:sz="4" w:space="0"/>
              <w:right w:val="single" w:color="auto" w:sz="4" w:space="0"/>
            </w:tcBorders>
            <w:shd w:val="clear" w:color="auto" w:fill="auto"/>
            <w:vAlign w:val="center"/>
          </w:tcPr>
          <w:p w14:paraId="2E66215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451412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23AB503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1DFA253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DFB5E1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16CCB4C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有毒有害</w:t>
            </w:r>
            <w:r>
              <w:rPr>
                <w:rFonts w:hint="eastAsia" w:ascii="宋体" w:hAnsi="宋体" w:eastAsia="宋体" w:cs="宋体"/>
                <w:color w:val="auto"/>
                <w:sz w:val="22"/>
                <w:szCs w:val="22"/>
                <w:lang w:val="en-US" w:eastAsia="zh-CN" w:bidi="ar-SA"/>
              </w:rPr>
              <w:t>气体检测报警装置</w:t>
            </w:r>
          </w:p>
        </w:tc>
        <w:tc>
          <w:tcPr>
            <w:tcW w:w="3661" w:type="dxa"/>
            <w:tcBorders>
              <w:top w:val="nil"/>
              <w:left w:val="nil"/>
              <w:bottom w:val="single" w:color="auto" w:sz="4" w:space="0"/>
              <w:right w:val="single" w:color="auto" w:sz="4" w:space="0"/>
            </w:tcBorders>
            <w:shd w:val="clear" w:color="auto" w:fill="auto"/>
            <w:vAlign w:val="center"/>
          </w:tcPr>
          <w:p w14:paraId="3EEC178C">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设备功能</w:t>
            </w:r>
          </w:p>
          <w:p w14:paraId="484FBD3D">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报警方式：声光报警（≥90dB）+ 继电器输出（联动风机/阀门）</w:t>
            </w:r>
          </w:p>
          <w:p w14:paraId="3100CD18">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数据存储：≥10,000条记录（支持历史数据查询）</w:t>
            </w:r>
          </w:p>
          <w:p w14:paraId="1657236B">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通讯接口：4~20mA + RS485（Modbus RTU协议）</w:t>
            </w:r>
          </w:p>
          <w:p w14:paraId="63C8E62A">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防爆等级：Ex d IIC T6（适配防爆区）</w:t>
            </w:r>
          </w:p>
          <w:p w14:paraId="2313A282">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snapToGrid/>
                <w:color w:val="auto"/>
                <w:kern w:val="0"/>
                <w:sz w:val="22"/>
                <w:szCs w:val="22"/>
                <w:lang w:eastAsia="zh-CN"/>
              </w:rPr>
            </w:pPr>
            <w:r>
              <w:rPr>
                <w:rFonts w:hint="eastAsia" w:ascii="宋体" w:hAnsi="宋体" w:eastAsia="宋体" w:cs="宋体"/>
                <w:snapToGrid/>
                <w:color w:val="auto"/>
                <w:kern w:val="0"/>
                <w:sz w:val="22"/>
                <w:szCs w:val="22"/>
                <w:lang w:eastAsia="zh-CN"/>
              </w:rPr>
              <w:t>防护等级：IP67（防喷淋水及腐蚀）</w:t>
            </w:r>
          </w:p>
          <w:p w14:paraId="0541D6F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nil"/>
              <w:left w:val="nil"/>
              <w:bottom w:val="single" w:color="auto" w:sz="4" w:space="0"/>
              <w:right w:val="single" w:color="auto" w:sz="4" w:space="0"/>
            </w:tcBorders>
            <w:shd w:val="clear" w:color="auto" w:fill="auto"/>
            <w:vAlign w:val="center"/>
          </w:tcPr>
          <w:p w14:paraId="2D5041E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497311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6A90623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88F49D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EB5B8E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二</w:t>
            </w:r>
          </w:p>
        </w:tc>
        <w:tc>
          <w:tcPr>
            <w:tcW w:w="1796" w:type="dxa"/>
            <w:tcBorders>
              <w:top w:val="nil"/>
              <w:left w:val="nil"/>
              <w:bottom w:val="single" w:color="auto" w:sz="4" w:space="0"/>
              <w:right w:val="single" w:color="auto" w:sz="4" w:space="0"/>
            </w:tcBorders>
            <w:shd w:val="clear" w:color="auto" w:fill="auto"/>
            <w:vAlign w:val="center"/>
          </w:tcPr>
          <w:p w14:paraId="7235689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调节池</w:t>
            </w:r>
          </w:p>
        </w:tc>
        <w:tc>
          <w:tcPr>
            <w:tcW w:w="3661" w:type="dxa"/>
            <w:tcBorders>
              <w:top w:val="nil"/>
              <w:left w:val="nil"/>
              <w:bottom w:val="single" w:color="auto" w:sz="4" w:space="0"/>
              <w:right w:val="single" w:color="auto" w:sz="4" w:space="0"/>
            </w:tcBorders>
            <w:shd w:val="clear" w:color="auto" w:fill="auto"/>
            <w:vAlign w:val="center"/>
          </w:tcPr>
          <w:p w14:paraId="31AB4BF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原调节池+水解酸化池</w:t>
            </w:r>
          </w:p>
        </w:tc>
        <w:tc>
          <w:tcPr>
            <w:tcW w:w="648" w:type="dxa"/>
            <w:tcBorders>
              <w:top w:val="nil"/>
              <w:left w:val="nil"/>
              <w:bottom w:val="single" w:color="auto" w:sz="4" w:space="0"/>
              <w:right w:val="single" w:color="auto" w:sz="4" w:space="0"/>
            </w:tcBorders>
            <w:shd w:val="clear" w:color="auto" w:fill="auto"/>
            <w:vAlign w:val="center"/>
          </w:tcPr>
          <w:p w14:paraId="0C7DE86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587DE3A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2233C16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728C4842">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45F2A0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127B3C9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调节池提升泵</w:t>
            </w:r>
          </w:p>
        </w:tc>
        <w:tc>
          <w:tcPr>
            <w:tcW w:w="3661" w:type="dxa"/>
            <w:tcBorders>
              <w:top w:val="nil"/>
              <w:left w:val="nil"/>
              <w:bottom w:val="single" w:color="auto" w:sz="4" w:space="0"/>
              <w:right w:val="single" w:color="auto" w:sz="4" w:space="0"/>
            </w:tcBorders>
            <w:shd w:val="clear" w:color="auto" w:fill="auto"/>
            <w:vAlign w:val="center"/>
          </w:tcPr>
          <w:p w14:paraId="208A207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潜污泵，Q=36m3/h，H=10m，N=2.2kW，含自耦</w:t>
            </w:r>
          </w:p>
        </w:tc>
        <w:tc>
          <w:tcPr>
            <w:tcW w:w="648" w:type="dxa"/>
            <w:tcBorders>
              <w:top w:val="nil"/>
              <w:left w:val="nil"/>
              <w:bottom w:val="single" w:color="auto" w:sz="4" w:space="0"/>
              <w:right w:val="single" w:color="auto" w:sz="4" w:space="0"/>
            </w:tcBorders>
            <w:shd w:val="clear" w:color="auto" w:fill="auto"/>
            <w:vAlign w:val="center"/>
          </w:tcPr>
          <w:p w14:paraId="582B6CC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04D3DEA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196" w:type="dxa"/>
            <w:tcBorders>
              <w:top w:val="nil"/>
              <w:left w:val="nil"/>
              <w:bottom w:val="single" w:color="auto" w:sz="4" w:space="0"/>
              <w:right w:val="single" w:color="auto" w:sz="4" w:space="0"/>
            </w:tcBorders>
            <w:shd w:val="clear" w:color="auto" w:fill="auto"/>
            <w:vAlign w:val="center"/>
          </w:tcPr>
          <w:p w14:paraId="23067FF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2用1备</w:t>
            </w:r>
          </w:p>
        </w:tc>
      </w:tr>
      <w:tr w14:paraId="199828E8">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A219BE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0F3089C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调节池搅拌装置</w:t>
            </w:r>
          </w:p>
        </w:tc>
        <w:tc>
          <w:tcPr>
            <w:tcW w:w="3661" w:type="dxa"/>
            <w:tcBorders>
              <w:top w:val="nil"/>
              <w:left w:val="nil"/>
              <w:bottom w:val="single" w:color="auto" w:sz="4" w:space="0"/>
              <w:right w:val="single" w:color="auto" w:sz="4" w:space="0"/>
            </w:tcBorders>
            <w:shd w:val="clear" w:color="auto" w:fill="auto"/>
            <w:vAlign w:val="center"/>
          </w:tcPr>
          <w:p w14:paraId="4D56AD6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非标，服务面积32.3m</w:t>
            </w:r>
            <w:r>
              <w:rPr>
                <w:rFonts w:hint="eastAsia" w:ascii="宋体" w:hAnsi="宋体" w:eastAsia="宋体" w:cs="宋体"/>
                <w:color w:val="auto"/>
                <w:sz w:val="21"/>
                <w:szCs w:val="21"/>
                <w:vertAlign w:val="superscript"/>
                <w:lang w:val="en-US" w:eastAsia="zh-CN" w:bidi="ar-SA"/>
              </w:rPr>
              <w:t>2</w:t>
            </w:r>
          </w:p>
        </w:tc>
        <w:tc>
          <w:tcPr>
            <w:tcW w:w="648" w:type="dxa"/>
            <w:tcBorders>
              <w:top w:val="nil"/>
              <w:left w:val="nil"/>
              <w:bottom w:val="single" w:color="auto" w:sz="4" w:space="0"/>
              <w:right w:val="single" w:color="auto" w:sz="4" w:space="0"/>
            </w:tcBorders>
            <w:shd w:val="clear" w:color="auto" w:fill="auto"/>
            <w:vAlign w:val="center"/>
          </w:tcPr>
          <w:p w14:paraId="73B6BBD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57345C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9F2F4A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25353664">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B8F9F4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4DDFCDC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流量计</w:t>
            </w:r>
          </w:p>
        </w:tc>
        <w:tc>
          <w:tcPr>
            <w:tcW w:w="3661" w:type="dxa"/>
            <w:tcBorders>
              <w:top w:val="nil"/>
              <w:left w:val="nil"/>
              <w:bottom w:val="single" w:color="auto" w:sz="4" w:space="0"/>
              <w:right w:val="single" w:color="auto" w:sz="4" w:space="0"/>
            </w:tcBorders>
            <w:shd w:val="clear" w:color="auto" w:fill="auto"/>
            <w:vAlign w:val="center"/>
          </w:tcPr>
          <w:p w14:paraId="6D08B31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电磁流量计，测量范围0~100m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/h</w:t>
            </w:r>
          </w:p>
        </w:tc>
        <w:tc>
          <w:tcPr>
            <w:tcW w:w="648" w:type="dxa"/>
            <w:tcBorders>
              <w:top w:val="nil"/>
              <w:left w:val="nil"/>
              <w:bottom w:val="single" w:color="auto" w:sz="4" w:space="0"/>
              <w:right w:val="single" w:color="auto" w:sz="4" w:space="0"/>
            </w:tcBorders>
            <w:shd w:val="clear" w:color="auto" w:fill="auto"/>
            <w:vAlign w:val="center"/>
          </w:tcPr>
          <w:p w14:paraId="6B6BAE0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4120D4C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2B96A92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771A1866">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5611B3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1E82967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液位计</w:t>
            </w:r>
          </w:p>
        </w:tc>
        <w:tc>
          <w:tcPr>
            <w:tcW w:w="3661" w:type="dxa"/>
            <w:tcBorders>
              <w:top w:val="nil"/>
              <w:left w:val="nil"/>
              <w:bottom w:val="single" w:color="auto" w:sz="4" w:space="0"/>
              <w:right w:val="single" w:color="auto" w:sz="4" w:space="0"/>
            </w:tcBorders>
            <w:shd w:val="clear" w:color="auto" w:fill="auto"/>
            <w:vAlign w:val="center"/>
          </w:tcPr>
          <w:p w14:paraId="19C366C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静压液位计，测量范围0~5.5m</w:t>
            </w:r>
          </w:p>
        </w:tc>
        <w:tc>
          <w:tcPr>
            <w:tcW w:w="648" w:type="dxa"/>
            <w:tcBorders>
              <w:top w:val="nil"/>
              <w:left w:val="nil"/>
              <w:bottom w:val="single" w:color="auto" w:sz="4" w:space="0"/>
              <w:right w:val="single" w:color="auto" w:sz="4" w:space="0"/>
            </w:tcBorders>
            <w:shd w:val="clear" w:color="auto" w:fill="auto"/>
            <w:vAlign w:val="center"/>
          </w:tcPr>
          <w:p w14:paraId="25AA93E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418BB7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2864FD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07347934">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498209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三</w:t>
            </w:r>
          </w:p>
        </w:tc>
        <w:tc>
          <w:tcPr>
            <w:tcW w:w="1796" w:type="dxa"/>
            <w:tcBorders>
              <w:top w:val="nil"/>
              <w:left w:val="nil"/>
              <w:bottom w:val="single" w:color="auto" w:sz="4" w:space="0"/>
              <w:right w:val="single" w:color="auto" w:sz="4" w:space="0"/>
            </w:tcBorders>
            <w:shd w:val="clear" w:color="auto" w:fill="auto"/>
            <w:vAlign w:val="center"/>
          </w:tcPr>
          <w:p w14:paraId="7C1A48F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曝气调节池</w:t>
            </w:r>
          </w:p>
        </w:tc>
        <w:tc>
          <w:tcPr>
            <w:tcW w:w="3661" w:type="dxa"/>
            <w:tcBorders>
              <w:top w:val="nil"/>
              <w:left w:val="nil"/>
              <w:bottom w:val="single" w:color="auto" w:sz="4" w:space="0"/>
              <w:right w:val="single" w:color="auto" w:sz="4" w:space="0"/>
            </w:tcBorders>
            <w:shd w:val="clear" w:color="auto" w:fill="auto"/>
            <w:vAlign w:val="center"/>
          </w:tcPr>
          <w:p w14:paraId="6A7691C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原回用水池+中间水池</w:t>
            </w:r>
          </w:p>
        </w:tc>
        <w:tc>
          <w:tcPr>
            <w:tcW w:w="648" w:type="dxa"/>
            <w:tcBorders>
              <w:top w:val="nil"/>
              <w:left w:val="nil"/>
              <w:bottom w:val="single" w:color="auto" w:sz="4" w:space="0"/>
              <w:right w:val="single" w:color="auto" w:sz="4" w:space="0"/>
            </w:tcBorders>
            <w:shd w:val="clear" w:color="auto" w:fill="auto"/>
            <w:vAlign w:val="center"/>
          </w:tcPr>
          <w:p w14:paraId="785E089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597" w:type="dxa"/>
            <w:tcBorders>
              <w:top w:val="nil"/>
              <w:left w:val="nil"/>
              <w:bottom w:val="single" w:color="auto" w:sz="4" w:space="0"/>
              <w:right w:val="single" w:color="auto" w:sz="4" w:space="0"/>
            </w:tcBorders>
            <w:shd w:val="clear" w:color="auto" w:fill="auto"/>
            <w:vAlign w:val="center"/>
          </w:tcPr>
          <w:p w14:paraId="0F225C5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196" w:type="dxa"/>
            <w:tcBorders>
              <w:top w:val="nil"/>
              <w:left w:val="nil"/>
              <w:bottom w:val="single" w:color="auto" w:sz="4" w:space="0"/>
              <w:right w:val="single" w:color="auto" w:sz="4" w:space="0"/>
            </w:tcBorders>
            <w:shd w:val="clear" w:color="auto" w:fill="auto"/>
            <w:vAlign w:val="center"/>
          </w:tcPr>
          <w:p w14:paraId="56E295E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C45E2E8">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C4DD85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0270620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调节池曝气风机</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183BA0A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罗茨风机，风量：2.5m3/min，风压：0.065Mpa，配电功率：5.5kW</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4687E07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7CB7D37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10A3B71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1用1备</w:t>
            </w:r>
          </w:p>
        </w:tc>
      </w:tr>
      <w:tr w14:paraId="6CAABCF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21816A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410E647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高效生化装置及支架</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03E26DD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类型：半软性组合填料及成套设施，非标成套装置，材质：有机复合材料，填料服务体积54m3</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4EA477F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17C3755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2AB541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683612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A8A113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15564A1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专用曝气搅拌装置</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1233A0A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微孔曝气及其成套装置，非标成套装置，曝气膜片材质：EPDM，服务面积：18m2</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0A3F4EA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690FD9E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C0B68F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6AA8100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4BA590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08BB175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高效出水装置</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7E2BFFF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非标成套装置，材质：304不锈钢，三角形锯齿堰</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58EC575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16D70E9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036307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536DE7E">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5DAA2F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517DDC0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调节池排泥泵</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5739BED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类型：潜污泵，流量：10m3/h，扬程：15m，配电功率：1.5kW，软管安装</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2DCF00F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1965586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70C3F5A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15583D7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A2C9F3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6</w:t>
            </w:r>
          </w:p>
        </w:tc>
        <w:tc>
          <w:tcPr>
            <w:tcW w:w="1796" w:type="dxa"/>
            <w:tcBorders>
              <w:top w:val="nil"/>
              <w:left w:val="single" w:color="auto" w:sz="4" w:space="0"/>
              <w:bottom w:val="single" w:color="auto" w:sz="4" w:space="0"/>
              <w:right w:val="single" w:color="auto" w:sz="4" w:space="0"/>
            </w:tcBorders>
            <w:shd w:val="clear" w:color="000000" w:fill="FFFFFF"/>
            <w:vAlign w:val="center"/>
          </w:tcPr>
          <w:p w14:paraId="2A1E153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生化池进水提升泵</w:t>
            </w:r>
          </w:p>
        </w:tc>
        <w:tc>
          <w:tcPr>
            <w:tcW w:w="3661" w:type="dxa"/>
            <w:tcBorders>
              <w:top w:val="nil"/>
              <w:left w:val="nil"/>
              <w:bottom w:val="single" w:color="auto" w:sz="4" w:space="0"/>
              <w:right w:val="single" w:color="auto" w:sz="4" w:space="0"/>
            </w:tcBorders>
            <w:shd w:val="clear" w:color="000000" w:fill="FFFFFF"/>
            <w:vAlign w:val="center"/>
          </w:tcPr>
          <w:p w14:paraId="6453A7D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流量：36m3/h，扬程：&gt;10m，配电功率：2.2kW，含自耦。</w:t>
            </w:r>
          </w:p>
        </w:tc>
        <w:tc>
          <w:tcPr>
            <w:tcW w:w="648" w:type="dxa"/>
            <w:tcBorders>
              <w:top w:val="nil"/>
              <w:left w:val="nil"/>
              <w:bottom w:val="single" w:color="auto" w:sz="4" w:space="0"/>
              <w:right w:val="single" w:color="auto" w:sz="4" w:space="0"/>
            </w:tcBorders>
            <w:shd w:val="clear" w:color="000000" w:fill="FFFFFF"/>
            <w:vAlign w:val="center"/>
          </w:tcPr>
          <w:p w14:paraId="4D3A51D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000000" w:fill="FFFFFF"/>
            <w:vAlign w:val="center"/>
          </w:tcPr>
          <w:p w14:paraId="4250221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431DC84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ECD2036">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8C3290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7</w:t>
            </w:r>
          </w:p>
        </w:tc>
        <w:tc>
          <w:tcPr>
            <w:tcW w:w="1796" w:type="dxa"/>
            <w:tcBorders>
              <w:top w:val="nil"/>
              <w:left w:val="nil"/>
              <w:bottom w:val="single" w:color="auto" w:sz="4" w:space="0"/>
              <w:right w:val="single" w:color="auto" w:sz="4" w:space="0"/>
            </w:tcBorders>
            <w:shd w:val="clear" w:color="auto" w:fill="auto"/>
            <w:vAlign w:val="center"/>
          </w:tcPr>
          <w:p w14:paraId="374043A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液位计</w:t>
            </w:r>
          </w:p>
        </w:tc>
        <w:tc>
          <w:tcPr>
            <w:tcW w:w="3661" w:type="dxa"/>
            <w:tcBorders>
              <w:top w:val="nil"/>
              <w:left w:val="nil"/>
              <w:bottom w:val="single" w:color="auto" w:sz="4" w:space="0"/>
              <w:right w:val="single" w:color="auto" w:sz="4" w:space="0"/>
            </w:tcBorders>
            <w:shd w:val="clear" w:color="auto" w:fill="auto"/>
            <w:vAlign w:val="center"/>
          </w:tcPr>
          <w:p w14:paraId="256C94B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静压液位计，测量范围0~5.5m</w:t>
            </w:r>
          </w:p>
        </w:tc>
        <w:tc>
          <w:tcPr>
            <w:tcW w:w="648" w:type="dxa"/>
            <w:tcBorders>
              <w:top w:val="nil"/>
              <w:left w:val="nil"/>
              <w:bottom w:val="single" w:color="auto" w:sz="4" w:space="0"/>
              <w:right w:val="single" w:color="auto" w:sz="4" w:space="0"/>
            </w:tcBorders>
            <w:shd w:val="clear" w:color="auto" w:fill="auto"/>
            <w:vAlign w:val="center"/>
          </w:tcPr>
          <w:p w14:paraId="4ECF65C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9542AC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9D4408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6339D0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F44B27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四</w:t>
            </w:r>
          </w:p>
        </w:tc>
        <w:tc>
          <w:tcPr>
            <w:tcW w:w="1796" w:type="dxa"/>
            <w:tcBorders>
              <w:top w:val="nil"/>
              <w:left w:val="nil"/>
              <w:bottom w:val="single" w:color="auto" w:sz="4" w:space="0"/>
              <w:right w:val="single" w:color="auto" w:sz="4" w:space="0"/>
            </w:tcBorders>
            <w:shd w:val="clear" w:color="auto" w:fill="auto"/>
            <w:vAlign w:val="center"/>
          </w:tcPr>
          <w:p w14:paraId="0427C86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接触氧化池</w:t>
            </w:r>
          </w:p>
        </w:tc>
        <w:tc>
          <w:tcPr>
            <w:tcW w:w="3661" w:type="dxa"/>
            <w:tcBorders>
              <w:top w:val="nil"/>
              <w:left w:val="nil"/>
              <w:bottom w:val="single" w:color="auto" w:sz="4" w:space="0"/>
              <w:right w:val="single" w:color="auto" w:sz="4" w:space="0"/>
            </w:tcBorders>
            <w:shd w:val="clear" w:color="auto" w:fill="auto"/>
            <w:vAlign w:val="center"/>
          </w:tcPr>
          <w:p w14:paraId="1B0F371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1BE1C32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2868503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40601BF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A3A2259">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F3E37D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1352387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专用曝气装置</w:t>
            </w:r>
          </w:p>
        </w:tc>
        <w:tc>
          <w:tcPr>
            <w:tcW w:w="3661" w:type="dxa"/>
            <w:tcBorders>
              <w:top w:val="nil"/>
              <w:left w:val="nil"/>
              <w:bottom w:val="single" w:color="auto" w:sz="4" w:space="0"/>
              <w:right w:val="single" w:color="auto" w:sz="4" w:space="0"/>
            </w:tcBorders>
            <w:shd w:val="clear" w:color="auto" w:fill="auto"/>
            <w:vAlign w:val="center"/>
          </w:tcPr>
          <w:p w14:paraId="111D544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微孔曝气成套装置，非标成套设施，服务面积46m2，含主环路、曝气支路及辅助设施组成</w:t>
            </w:r>
          </w:p>
        </w:tc>
        <w:tc>
          <w:tcPr>
            <w:tcW w:w="648" w:type="dxa"/>
            <w:tcBorders>
              <w:top w:val="nil"/>
              <w:left w:val="nil"/>
              <w:bottom w:val="single" w:color="auto" w:sz="4" w:space="0"/>
              <w:right w:val="single" w:color="auto" w:sz="4" w:space="0"/>
            </w:tcBorders>
            <w:shd w:val="clear" w:color="auto" w:fill="auto"/>
            <w:vAlign w:val="center"/>
          </w:tcPr>
          <w:p w14:paraId="340B3EF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2E1887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D5DD09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E006E93">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191F61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399D848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高效接触氧化生化装置及支架</w:t>
            </w:r>
          </w:p>
        </w:tc>
        <w:tc>
          <w:tcPr>
            <w:tcW w:w="3661" w:type="dxa"/>
            <w:tcBorders>
              <w:top w:val="nil"/>
              <w:left w:val="nil"/>
              <w:bottom w:val="single" w:color="auto" w:sz="4" w:space="0"/>
              <w:right w:val="single" w:color="auto" w:sz="4" w:space="0"/>
            </w:tcBorders>
            <w:shd w:val="clear" w:color="auto" w:fill="auto"/>
            <w:vAlign w:val="center"/>
          </w:tcPr>
          <w:p w14:paraId="52DEED2F">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半软性组合填料，非标成套设施，服务容积184m</w:t>
            </w:r>
            <w:r>
              <w:rPr>
                <w:rFonts w:hint="eastAsia" w:ascii="宋体" w:hAnsi="宋体" w:eastAsia="宋体" w:cs="宋体"/>
                <w:color w:val="auto"/>
                <w:sz w:val="21"/>
                <w:szCs w:val="21"/>
                <w:vertAlign w:val="superscript"/>
                <w:lang w:val="en-US" w:eastAsia="zh-CN" w:bidi="ar-SA"/>
              </w:rPr>
              <w:t>3</w:t>
            </w:r>
          </w:p>
        </w:tc>
        <w:tc>
          <w:tcPr>
            <w:tcW w:w="648" w:type="dxa"/>
            <w:tcBorders>
              <w:top w:val="nil"/>
              <w:left w:val="nil"/>
              <w:bottom w:val="single" w:color="auto" w:sz="4" w:space="0"/>
              <w:right w:val="single" w:color="auto" w:sz="4" w:space="0"/>
            </w:tcBorders>
            <w:shd w:val="clear" w:color="auto" w:fill="auto"/>
            <w:vAlign w:val="center"/>
          </w:tcPr>
          <w:p w14:paraId="4C9E452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00E736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1A3111F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2367BCCD">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2D8DF3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546E60B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接触氧化池风机</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05CDE25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类型：三叶罗茨鼓风机，风量：3.67m3/min；风压0.06MPa，7.5kW</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1CFBA53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403256A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196" w:type="dxa"/>
            <w:tcBorders>
              <w:top w:val="nil"/>
              <w:left w:val="nil"/>
              <w:bottom w:val="single" w:color="auto" w:sz="4" w:space="0"/>
              <w:right w:val="single" w:color="auto" w:sz="4" w:space="0"/>
            </w:tcBorders>
            <w:shd w:val="clear" w:color="auto" w:fill="auto"/>
            <w:vAlign w:val="center"/>
          </w:tcPr>
          <w:p w14:paraId="6F4CDA9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E666624">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FCFE84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093A21A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硝化液回流泵</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768FD93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类型：潜污泵，流量：60m3/h，扬程：10m，配电功率：4kW，自耦安装</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1949B2E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78236AE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09CCE4F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3090A90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876CB7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nil"/>
              <w:left w:val="single" w:color="auto" w:sz="4" w:space="0"/>
              <w:bottom w:val="single" w:color="auto" w:sz="4" w:space="0"/>
              <w:right w:val="single" w:color="auto" w:sz="4" w:space="0"/>
            </w:tcBorders>
            <w:shd w:val="clear" w:color="000000" w:fill="FFFFFF"/>
            <w:vAlign w:val="center"/>
          </w:tcPr>
          <w:p w14:paraId="43EF9E9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高效集水装置</w:t>
            </w:r>
          </w:p>
        </w:tc>
        <w:tc>
          <w:tcPr>
            <w:tcW w:w="3661" w:type="dxa"/>
            <w:tcBorders>
              <w:top w:val="nil"/>
              <w:left w:val="nil"/>
              <w:bottom w:val="single" w:color="auto" w:sz="4" w:space="0"/>
              <w:right w:val="single" w:color="auto" w:sz="4" w:space="0"/>
            </w:tcBorders>
            <w:shd w:val="clear" w:color="000000" w:fill="FFFFFF"/>
            <w:vAlign w:val="center"/>
          </w:tcPr>
          <w:p w14:paraId="0C3235D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非标成套装置，材质：304不锈钢，三角形锯齿堰</w:t>
            </w:r>
          </w:p>
        </w:tc>
        <w:tc>
          <w:tcPr>
            <w:tcW w:w="648" w:type="dxa"/>
            <w:tcBorders>
              <w:top w:val="nil"/>
              <w:left w:val="nil"/>
              <w:bottom w:val="single" w:color="auto" w:sz="4" w:space="0"/>
              <w:right w:val="single" w:color="auto" w:sz="4" w:space="0"/>
            </w:tcBorders>
            <w:shd w:val="clear" w:color="000000" w:fill="FFFFFF"/>
            <w:vAlign w:val="center"/>
          </w:tcPr>
          <w:p w14:paraId="3521E29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000000" w:fill="FFFFFF"/>
            <w:vAlign w:val="center"/>
          </w:tcPr>
          <w:p w14:paraId="7151F3E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7E94E6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1471BB7C">
        <w:tblPrEx>
          <w:tblCellMar>
            <w:top w:w="0" w:type="dxa"/>
            <w:left w:w="108" w:type="dxa"/>
            <w:bottom w:w="0" w:type="dxa"/>
            <w:right w:w="108" w:type="dxa"/>
          </w:tblCellMar>
        </w:tblPrEx>
        <w:trPr>
          <w:trHeight w:val="6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ACB0F0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五</w:t>
            </w:r>
          </w:p>
        </w:tc>
        <w:tc>
          <w:tcPr>
            <w:tcW w:w="1796" w:type="dxa"/>
            <w:tcBorders>
              <w:top w:val="nil"/>
              <w:left w:val="nil"/>
              <w:bottom w:val="single" w:color="auto" w:sz="4" w:space="0"/>
              <w:right w:val="single" w:color="auto" w:sz="4" w:space="0"/>
            </w:tcBorders>
            <w:shd w:val="clear" w:color="auto" w:fill="auto"/>
            <w:vAlign w:val="center"/>
          </w:tcPr>
          <w:p w14:paraId="4F0ABCA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竖流沉淀池</w:t>
            </w:r>
          </w:p>
        </w:tc>
        <w:tc>
          <w:tcPr>
            <w:tcW w:w="3661" w:type="dxa"/>
            <w:tcBorders>
              <w:top w:val="nil"/>
              <w:left w:val="nil"/>
              <w:bottom w:val="single" w:color="auto" w:sz="4" w:space="0"/>
              <w:right w:val="single" w:color="auto" w:sz="4" w:space="0"/>
            </w:tcBorders>
            <w:shd w:val="clear" w:color="auto" w:fill="auto"/>
            <w:vAlign w:val="center"/>
          </w:tcPr>
          <w:p w14:paraId="7C24E4FF">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4A248DB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60CEEE5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4F545D9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CE621A4">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D29E70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028E6E6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高效沉淀装置及配套设施</w:t>
            </w:r>
          </w:p>
        </w:tc>
        <w:tc>
          <w:tcPr>
            <w:tcW w:w="3661" w:type="dxa"/>
            <w:tcBorders>
              <w:top w:val="nil"/>
              <w:left w:val="nil"/>
              <w:bottom w:val="single" w:color="auto" w:sz="4" w:space="0"/>
              <w:right w:val="single" w:color="auto" w:sz="4" w:space="0"/>
            </w:tcBorders>
            <w:shd w:val="clear" w:color="auto" w:fill="auto"/>
            <w:vAlign w:val="center"/>
          </w:tcPr>
          <w:p w14:paraId="4C0A028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非标成套装置，包含：中心筒、反射板、出水堰槽等</w:t>
            </w:r>
          </w:p>
        </w:tc>
        <w:tc>
          <w:tcPr>
            <w:tcW w:w="648" w:type="dxa"/>
            <w:tcBorders>
              <w:top w:val="nil"/>
              <w:left w:val="nil"/>
              <w:bottom w:val="single" w:color="auto" w:sz="4" w:space="0"/>
              <w:right w:val="single" w:color="auto" w:sz="4" w:space="0"/>
            </w:tcBorders>
            <w:shd w:val="clear" w:color="auto" w:fill="auto"/>
            <w:vAlign w:val="center"/>
          </w:tcPr>
          <w:p w14:paraId="7F977E0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组</w:t>
            </w:r>
          </w:p>
        </w:tc>
        <w:tc>
          <w:tcPr>
            <w:tcW w:w="597" w:type="dxa"/>
            <w:tcBorders>
              <w:top w:val="nil"/>
              <w:left w:val="nil"/>
              <w:bottom w:val="single" w:color="auto" w:sz="4" w:space="0"/>
              <w:right w:val="single" w:color="auto" w:sz="4" w:space="0"/>
            </w:tcBorders>
            <w:shd w:val="clear" w:color="auto" w:fill="auto"/>
            <w:vAlign w:val="center"/>
          </w:tcPr>
          <w:p w14:paraId="4C0C1E3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636A1CD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DA91A40">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3CE517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10168DF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回流排泥泵</w:t>
            </w:r>
          </w:p>
        </w:tc>
        <w:tc>
          <w:tcPr>
            <w:tcW w:w="3661" w:type="dxa"/>
            <w:tcBorders>
              <w:top w:val="nil"/>
              <w:left w:val="nil"/>
              <w:bottom w:val="single" w:color="auto" w:sz="4" w:space="0"/>
              <w:right w:val="single" w:color="auto" w:sz="4" w:space="0"/>
            </w:tcBorders>
            <w:shd w:val="clear" w:color="auto" w:fill="auto"/>
            <w:vAlign w:val="center"/>
          </w:tcPr>
          <w:p w14:paraId="7F42103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潜污泵，Q=15m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/h，H=15m，N=1.5kW，铸铁</w:t>
            </w:r>
          </w:p>
        </w:tc>
        <w:tc>
          <w:tcPr>
            <w:tcW w:w="648" w:type="dxa"/>
            <w:tcBorders>
              <w:top w:val="nil"/>
              <w:left w:val="nil"/>
              <w:bottom w:val="single" w:color="auto" w:sz="4" w:space="0"/>
              <w:right w:val="single" w:color="auto" w:sz="4" w:space="0"/>
            </w:tcBorders>
            <w:shd w:val="clear" w:color="auto" w:fill="auto"/>
            <w:vAlign w:val="center"/>
          </w:tcPr>
          <w:p w14:paraId="7C6EB5A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2E96E3A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196" w:type="dxa"/>
            <w:tcBorders>
              <w:top w:val="nil"/>
              <w:left w:val="nil"/>
              <w:bottom w:val="single" w:color="auto" w:sz="4" w:space="0"/>
              <w:right w:val="single" w:color="auto" w:sz="4" w:space="0"/>
            </w:tcBorders>
            <w:shd w:val="clear" w:color="auto" w:fill="auto"/>
            <w:vAlign w:val="center"/>
          </w:tcPr>
          <w:p w14:paraId="297A95C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2用1备</w:t>
            </w:r>
          </w:p>
        </w:tc>
      </w:tr>
      <w:tr w14:paraId="5E1AE6E7">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416008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六</w:t>
            </w:r>
          </w:p>
        </w:tc>
        <w:tc>
          <w:tcPr>
            <w:tcW w:w="1796" w:type="dxa"/>
            <w:tcBorders>
              <w:top w:val="nil"/>
              <w:left w:val="nil"/>
              <w:bottom w:val="single" w:color="auto" w:sz="4" w:space="0"/>
              <w:right w:val="single" w:color="auto" w:sz="4" w:space="0"/>
            </w:tcBorders>
            <w:shd w:val="clear" w:color="auto" w:fill="auto"/>
            <w:vAlign w:val="center"/>
          </w:tcPr>
          <w:p w14:paraId="4C49508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消毒池及配套设备</w:t>
            </w:r>
          </w:p>
        </w:tc>
        <w:tc>
          <w:tcPr>
            <w:tcW w:w="3661" w:type="dxa"/>
            <w:tcBorders>
              <w:top w:val="nil"/>
              <w:left w:val="nil"/>
              <w:bottom w:val="single" w:color="auto" w:sz="4" w:space="0"/>
              <w:right w:val="single" w:color="auto" w:sz="4" w:space="0"/>
            </w:tcBorders>
            <w:shd w:val="clear" w:color="auto" w:fill="auto"/>
            <w:vAlign w:val="center"/>
          </w:tcPr>
          <w:p w14:paraId="31B01D3F">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nil"/>
              <w:left w:val="nil"/>
              <w:bottom w:val="single" w:color="auto" w:sz="4" w:space="0"/>
              <w:right w:val="single" w:color="auto" w:sz="4" w:space="0"/>
            </w:tcBorders>
            <w:shd w:val="clear" w:color="auto" w:fill="auto"/>
            <w:vAlign w:val="center"/>
          </w:tcPr>
          <w:p w14:paraId="18C900D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597" w:type="dxa"/>
            <w:tcBorders>
              <w:top w:val="nil"/>
              <w:left w:val="nil"/>
              <w:bottom w:val="single" w:color="auto" w:sz="4" w:space="0"/>
              <w:right w:val="single" w:color="auto" w:sz="4" w:space="0"/>
            </w:tcBorders>
            <w:shd w:val="clear" w:color="auto" w:fill="auto"/>
            <w:vAlign w:val="center"/>
          </w:tcPr>
          <w:p w14:paraId="7E5CFD1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196" w:type="dxa"/>
            <w:tcBorders>
              <w:top w:val="nil"/>
              <w:left w:val="nil"/>
              <w:bottom w:val="single" w:color="auto" w:sz="4" w:space="0"/>
              <w:right w:val="single" w:color="auto" w:sz="4" w:space="0"/>
            </w:tcBorders>
            <w:shd w:val="clear" w:color="auto" w:fill="auto"/>
            <w:vAlign w:val="center"/>
          </w:tcPr>
          <w:p w14:paraId="4D53909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3124650">
        <w:tblPrEx>
          <w:tblCellMar>
            <w:top w:w="0" w:type="dxa"/>
            <w:left w:w="108" w:type="dxa"/>
            <w:bottom w:w="0" w:type="dxa"/>
            <w:right w:w="108" w:type="dxa"/>
          </w:tblCellMar>
        </w:tblPrEx>
        <w:trPr>
          <w:trHeight w:val="6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BE9655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2B23600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次氯酸钠储存箱</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0D5180A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有效容积：1000L，PVC焊接加工，单个尺寸：L1.5×B0.75×H1.2</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2328ED8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0ED15AC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6B03C95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CDE70AD">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4A88E9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single" w:color="auto" w:sz="4" w:space="0"/>
              <w:bottom w:val="single" w:color="auto" w:sz="4" w:space="0"/>
              <w:right w:val="single" w:color="auto" w:sz="4" w:space="0"/>
            </w:tcBorders>
            <w:shd w:val="clear" w:color="000000" w:fill="FFFFFF"/>
            <w:vAlign w:val="center"/>
          </w:tcPr>
          <w:p w14:paraId="4B011FA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次氯酸钠加药泵</w:t>
            </w:r>
          </w:p>
        </w:tc>
        <w:tc>
          <w:tcPr>
            <w:tcW w:w="3661" w:type="dxa"/>
            <w:tcBorders>
              <w:top w:val="nil"/>
              <w:left w:val="nil"/>
              <w:bottom w:val="single" w:color="auto" w:sz="4" w:space="0"/>
              <w:right w:val="single" w:color="auto" w:sz="4" w:space="0"/>
            </w:tcBorders>
            <w:shd w:val="clear" w:color="000000" w:fill="FFFFFF"/>
            <w:vAlign w:val="center"/>
          </w:tcPr>
          <w:p w14:paraId="029ABE8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电磁隔膜计量泵，</w:t>
            </w:r>
            <w:r>
              <w:rPr>
                <w:rFonts w:hint="eastAsia" w:ascii="宋体" w:hAnsi="宋体" w:eastAsia="宋体" w:cs="宋体"/>
                <w:color w:val="auto"/>
                <w:sz w:val="22"/>
                <w:szCs w:val="22"/>
                <w:lang w:val="en-US" w:eastAsia="zh-CN" w:bidi="ar-SA"/>
              </w:rPr>
              <w:t>流量：16L/h含安全余量，压力：0.2 MPa适配中距离输送，材质：PVDF泵头+PTFE膜片，控制：4-20mA信号控制兼容余氯仪或PLC系统</w:t>
            </w:r>
          </w:p>
        </w:tc>
        <w:tc>
          <w:tcPr>
            <w:tcW w:w="648" w:type="dxa"/>
            <w:tcBorders>
              <w:top w:val="nil"/>
              <w:left w:val="nil"/>
              <w:bottom w:val="single" w:color="auto" w:sz="4" w:space="0"/>
              <w:right w:val="single" w:color="auto" w:sz="4" w:space="0"/>
            </w:tcBorders>
            <w:shd w:val="clear" w:color="000000" w:fill="FFFFFF"/>
            <w:vAlign w:val="center"/>
          </w:tcPr>
          <w:p w14:paraId="11EC5BC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000000" w:fill="FFFFFF"/>
            <w:vAlign w:val="center"/>
          </w:tcPr>
          <w:p w14:paraId="5102E12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196" w:type="dxa"/>
            <w:tcBorders>
              <w:top w:val="nil"/>
              <w:left w:val="nil"/>
              <w:bottom w:val="single" w:color="auto" w:sz="4" w:space="0"/>
              <w:right w:val="single" w:color="auto" w:sz="4" w:space="0"/>
            </w:tcBorders>
            <w:shd w:val="clear" w:color="auto" w:fill="auto"/>
            <w:vAlign w:val="center"/>
          </w:tcPr>
          <w:p w14:paraId="7ABDB05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E85D60A">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4DF912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192E215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排放泵</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4450121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类型：潜污泵，流量：36m3/h，扬程：10m，配电功率：2.2kW，自耦安装</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624C6C0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5A81C15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00A761E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B89C6A0">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9E9488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7D1235E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液位计</w:t>
            </w:r>
          </w:p>
        </w:tc>
        <w:tc>
          <w:tcPr>
            <w:tcW w:w="3661" w:type="dxa"/>
            <w:tcBorders>
              <w:top w:val="nil"/>
              <w:left w:val="nil"/>
              <w:bottom w:val="single" w:color="auto" w:sz="4" w:space="0"/>
              <w:right w:val="single" w:color="auto" w:sz="4" w:space="0"/>
            </w:tcBorders>
            <w:shd w:val="clear" w:color="auto" w:fill="auto"/>
            <w:vAlign w:val="center"/>
          </w:tcPr>
          <w:p w14:paraId="2886BA0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静压液位计，测量范围0~5.5m</w:t>
            </w:r>
          </w:p>
        </w:tc>
        <w:tc>
          <w:tcPr>
            <w:tcW w:w="648" w:type="dxa"/>
            <w:tcBorders>
              <w:top w:val="nil"/>
              <w:left w:val="nil"/>
              <w:bottom w:val="single" w:color="auto" w:sz="4" w:space="0"/>
              <w:right w:val="single" w:color="auto" w:sz="4" w:space="0"/>
            </w:tcBorders>
            <w:shd w:val="clear" w:color="auto" w:fill="auto"/>
            <w:vAlign w:val="center"/>
          </w:tcPr>
          <w:p w14:paraId="5BA3364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2E8E422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D08B45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E518EB4">
        <w:tblPrEx>
          <w:tblCellMar>
            <w:top w:w="0" w:type="dxa"/>
            <w:left w:w="108" w:type="dxa"/>
            <w:bottom w:w="0" w:type="dxa"/>
            <w:right w:w="108" w:type="dxa"/>
          </w:tblCellMar>
        </w:tblPrEx>
        <w:trPr>
          <w:trHeight w:val="63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100E29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1955456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余氯在线检测装置</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25DCE07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电源：0~220V，量程0~10mg/L，4~20mA信号输出，就地显示</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1AEEA1D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6B9F481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68607F8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2FDFC70">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E6DB68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七</w:t>
            </w:r>
          </w:p>
        </w:tc>
        <w:tc>
          <w:tcPr>
            <w:tcW w:w="1796" w:type="dxa"/>
            <w:tcBorders>
              <w:top w:val="nil"/>
              <w:left w:val="nil"/>
              <w:bottom w:val="single" w:color="auto" w:sz="4" w:space="0"/>
              <w:right w:val="single" w:color="auto" w:sz="4" w:space="0"/>
            </w:tcBorders>
            <w:shd w:val="clear" w:color="auto" w:fill="auto"/>
            <w:vAlign w:val="center"/>
          </w:tcPr>
          <w:p w14:paraId="5657A37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污泥池</w:t>
            </w:r>
          </w:p>
        </w:tc>
        <w:tc>
          <w:tcPr>
            <w:tcW w:w="3661" w:type="dxa"/>
            <w:tcBorders>
              <w:top w:val="nil"/>
              <w:left w:val="nil"/>
              <w:bottom w:val="single" w:color="auto" w:sz="4" w:space="0"/>
              <w:right w:val="single" w:color="auto" w:sz="4" w:space="0"/>
            </w:tcBorders>
            <w:shd w:val="clear" w:color="auto" w:fill="auto"/>
            <w:vAlign w:val="center"/>
          </w:tcPr>
          <w:p w14:paraId="755C4BF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nil"/>
              <w:left w:val="nil"/>
              <w:bottom w:val="single" w:color="auto" w:sz="4" w:space="0"/>
              <w:right w:val="single" w:color="auto" w:sz="4" w:space="0"/>
            </w:tcBorders>
            <w:shd w:val="clear" w:color="auto" w:fill="auto"/>
            <w:vAlign w:val="center"/>
          </w:tcPr>
          <w:p w14:paraId="7F26960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597" w:type="dxa"/>
            <w:tcBorders>
              <w:top w:val="nil"/>
              <w:left w:val="nil"/>
              <w:bottom w:val="single" w:color="auto" w:sz="4" w:space="0"/>
              <w:right w:val="single" w:color="auto" w:sz="4" w:space="0"/>
            </w:tcBorders>
            <w:shd w:val="clear" w:color="auto" w:fill="auto"/>
            <w:vAlign w:val="center"/>
          </w:tcPr>
          <w:p w14:paraId="7773A52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196" w:type="dxa"/>
            <w:tcBorders>
              <w:top w:val="nil"/>
              <w:left w:val="nil"/>
              <w:bottom w:val="single" w:color="auto" w:sz="4" w:space="0"/>
              <w:right w:val="single" w:color="auto" w:sz="4" w:space="0"/>
            </w:tcBorders>
            <w:shd w:val="clear" w:color="auto" w:fill="auto"/>
            <w:vAlign w:val="center"/>
          </w:tcPr>
          <w:p w14:paraId="0189B8A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65052C3">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4D69D4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280C35A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污泥搅拌机</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459D95C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机械搅拌，池深5.0m，叶轮直径1000mm，N=5.5kW，R=38rpm</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699C9EF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0554226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D0807F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704D80A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570602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single" w:color="auto" w:sz="4" w:space="0"/>
              <w:bottom w:val="single" w:color="auto" w:sz="4" w:space="0"/>
              <w:right w:val="single" w:color="auto" w:sz="4" w:space="0"/>
            </w:tcBorders>
            <w:shd w:val="clear" w:color="000000" w:fill="FFFFFF"/>
            <w:vAlign w:val="center"/>
          </w:tcPr>
          <w:p w14:paraId="1E0FC75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污泥输送泵</w:t>
            </w:r>
          </w:p>
        </w:tc>
        <w:tc>
          <w:tcPr>
            <w:tcW w:w="3661" w:type="dxa"/>
            <w:tcBorders>
              <w:top w:val="nil"/>
              <w:left w:val="nil"/>
              <w:bottom w:val="single" w:color="auto" w:sz="4" w:space="0"/>
              <w:right w:val="single" w:color="auto" w:sz="4" w:space="0"/>
            </w:tcBorders>
            <w:shd w:val="clear" w:color="000000" w:fill="FFFFFF"/>
            <w:vAlign w:val="center"/>
          </w:tcPr>
          <w:p w14:paraId="7A9896D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潜污泵，流量：15m3/h，扬程：16m，配电功率：1.5kW，含自耦</w:t>
            </w:r>
          </w:p>
        </w:tc>
        <w:tc>
          <w:tcPr>
            <w:tcW w:w="648" w:type="dxa"/>
            <w:tcBorders>
              <w:top w:val="nil"/>
              <w:left w:val="nil"/>
              <w:bottom w:val="single" w:color="auto" w:sz="4" w:space="0"/>
              <w:right w:val="single" w:color="auto" w:sz="4" w:space="0"/>
            </w:tcBorders>
            <w:shd w:val="clear" w:color="000000" w:fill="FFFFFF"/>
            <w:vAlign w:val="center"/>
          </w:tcPr>
          <w:p w14:paraId="55532BB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000000" w:fill="FFFFFF"/>
            <w:vAlign w:val="center"/>
          </w:tcPr>
          <w:p w14:paraId="71948F5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21A114D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6835D3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DC69E5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40ABFA7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液位计</w:t>
            </w:r>
          </w:p>
        </w:tc>
        <w:tc>
          <w:tcPr>
            <w:tcW w:w="3661" w:type="dxa"/>
            <w:tcBorders>
              <w:top w:val="nil"/>
              <w:left w:val="nil"/>
              <w:bottom w:val="single" w:color="auto" w:sz="4" w:space="0"/>
              <w:right w:val="single" w:color="auto" w:sz="4" w:space="0"/>
            </w:tcBorders>
            <w:shd w:val="clear" w:color="auto" w:fill="auto"/>
            <w:vAlign w:val="center"/>
          </w:tcPr>
          <w:p w14:paraId="731D54E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超声比液位计，测量范围0~5.5m</w:t>
            </w:r>
          </w:p>
        </w:tc>
        <w:tc>
          <w:tcPr>
            <w:tcW w:w="648" w:type="dxa"/>
            <w:tcBorders>
              <w:top w:val="nil"/>
              <w:left w:val="nil"/>
              <w:bottom w:val="single" w:color="auto" w:sz="4" w:space="0"/>
              <w:right w:val="single" w:color="auto" w:sz="4" w:space="0"/>
            </w:tcBorders>
            <w:shd w:val="clear" w:color="auto" w:fill="auto"/>
            <w:vAlign w:val="center"/>
          </w:tcPr>
          <w:p w14:paraId="0B053C0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A0A5CC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EA2637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1791960D">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DF68D8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796" w:type="dxa"/>
            <w:tcBorders>
              <w:top w:val="nil"/>
              <w:left w:val="nil"/>
              <w:bottom w:val="single" w:color="auto" w:sz="4" w:space="0"/>
              <w:right w:val="single" w:color="auto" w:sz="4" w:space="0"/>
            </w:tcBorders>
            <w:shd w:val="clear" w:color="auto" w:fill="auto"/>
            <w:vAlign w:val="center"/>
          </w:tcPr>
          <w:p w14:paraId="4FC0499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液位计</w:t>
            </w:r>
          </w:p>
        </w:tc>
        <w:tc>
          <w:tcPr>
            <w:tcW w:w="3661" w:type="dxa"/>
            <w:tcBorders>
              <w:top w:val="nil"/>
              <w:left w:val="nil"/>
              <w:bottom w:val="single" w:color="auto" w:sz="4" w:space="0"/>
              <w:right w:val="single" w:color="auto" w:sz="4" w:space="0"/>
            </w:tcBorders>
            <w:shd w:val="clear" w:color="auto" w:fill="auto"/>
            <w:vAlign w:val="center"/>
          </w:tcPr>
          <w:p w14:paraId="5E072A3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浮球液位计</w:t>
            </w:r>
          </w:p>
        </w:tc>
        <w:tc>
          <w:tcPr>
            <w:tcW w:w="648" w:type="dxa"/>
            <w:tcBorders>
              <w:top w:val="nil"/>
              <w:left w:val="nil"/>
              <w:bottom w:val="single" w:color="auto" w:sz="4" w:space="0"/>
              <w:right w:val="single" w:color="auto" w:sz="4" w:space="0"/>
            </w:tcBorders>
            <w:shd w:val="clear" w:color="auto" w:fill="auto"/>
            <w:vAlign w:val="center"/>
          </w:tcPr>
          <w:p w14:paraId="20BF116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0F598D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2040D56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2974FE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CD3121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八</w:t>
            </w:r>
          </w:p>
        </w:tc>
        <w:tc>
          <w:tcPr>
            <w:tcW w:w="1796" w:type="dxa"/>
            <w:tcBorders>
              <w:top w:val="nil"/>
              <w:left w:val="nil"/>
              <w:bottom w:val="single" w:color="auto" w:sz="4" w:space="0"/>
              <w:right w:val="single" w:color="auto" w:sz="4" w:space="0"/>
            </w:tcBorders>
            <w:shd w:val="clear" w:color="auto" w:fill="auto"/>
            <w:vAlign w:val="center"/>
          </w:tcPr>
          <w:p w14:paraId="594628D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设备夹层</w:t>
            </w:r>
          </w:p>
        </w:tc>
        <w:tc>
          <w:tcPr>
            <w:tcW w:w="3661" w:type="dxa"/>
            <w:tcBorders>
              <w:top w:val="nil"/>
              <w:left w:val="nil"/>
              <w:bottom w:val="single" w:color="auto" w:sz="4" w:space="0"/>
              <w:right w:val="single" w:color="auto" w:sz="4" w:space="0"/>
            </w:tcBorders>
            <w:shd w:val="clear" w:color="auto" w:fill="auto"/>
            <w:vAlign w:val="center"/>
          </w:tcPr>
          <w:p w14:paraId="7BCF925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nil"/>
              <w:left w:val="nil"/>
              <w:bottom w:val="single" w:color="auto" w:sz="4" w:space="0"/>
              <w:right w:val="single" w:color="auto" w:sz="4" w:space="0"/>
            </w:tcBorders>
            <w:shd w:val="clear" w:color="auto" w:fill="auto"/>
            <w:vAlign w:val="center"/>
          </w:tcPr>
          <w:p w14:paraId="7A290F0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597" w:type="dxa"/>
            <w:tcBorders>
              <w:top w:val="nil"/>
              <w:left w:val="nil"/>
              <w:bottom w:val="single" w:color="auto" w:sz="4" w:space="0"/>
              <w:right w:val="single" w:color="auto" w:sz="4" w:space="0"/>
            </w:tcBorders>
            <w:shd w:val="clear" w:color="auto" w:fill="auto"/>
            <w:vAlign w:val="center"/>
          </w:tcPr>
          <w:p w14:paraId="743C1B7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196" w:type="dxa"/>
            <w:tcBorders>
              <w:top w:val="nil"/>
              <w:left w:val="nil"/>
              <w:bottom w:val="single" w:color="auto" w:sz="4" w:space="0"/>
              <w:right w:val="single" w:color="auto" w:sz="4" w:space="0"/>
            </w:tcBorders>
            <w:shd w:val="clear" w:color="auto" w:fill="auto"/>
            <w:vAlign w:val="center"/>
          </w:tcPr>
          <w:p w14:paraId="76B1E41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609E38E">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78ED0E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6F8FB28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巴氏计量槽</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34EC5B2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小型3号巴氏计量槽，L4.0×B0.36，测量范围：2.8~116m3/h，成套装置，材质不锈钢</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741A88D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55BE791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63DEA08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15C12B0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56F67A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7F0B272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超声波明渠流量计</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5BD73FE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与巴氏计量槽配套</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543B9C1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6E8B1C9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3D7D0F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959FE13">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695B65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24C058E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轴流通风机</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54F165C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1000m3/h</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1B11E36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4F0E221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8</w:t>
            </w:r>
          </w:p>
        </w:tc>
        <w:tc>
          <w:tcPr>
            <w:tcW w:w="1196" w:type="dxa"/>
            <w:tcBorders>
              <w:top w:val="nil"/>
              <w:left w:val="nil"/>
              <w:bottom w:val="single" w:color="auto" w:sz="4" w:space="0"/>
              <w:right w:val="single" w:color="auto" w:sz="4" w:space="0"/>
            </w:tcBorders>
            <w:shd w:val="clear" w:color="auto" w:fill="auto"/>
            <w:vAlign w:val="center"/>
          </w:tcPr>
          <w:p w14:paraId="66718A9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A7602C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94F9F3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5E7536E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取样泵</w:t>
            </w:r>
          </w:p>
        </w:tc>
        <w:tc>
          <w:tcPr>
            <w:tcW w:w="3661" w:type="dxa"/>
            <w:tcBorders>
              <w:top w:val="nil"/>
              <w:left w:val="nil"/>
              <w:bottom w:val="single" w:color="auto" w:sz="4" w:space="0"/>
              <w:right w:val="single" w:color="auto" w:sz="4" w:space="0"/>
            </w:tcBorders>
            <w:shd w:val="clear" w:color="auto" w:fill="auto"/>
            <w:vAlign w:val="center"/>
          </w:tcPr>
          <w:p w14:paraId="2EFA20F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潜水泵，Q=1m3/h，H=5.2m，N=0.37kW</w:t>
            </w:r>
          </w:p>
        </w:tc>
        <w:tc>
          <w:tcPr>
            <w:tcW w:w="648" w:type="dxa"/>
            <w:tcBorders>
              <w:top w:val="nil"/>
              <w:left w:val="nil"/>
              <w:bottom w:val="single" w:color="auto" w:sz="4" w:space="0"/>
              <w:right w:val="single" w:color="auto" w:sz="4" w:space="0"/>
            </w:tcBorders>
            <w:shd w:val="clear" w:color="auto" w:fill="auto"/>
            <w:vAlign w:val="center"/>
          </w:tcPr>
          <w:p w14:paraId="734F0F6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42C6F2A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16D3DDE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8278A6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C03068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九</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3783FC5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高效除臭装置</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3F91442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single" w:color="auto" w:sz="4" w:space="0"/>
              <w:left w:val="nil"/>
              <w:bottom w:val="single" w:color="auto" w:sz="4" w:space="0"/>
              <w:right w:val="single" w:color="auto" w:sz="4" w:space="0"/>
            </w:tcBorders>
            <w:shd w:val="clear" w:color="000000" w:fill="FFFFFF"/>
            <w:vAlign w:val="center"/>
          </w:tcPr>
          <w:p w14:paraId="00AD19E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597" w:type="dxa"/>
            <w:tcBorders>
              <w:top w:val="single" w:color="auto" w:sz="4" w:space="0"/>
              <w:left w:val="nil"/>
              <w:bottom w:val="single" w:color="auto" w:sz="4" w:space="0"/>
              <w:right w:val="single" w:color="auto" w:sz="4" w:space="0"/>
            </w:tcBorders>
            <w:shd w:val="clear" w:color="000000" w:fill="FFFFFF"/>
            <w:vAlign w:val="center"/>
          </w:tcPr>
          <w:p w14:paraId="55F3E2B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p>
        </w:tc>
        <w:tc>
          <w:tcPr>
            <w:tcW w:w="1196" w:type="dxa"/>
            <w:tcBorders>
              <w:top w:val="nil"/>
              <w:left w:val="nil"/>
              <w:bottom w:val="single" w:color="auto" w:sz="4" w:space="0"/>
              <w:right w:val="single" w:color="auto" w:sz="4" w:space="0"/>
            </w:tcBorders>
            <w:shd w:val="clear" w:color="auto" w:fill="auto"/>
            <w:vAlign w:val="center"/>
          </w:tcPr>
          <w:p w14:paraId="77D92E1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6EC5C7F4">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69E862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0748292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除水除湿装置</w:t>
            </w:r>
          </w:p>
        </w:tc>
        <w:tc>
          <w:tcPr>
            <w:tcW w:w="3661" w:type="dxa"/>
            <w:tcBorders>
              <w:top w:val="nil"/>
              <w:left w:val="nil"/>
              <w:bottom w:val="single" w:color="auto" w:sz="4" w:space="0"/>
              <w:right w:val="single" w:color="auto" w:sz="4" w:space="0"/>
            </w:tcBorders>
            <w:shd w:val="clear" w:color="auto" w:fill="auto"/>
            <w:vAlign w:val="center"/>
          </w:tcPr>
          <w:p w14:paraId="47CFE16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处理量3000m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/h</w:t>
            </w:r>
          </w:p>
        </w:tc>
        <w:tc>
          <w:tcPr>
            <w:tcW w:w="648" w:type="dxa"/>
            <w:tcBorders>
              <w:top w:val="nil"/>
              <w:left w:val="nil"/>
              <w:bottom w:val="single" w:color="auto" w:sz="4" w:space="0"/>
              <w:right w:val="single" w:color="auto" w:sz="4" w:space="0"/>
            </w:tcBorders>
            <w:shd w:val="clear" w:color="auto" w:fill="auto"/>
            <w:vAlign w:val="center"/>
          </w:tcPr>
          <w:p w14:paraId="669F12F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73274D4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612627B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A64965B">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66069F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68A8D25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等离子除臭装置</w:t>
            </w:r>
          </w:p>
        </w:tc>
        <w:tc>
          <w:tcPr>
            <w:tcW w:w="3661" w:type="dxa"/>
            <w:tcBorders>
              <w:top w:val="nil"/>
              <w:left w:val="nil"/>
              <w:bottom w:val="single" w:color="auto" w:sz="4" w:space="0"/>
              <w:right w:val="single" w:color="auto" w:sz="4" w:space="0"/>
            </w:tcBorders>
            <w:shd w:val="clear" w:color="auto" w:fill="auto"/>
            <w:vAlign w:val="center"/>
          </w:tcPr>
          <w:p w14:paraId="14149BE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处理量3000m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/h</w:t>
            </w:r>
          </w:p>
        </w:tc>
        <w:tc>
          <w:tcPr>
            <w:tcW w:w="648" w:type="dxa"/>
            <w:tcBorders>
              <w:top w:val="nil"/>
              <w:left w:val="nil"/>
              <w:bottom w:val="single" w:color="auto" w:sz="4" w:space="0"/>
              <w:right w:val="single" w:color="auto" w:sz="4" w:space="0"/>
            </w:tcBorders>
            <w:shd w:val="clear" w:color="auto" w:fill="auto"/>
            <w:vAlign w:val="center"/>
          </w:tcPr>
          <w:p w14:paraId="4DF35D7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78A5AEF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F662CB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6945D39">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0EA0F6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68B63F4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活性炭除臭装置</w:t>
            </w:r>
          </w:p>
        </w:tc>
        <w:tc>
          <w:tcPr>
            <w:tcW w:w="3661" w:type="dxa"/>
            <w:tcBorders>
              <w:top w:val="nil"/>
              <w:left w:val="nil"/>
              <w:bottom w:val="single" w:color="auto" w:sz="4" w:space="0"/>
              <w:right w:val="single" w:color="auto" w:sz="4" w:space="0"/>
            </w:tcBorders>
            <w:shd w:val="clear" w:color="auto" w:fill="auto"/>
            <w:vAlign w:val="center"/>
          </w:tcPr>
          <w:p w14:paraId="6C6FF1C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处理量3000m</w:t>
            </w:r>
            <w:r>
              <w:rPr>
                <w:rFonts w:hint="eastAsia" w:ascii="宋体" w:hAnsi="宋体" w:eastAsia="宋体" w:cs="宋体"/>
                <w:color w:val="auto"/>
                <w:sz w:val="21"/>
                <w:szCs w:val="21"/>
                <w:vertAlign w:val="superscript"/>
                <w:lang w:val="en-US" w:eastAsia="zh-CN" w:bidi="ar-SA"/>
              </w:rPr>
              <w:t>3</w:t>
            </w:r>
            <w:r>
              <w:rPr>
                <w:rFonts w:hint="eastAsia" w:ascii="宋体" w:hAnsi="宋体" w:eastAsia="宋体" w:cs="宋体"/>
                <w:color w:val="auto"/>
                <w:sz w:val="21"/>
                <w:szCs w:val="21"/>
                <w:lang w:val="en-US" w:eastAsia="zh-CN" w:bidi="ar-SA"/>
              </w:rPr>
              <w:t>/h</w:t>
            </w:r>
          </w:p>
        </w:tc>
        <w:tc>
          <w:tcPr>
            <w:tcW w:w="648" w:type="dxa"/>
            <w:tcBorders>
              <w:top w:val="nil"/>
              <w:left w:val="nil"/>
              <w:bottom w:val="single" w:color="auto" w:sz="4" w:space="0"/>
              <w:right w:val="single" w:color="auto" w:sz="4" w:space="0"/>
            </w:tcBorders>
            <w:shd w:val="clear" w:color="auto" w:fill="auto"/>
            <w:vAlign w:val="center"/>
          </w:tcPr>
          <w:p w14:paraId="5CA7F0C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3B6A88B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E545EC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3C0219D">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B67A87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583DBA3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离心风机</w:t>
            </w:r>
          </w:p>
        </w:tc>
        <w:tc>
          <w:tcPr>
            <w:tcW w:w="3661" w:type="dxa"/>
            <w:tcBorders>
              <w:top w:val="nil"/>
              <w:left w:val="nil"/>
              <w:bottom w:val="single" w:color="auto" w:sz="4" w:space="0"/>
              <w:right w:val="single" w:color="auto" w:sz="4" w:space="0"/>
            </w:tcBorders>
            <w:shd w:val="clear" w:color="auto" w:fill="auto"/>
            <w:vAlign w:val="center"/>
          </w:tcPr>
          <w:p w14:paraId="53B0CF0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3000m3/h，PP材质，2500Pa，5.5KW，材质玻璃钢</w:t>
            </w:r>
          </w:p>
        </w:tc>
        <w:tc>
          <w:tcPr>
            <w:tcW w:w="648" w:type="dxa"/>
            <w:tcBorders>
              <w:top w:val="nil"/>
              <w:left w:val="nil"/>
              <w:bottom w:val="single" w:color="auto" w:sz="4" w:space="0"/>
              <w:right w:val="single" w:color="auto" w:sz="4" w:space="0"/>
            </w:tcBorders>
            <w:shd w:val="clear" w:color="auto" w:fill="auto"/>
            <w:vAlign w:val="center"/>
          </w:tcPr>
          <w:p w14:paraId="669756E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68980B0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57EE54C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A34FE26">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AD2E9E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nil"/>
              <w:left w:val="nil"/>
              <w:bottom w:val="single" w:color="auto" w:sz="4" w:space="0"/>
              <w:right w:val="single" w:color="auto" w:sz="4" w:space="0"/>
            </w:tcBorders>
            <w:shd w:val="clear" w:color="auto" w:fill="auto"/>
            <w:vAlign w:val="center"/>
          </w:tcPr>
          <w:p w14:paraId="369D17B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尾气排放塔</w:t>
            </w:r>
          </w:p>
        </w:tc>
        <w:tc>
          <w:tcPr>
            <w:tcW w:w="3661" w:type="dxa"/>
            <w:tcBorders>
              <w:top w:val="nil"/>
              <w:left w:val="nil"/>
              <w:bottom w:val="single" w:color="auto" w:sz="4" w:space="0"/>
              <w:right w:val="single" w:color="auto" w:sz="4" w:space="0"/>
            </w:tcBorders>
            <w:shd w:val="clear" w:color="auto" w:fill="auto"/>
            <w:vAlign w:val="center"/>
          </w:tcPr>
          <w:p w14:paraId="03F8858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按照国家规范配套</w:t>
            </w:r>
          </w:p>
        </w:tc>
        <w:tc>
          <w:tcPr>
            <w:tcW w:w="648" w:type="dxa"/>
            <w:tcBorders>
              <w:top w:val="nil"/>
              <w:left w:val="nil"/>
              <w:bottom w:val="single" w:color="auto" w:sz="4" w:space="0"/>
              <w:right w:val="single" w:color="auto" w:sz="4" w:space="0"/>
            </w:tcBorders>
            <w:shd w:val="clear" w:color="auto" w:fill="auto"/>
            <w:vAlign w:val="center"/>
          </w:tcPr>
          <w:p w14:paraId="216CE85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6CA487D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7D68B1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7600D022">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569A6D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6</w:t>
            </w:r>
          </w:p>
        </w:tc>
        <w:tc>
          <w:tcPr>
            <w:tcW w:w="1796" w:type="dxa"/>
            <w:tcBorders>
              <w:top w:val="nil"/>
              <w:left w:val="nil"/>
              <w:bottom w:val="single" w:color="auto" w:sz="4" w:space="0"/>
              <w:right w:val="single" w:color="auto" w:sz="4" w:space="0"/>
            </w:tcBorders>
            <w:shd w:val="clear" w:color="auto" w:fill="auto"/>
            <w:vAlign w:val="center"/>
          </w:tcPr>
          <w:p w14:paraId="59385C5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其他配套设施</w:t>
            </w:r>
          </w:p>
        </w:tc>
        <w:tc>
          <w:tcPr>
            <w:tcW w:w="3661" w:type="dxa"/>
            <w:tcBorders>
              <w:top w:val="nil"/>
              <w:left w:val="nil"/>
              <w:bottom w:val="single" w:color="auto" w:sz="4" w:space="0"/>
              <w:right w:val="single" w:color="auto" w:sz="4" w:space="0"/>
            </w:tcBorders>
            <w:shd w:val="clear" w:color="auto" w:fill="auto"/>
            <w:vAlign w:val="center"/>
          </w:tcPr>
          <w:p w14:paraId="408D2BC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臭气收集系统，按需配套</w:t>
            </w:r>
          </w:p>
        </w:tc>
        <w:tc>
          <w:tcPr>
            <w:tcW w:w="648" w:type="dxa"/>
            <w:tcBorders>
              <w:top w:val="nil"/>
              <w:left w:val="nil"/>
              <w:bottom w:val="single" w:color="auto" w:sz="4" w:space="0"/>
              <w:right w:val="single" w:color="auto" w:sz="4" w:space="0"/>
            </w:tcBorders>
            <w:shd w:val="clear" w:color="auto" w:fill="auto"/>
            <w:vAlign w:val="center"/>
          </w:tcPr>
          <w:p w14:paraId="070AB6B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CF1C1D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5EC403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990E0A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2E8A00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7</w:t>
            </w:r>
          </w:p>
        </w:tc>
        <w:tc>
          <w:tcPr>
            <w:tcW w:w="1796" w:type="dxa"/>
            <w:tcBorders>
              <w:top w:val="nil"/>
              <w:left w:val="nil"/>
              <w:bottom w:val="single" w:color="auto" w:sz="4" w:space="0"/>
              <w:right w:val="single" w:color="auto" w:sz="4" w:space="0"/>
            </w:tcBorders>
            <w:shd w:val="clear" w:color="auto" w:fill="auto"/>
            <w:vAlign w:val="center"/>
          </w:tcPr>
          <w:p w14:paraId="7CB4F63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电控箱</w:t>
            </w:r>
          </w:p>
        </w:tc>
        <w:tc>
          <w:tcPr>
            <w:tcW w:w="3661" w:type="dxa"/>
            <w:tcBorders>
              <w:top w:val="nil"/>
              <w:left w:val="nil"/>
              <w:bottom w:val="single" w:color="auto" w:sz="4" w:space="0"/>
              <w:right w:val="single" w:color="auto" w:sz="4" w:space="0"/>
            </w:tcBorders>
            <w:shd w:val="clear" w:color="auto" w:fill="auto"/>
            <w:vAlign w:val="center"/>
          </w:tcPr>
          <w:p w14:paraId="77C3AE3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成套配套</w:t>
            </w:r>
          </w:p>
        </w:tc>
        <w:tc>
          <w:tcPr>
            <w:tcW w:w="648" w:type="dxa"/>
            <w:tcBorders>
              <w:top w:val="nil"/>
              <w:left w:val="nil"/>
              <w:bottom w:val="single" w:color="auto" w:sz="4" w:space="0"/>
              <w:right w:val="single" w:color="auto" w:sz="4" w:space="0"/>
            </w:tcBorders>
            <w:shd w:val="clear" w:color="auto" w:fill="auto"/>
            <w:vAlign w:val="center"/>
          </w:tcPr>
          <w:p w14:paraId="14C4758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AF28A0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AEC10A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1C7CE731">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6EF974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十</w:t>
            </w:r>
          </w:p>
        </w:tc>
        <w:tc>
          <w:tcPr>
            <w:tcW w:w="1796" w:type="dxa"/>
            <w:tcBorders>
              <w:top w:val="nil"/>
              <w:left w:val="nil"/>
              <w:bottom w:val="single" w:color="auto" w:sz="4" w:space="0"/>
              <w:right w:val="single" w:color="auto" w:sz="4" w:space="0"/>
            </w:tcBorders>
            <w:shd w:val="clear" w:color="auto" w:fill="auto"/>
            <w:vAlign w:val="center"/>
          </w:tcPr>
          <w:p w14:paraId="3EC4003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设备间</w:t>
            </w:r>
          </w:p>
        </w:tc>
        <w:tc>
          <w:tcPr>
            <w:tcW w:w="3661" w:type="dxa"/>
            <w:tcBorders>
              <w:top w:val="nil"/>
              <w:left w:val="nil"/>
              <w:bottom w:val="single" w:color="auto" w:sz="4" w:space="0"/>
              <w:right w:val="single" w:color="auto" w:sz="4" w:space="0"/>
            </w:tcBorders>
            <w:shd w:val="clear" w:color="auto" w:fill="auto"/>
            <w:vAlign w:val="center"/>
          </w:tcPr>
          <w:p w14:paraId="02BD66F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1E4A455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7F0CDA5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0ADAF7C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389161FB">
        <w:tblPrEx>
          <w:tblCellMar>
            <w:top w:w="0" w:type="dxa"/>
            <w:left w:w="108" w:type="dxa"/>
            <w:bottom w:w="0" w:type="dxa"/>
            <w:right w:w="108" w:type="dxa"/>
          </w:tblCellMar>
        </w:tblPrEx>
        <w:trPr>
          <w:trHeight w:val="36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3162F2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194A1BB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叠螺脱水机</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1424F9E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日绝干污泥处理量：100kgDS/d，工作时间：12h，污泥浓度：3~5g/L，小时处理规模：9~15kgDS/h，材质：不锈钢成套</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306D7BC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04BD7E1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1B02CE7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CBB9AC9">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61698B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single" w:color="auto" w:sz="4" w:space="0"/>
              <w:left w:val="single" w:color="auto" w:sz="4" w:space="0"/>
              <w:bottom w:val="single" w:color="auto" w:sz="4" w:space="0"/>
              <w:right w:val="single" w:color="auto" w:sz="4" w:space="0"/>
            </w:tcBorders>
            <w:shd w:val="clear" w:color="000000" w:fill="FFFFFF"/>
            <w:vAlign w:val="center"/>
          </w:tcPr>
          <w:p w14:paraId="5FC87D5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PAM加药装置</w:t>
            </w:r>
          </w:p>
        </w:tc>
        <w:tc>
          <w:tcPr>
            <w:tcW w:w="3661" w:type="dxa"/>
            <w:tcBorders>
              <w:top w:val="single" w:color="auto" w:sz="4" w:space="0"/>
              <w:left w:val="nil"/>
              <w:bottom w:val="single" w:color="auto" w:sz="4" w:space="0"/>
              <w:right w:val="single" w:color="auto" w:sz="4" w:space="0"/>
            </w:tcBorders>
            <w:shd w:val="clear" w:color="000000" w:fill="FFFFFF"/>
            <w:vAlign w:val="center"/>
          </w:tcPr>
          <w:p w14:paraId="0A7C391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形式：三厢连续溶配式，溶配能力：500L/h，配置浓度：0.1~0.3%，干粉投加量：0.5~1.5kg，装机功率：&lt;5kW，材质：PP/不锈钢。配套加药计量泵2台</w:t>
            </w:r>
          </w:p>
        </w:tc>
        <w:tc>
          <w:tcPr>
            <w:tcW w:w="648" w:type="dxa"/>
            <w:tcBorders>
              <w:top w:val="single" w:color="auto" w:sz="4" w:space="0"/>
              <w:left w:val="nil"/>
              <w:bottom w:val="single" w:color="auto" w:sz="4" w:space="0"/>
              <w:right w:val="single" w:color="auto" w:sz="4" w:space="0"/>
            </w:tcBorders>
            <w:shd w:val="clear" w:color="000000" w:fill="FFFFFF"/>
            <w:vAlign w:val="center"/>
          </w:tcPr>
          <w:p w14:paraId="2865A42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000000" w:fill="FFFFFF"/>
            <w:vAlign w:val="center"/>
          </w:tcPr>
          <w:p w14:paraId="3461563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7A30D4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6F306F4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9ADA92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十二</w:t>
            </w:r>
          </w:p>
        </w:tc>
        <w:tc>
          <w:tcPr>
            <w:tcW w:w="1796" w:type="dxa"/>
            <w:tcBorders>
              <w:top w:val="nil"/>
              <w:left w:val="nil"/>
              <w:bottom w:val="single" w:color="auto" w:sz="4" w:space="0"/>
              <w:right w:val="single" w:color="auto" w:sz="4" w:space="0"/>
            </w:tcBorders>
            <w:shd w:val="clear" w:color="auto" w:fill="auto"/>
            <w:vAlign w:val="center"/>
          </w:tcPr>
          <w:p w14:paraId="7D462B6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配电控制间</w:t>
            </w:r>
          </w:p>
        </w:tc>
        <w:tc>
          <w:tcPr>
            <w:tcW w:w="3661" w:type="dxa"/>
            <w:tcBorders>
              <w:top w:val="nil"/>
              <w:left w:val="nil"/>
              <w:bottom w:val="single" w:color="auto" w:sz="4" w:space="0"/>
              <w:right w:val="single" w:color="auto" w:sz="4" w:space="0"/>
            </w:tcBorders>
            <w:shd w:val="clear" w:color="auto" w:fill="auto"/>
            <w:vAlign w:val="center"/>
          </w:tcPr>
          <w:p w14:paraId="040578E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265DD16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31BA0A1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4CED6E2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2F9341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1820EB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single" w:color="auto" w:sz="4" w:space="0"/>
              <w:left w:val="single" w:color="auto" w:sz="4" w:space="0"/>
              <w:bottom w:val="single" w:color="auto" w:sz="4" w:space="0"/>
              <w:right w:val="single" w:color="auto" w:sz="4" w:space="0"/>
            </w:tcBorders>
            <w:shd w:val="clear" w:color="auto" w:fill="auto"/>
            <w:vAlign w:val="center"/>
          </w:tcPr>
          <w:p w14:paraId="1EDAE98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低压开关柜(进线柜)</w:t>
            </w:r>
          </w:p>
        </w:tc>
        <w:tc>
          <w:tcPr>
            <w:tcW w:w="3661" w:type="dxa"/>
            <w:tcBorders>
              <w:top w:val="single" w:color="auto" w:sz="4" w:space="0"/>
              <w:left w:val="nil"/>
              <w:bottom w:val="single" w:color="auto" w:sz="4" w:space="0"/>
              <w:right w:val="single" w:color="auto" w:sz="4" w:space="0"/>
            </w:tcBorders>
            <w:shd w:val="clear" w:color="auto" w:fill="auto"/>
            <w:vAlign w:val="center"/>
          </w:tcPr>
          <w:p w14:paraId="78C2C50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W800×D800×H2200（含底座），含PLC（含程序）及柜内元气件</w:t>
            </w:r>
          </w:p>
        </w:tc>
        <w:tc>
          <w:tcPr>
            <w:tcW w:w="648" w:type="dxa"/>
            <w:tcBorders>
              <w:top w:val="single" w:color="auto" w:sz="4" w:space="0"/>
              <w:left w:val="nil"/>
              <w:bottom w:val="single" w:color="auto" w:sz="4" w:space="0"/>
              <w:right w:val="single" w:color="auto" w:sz="4" w:space="0"/>
            </w:tcBorders>
            <w:shd w:val="clear" w:color="auto" w:fill="auto"/>
            <w:vAlign w:val="center"/>
          </w:tcPr>
          <w:p w14:paraId="4E24992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auto" w:fill="auto"/>
            <w:vAlign w:val="center"/>
          </w:tcPr>
          <w:p w14:paraId="6AF721B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7ABD21F">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5AB2FF85">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1FC315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single" w:color="auto" w:sz="4" w:space="0"/>
              <w:bottom w:val="single" w:color="auto" w:sz="4" w:space="0"/>
              <w:right w:val="single" w:color="auto" w:sz="4" w:space="0"/>
            </w:tcBorders>
            <w:shd w:val="clear" w:color="auto" w:fill="auto"/>
            <w:vAlign w:val="center"/>
          </w:tcPr>
          <w:p w14:paraId="1F4DC09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低压开关柜</w:t>
            </w:r>
          </w:p>
        </w:tc>
        <w:tc>
          <w:tcPr>
            <w:tcW w:w="3661" w:type="dxa"/>
            <w:tcBorders>
              <w:top w:val="nil"/>
              <w:left w:val="nil"/>
              <w:bottom w:val="single" w:color="auto" w:sz="4" w:space="0"/>
              <w:right w:val="single" w:color="auto" w:sz="4" w:space="0"/>
            </w:tcBorders>
            <w:shd w:val="clear" w:color="auto" w:fill="auto"/>
            <w:vAlign w:val="center"/>
          </w:tcPr>
          <w:p w14:paraId="465C3DD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W800×D800×H2200（含底座），含柜内元气件</w:t>
            </w:r>
          </w:p>
        </w:tc>
        <w:tc>
          <w:tcPr>
            <w:tcW w:w="648" w:type="dxa"/>
            <w:tcBorders>
              <w:top w:val="nil"/>
              <w:left w:val="nil"/>
              <w:bottom w:val="single" w:color="auto" w:sz="4" w:space="0"/>
              <w:right w:val="single" w:color="auto" w:sz="4" w:space="0"/>
            </w:tcBorders>
            <w:shd w:val="clear" w:color="auto" w:fill="auto"/>
            <w:vAlign w:val="center"/>
          </w:tcPr>
          <w:p w14:paraId="40CFEE9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nil"/>
              <w:left w:val="nil"/>
              <w:bottom w:val="single" w:color="auto" w:sz="4" w:space="0"/>
              <w:right w:val="single" w:color="auto" w:sz="4" w:space="0"/>
            </w:tcBorders>
            <w:shd w:val="clear" w:color="auto" w:fill="auto"/>
            <w:vAlign w:val="center"/>
          </w:tcPr>
          <w:p w14:paraId="61A7601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nil"/>
              <w:left w:val="nil"/>
              <w:bottom w:val="single" w:color="auto" w:sz="4" w:space="0"/>
              <w:right w:val="single" w:color="auto" w:sz="4" w:space="0"/>
            </w:tcBorders>
            <w:shd w:val="clear" w:color="auto" w:fill="auto"/>
            <w:vAlign w:val="center"/>
          </w:tcPr>
          <w:p w14:paraId="4BE66FE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577DC27">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510F9D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single" w:color="auto" w:sz="4" w:space="0"/>
              <w:left w:val="single" w:color="auto" w:sz="4" w:space="0"/>
              <w:bottom w:val="single" w:color="auto" w:sz="4" w:space="0"/>
              <w:right w:val="single" w:color="auto" w:sz="4" w:space="0"/>
            </w:tcBorders>
            <w:shd w:val="clear" w:color="auto" w:fill="auto"/>
            <w:vAlign w:val="center"/>
          </w:tcPr>
          <w:p w14:paraId="098C067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在线监测控制箱</w:t>
            </w:r>
          </w:p>
        </w:tc>
        <w:tc>
          <w:tcPr>
            <w:tcW w:w="3661" w:type="dxa"/>
            <w:tcBorders>
              <w:top w:val="single" w:color="auto" w:sz="4" w:space="0"/>
              <w:left w:val="nil"/>
              <w:bottom w:val="single" w:color="auto" w:sz="4" w:space="0"/>
              <w:right w:val="single" w:color="auto" w:sz="4" w:space="0"/>
            </w:tcBorders>
            <w:shd w:val="clear" w:color="auto" w:fill="auto"/>
            <w:vAlign w:val="center"/>
          </w:tcPr>
          <w:p w14:paraId="6DEBB38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xml:space="preserve">W700×D400×H1800  </w:t>
            </w:r>
          </w:p>
        </w:tc>
        <w:tc>
          <w:tcPr>
            <w:tcW w:w="648" w:type="dxa"/>
            <w:tcBorders>
              <w:top w:val="single" w:color="auto" w:sz="4" w:space="0"/>
              <w:left w:val="nil"/>
              <w:bottom w:val="single" w:color="auto" w:sz="4" w:space="0"/>
              <w:right w:val="single" w:color="auto" w:sz="4" w:space="0"/>
            </w:tcBorders>
            <w:shd w:val="clear" w:color="auto" w:fill="auto"/>
            <w:vAlign w:val="center"/>
          </w:tcPr>
          <w:p w14:paraId="4AF3FB0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auto" w:fill="auto"/>
            <w:vAlign w:val="center"/>
          </w:tcPr>
          <w:p w14:paraId="4810F99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06A66D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2FC9005">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46D28E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single" w:color="auto" w:sz="4" w:space="0"/>
              <w:bottom w:val="single" w:color="auto" w:sz="4" w:space="0"/>
              <w:right w:val="single" w:color="auto" w:sz="4" w:space="0"/>
            </w:tcBorders>
            <w:shd w:val="clear" w:color="auto" w:fill="auto"/>
            <w:vAlign w:val="center"/>
          </w:tcPr>
          <w:p w14:paraId="634CBD5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次氯酸钠加药泵控制箱</w:t>
            </w:r>
          </w:p>
        </w:tc>
        <w:tc>
          <w:tcPr>
            <w:tcW w:w="3661" w:type="dxa"/>
            <w:tcBorders>
              <w:top w:val="nil"/>
              <w:left w:val="nil"/>
              <w:bottom w:val="single" w:color="auto" w:sz="4" w:space="0"/>
              <w:right w:val="single" w:color="auto" w:sz="4" w:space="0"/>
            </w:tcBorders>
            <w:shd w:val="clear" w:color="auto" w:fill="auto"/>
            <w:vAlign w:val="center"/>
          </w:tcPr>
          <w:p w14:paraId="5C0C747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xml:space="preserve">W700×D250×H800 材质：SS304 </w:t>
            </w:r>
          </w:p>
        </w:tc>
        <w:tc>
          <w:tcPr>
            <w:tcW w:w="648" w:type="dxa"/>
            <w:tcBorders>
              <w:top w:val="nil"/>
              <w:left w:val="nil"/>
              <w:bottom w:val="single" w:color="auto" w:sz="4" w:space="0"/>
              <w:right w:val="single" w:color="auto" w:sz="4" w:space="0"/>
            </w:tcBorders>
            <w:shd w:val="clear" w:color="auto" w:fill="auto"/>
            <w:vAlign w:val="center"/>
          </w:tcPr>
          <w:p w14:paraId="4BDC7A2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A1A275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87D873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7902EB77">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605A98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nil"/>
              <w:left w:val="single" w:color="auto" w:sz="4" w:space="0"/>
              <w:bottom w:val="single" w:color="auto" w:sz="4" w:space="0"/>
              <w:right w:val="single" w:color="auto" w:sz="4" w:space="0"/>
            </w:tcBorders>
            <w:shd w:val="clear" w:color="auto" w:fill="auto"/>
            <w:vAlign w:val="center"/>
          </w:tcPr>
          <w:p w14:paraId="714C042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夹层检修箱</w:t>
            </w:r>
          </w:p>
        </w:tc>
        <w:tc>
          <w:tcPr>
            <w:tcW w:w="3661" w:type="dxa"/>
            <w:tcBorders>
              <w:top w:val="nil"/>
              <w:left w:val="nil"/>
              <w:bottom w:val="single" w:color="auto" w:sz="4" w:space="0"/>
              <w:right w:val="single" w:color="auto" w:sz="4" w:space="0"/>
            </w:tcBorders>
            <w:shd w:val="clear" w:color="auto" w:fill="auto"/>
            <w:vAlign w:val="center"/>
          </w:tcPr>
          <w:p w14:paraId="67C5907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W500×D250×H400 IP54 材质：SS304</w:t>
            </w:r>
          </w:p>
        </w:tc>
        <w:tc>
          <w:tcPr>
            <w:tcW w:w="648" w:type="dxa"/>
            <w:tcBorders>
              <w:top w:val="nil"/>
              <w:left w:val="nil"/>
              <w:bottom w:val="single" w:color="auto" w:sz="4" w:space="0"/>
              <w:right w:val="single" w:color="auto" w:sz="4" w:space="0"/>
            </w:tcBorders>
            <w:shd w:val="clear" w:color="auto" w:fill="auto"/>
            <w:vAlign w:val="center"/>
          </w:tcPr>
          <w:p w14:paraId="6F24CA7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553921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100216A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89A89D6">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560E2C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6</w:t>
            </w:r>
          </w:p>
        </w:tc>
        <w:tc>
          <w:tcPr>
            <w:tcW w:w="1796" w:type="dxa"/>
            <w:tcBorders>
              <w:top w:val="nil"/>
              <w:left w:val="single" w:color="auto" w:sz="4" w:space="0"/>
              <w:bottom w:val="single" w:color="auto" w:sz="4" w:space="0"/>
              <w:right w:val="single" w:color="auto" w:sz="4" w:space="0"/>
            </w:tcBorders>
            <w:shd w:val="clear" w:color="auto" w:fill="auto"/>
            <w:vAlign w:val="center"/>
          </w:tcPr>
          <w:p w14:paraId="1188DEE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操作柱</w:t>
            </w:r>
          </w:p>
        </w:tc>
        <w:tc>
          <w:tcPr>
            <w:tcW w:w="3661" w:type="dxa"/>
            <w:tcBorders>
              <w:top w:val="nil"/>
              <w:left w:val="nil"/>
              <w:bottom w:val="single" w:color="auto" w:sz="4" w:space="0"/>
              <w:right w:val="single" w:color="auto" w:sz="4" w:space="0"/>
            </w:tcBorders>
            <w:shd w:val="clear" w:color="auto" w:fill="auto"/>
            <w:vAlign w:val="center"/>
          </w:tcPr>
          <w:p w14:paraId="6B6EDFE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按照设计要求</w:t>
            </w:r>
          </w:p>
        </w:tc>
        <w:tc>
          <w:tcPr>
            <w:tcW w:w="648" w:type="dxa"/>
            <w:tcBorders>
              <w:top w:val="nil"/>
              <w:left w:val="nil"/>
              <w:bottom w:val="single" w:color="auto" w:sz="4" w:space="0"/>
              <w:right w:val="single" w:color="auto" w:sz="4" w:space="0"/>
            </w:tcBorders>
            <w:shd w:val="clear" w:color="auto" w:fill="auto"/>
            <w:vAlign w:val="center"/>
          </w:tcPr>
          <w:p w14:paraId="6D9E632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CBDEAE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35F1CAE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67F60D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3A7FD9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7</w:t>
            </w:r>
          </w:p>
        </w:tc>
        <w:tc>
          <w:tcPr>
            <w:tcW w:w="1796" w:type="dxa"/>
            <w:tcBorders>
              <w:top w:val="single" w:color="auto" w:sz="4" w:space="0"/>
              <w:left w:val="nil"/>
              <w:bottom w:val="single" w:color="auto" w:sz="4" w:space="0"/>
              <w:right w:val="single" w:color="auto" w:sz="4" w:space="0"/>
            </w:tcBorders>
            <w:shd w:val="clear" w:color="auto" w:fill="auto"/>
            <w:vAlign w:val="center"/>
          </w:tcPr>
          <w:p w14:paraId="2977960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工程师兼操作员站</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1C0EE3D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i7/16CB内有1TB，7200转,双显卡(1G)，含配套程序和软件</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060983D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7208699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6BEB539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B930008">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02E2E4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8</w:t>
            </w:r>
          </w:p>
        </w:tc>
        <w:tc>
          <w:tcPr>
            <w:tcW w:w="1796" w:type="dxa"/>
            <w:tcBorders>
              <w:top w:val="single" w:color="auto" w:sz="4" w:space="0"/>
              <w:left w:val="nil"/>
              <w:bottom w:val="single" w:color="auto" w:sz="4" w:space="0"/>
              <w:right w:val="single" w:color="auto" w:sz="4" w:space="0"/>
            </w:tcBorders>
            <w:shd w:val="clear" w:color="auto" w:fill="auto"/>
            <w:vAlign w:val="center"/>
          </w:tcPr>
          <w:p w14:paraId="5A648A3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显示器</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0E843E0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23”LCD 彩色 分辨率至少为1280/1024</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65B146E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块</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3F2FF83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54407571">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E8B2171">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8A40D5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9</w:t>
            </w:r>
          </w:p>
        </w:tc>
        <w:tc>
          <w:tcPr>
            <w:tcW w:w="1796" w:type="dxa"/>
            <w:tcBorders>
              <w:top w:val="single" w:color="auto" w:sz="4" w:space="0"/>
              <w:left w:val="nil"/>
              <w:bottom w:val="single" w:color="auto" w:sz="4" w:space="0"/>
              <w:right w:val="single" w:color="auto" w:sz="4" w:space="0"/>
            </w:tcBorders>
            <w:shd w:val="clear" w:color="auto" w:fill="auto"/>
            <w:vAlign w:val="center"/>
          </w:tcPr>
          <w:p w14:paraId="231DBED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打印机</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1C42BC0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A3激光</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3A8CB6F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70297953">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50BBA10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5D0E448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A0D3FB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10</w:t>
            </w:r>
          </w:p>
        </w:tc>
        <w:tc>
          <w:tcPr>
            <w:tcW w:w="1796" w:type="dxa"/>
            <w:tcBorders>
              <w:top w:val="single" w:color="auto" w:sz="4" w:space="0"/>
              <w:left w:val="nil"/>
              <w:bottom w:val="single" w:color="auto" w:sz="4" w:space="0"/>
              <w:right w:val="single" w:color="auto" w:sz="4" w:space="0"/>
            </w:tcBorders>
            <w:shd w:val="clear" w:color="auto" w:fill="auto"/>
            <w:vAlign w:val="center"/>
          </w:tcPr>
          <w:p w14:paraId="7774B73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操作台/椅</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55DB7C4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W800*D1000*H750</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68DD2C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1A848B8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1333A01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05BEA335">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ABD04C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11</w:t>
            </w:r>
          </w:p>
        </w:tc>
        <w:tc>
          <w:tcPr>
            <w:tcW w:w="1796" w:type="dxa"/>
            <w:tcBorders>
              <w:top w:val="single" w:color="auto" w:sz="4" w:space="0"/>
              <w:left w:val="nil"/>
              <w:bottom w:val="single" w:color="auto" w:sz="4" w:space="0"/>
              <w:right w:val="single" w:color="auto" w:sz="4" w:space="0"/>
            </w:tcBorders>
            <w:shd w:val="clear" w:color="auto" w:fill="auto"/>
            <w:vAlign w:val="center"/>
          </w:tcPr>
          <w:p w14:paraId="1FA26C1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网培交换机</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6AD1C22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8光24电(单模)</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78DFAB1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608AA02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618BCEC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B642221">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578B28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12</w:t>
            </w:r>
          </w:p>
        </w:tc>
        <w:tc>
          <w:tcPr>
            <w:tcW w:w="1796" w:type="dxa"/>
            <w:tcBorders>
              <w:top w:val="single" w:color="auto" w:sz="4" w:space="0"/>
              <w:left w:val="nil"/>
              <w:bottom w:val="single" w:color="auto" w:sz="4" w:space="0"/>
              <w:right w:val="single" w:color="auto" w:sz="4" w:space="0"/>
            </w:tcBorders>
            <w:shd w:val="clear" w:color="auto" w:fill="auto"/>
            <w:vAlign w:val="center"/>
          </w:tcPr>
          <w:p w14:paraId="6218F27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UPS电源</w:t>
            </w:r>
          </w:p>
        </w:tc>
        <w:tc>
          <w:tcPr>
            <w:tcW w:w="3661" w:type="dxa"/>
            <w:tcBorders>
              <w:top w:val="single" w:color="auto" w:sz="4" w:space="0"/>
              <w:left w:val="single" w:color="auto" w:sz="4" w:space="0"/>
              <w:bottom w:val="single" w:color="auto" w:sz="4" w:space="0"/>
              <w:right w:val="single" w:color="auto" w:sz="4" w:space="0"/>
            </w:tcBorders>
            <w:shd w:val="clear" w:color="auto" w:fill="auto"/>
            <w:vAlign w:val="center"/>
          </w:tcPr>
          <w:p w14:paraId="2FA1811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xml:space="preserve">进线AC220V，出线AC220V 6KVA </w:t>
            </w:r>
          </w:p>
        </w:tc>
        <w:tc>
          <w:tcPr>
            <w:tcW w:w="648" w:type="dxa"/>
            <w:tcBorders>
              <w:top w:val="single" w:color="auto" w:sz="4" w:space="0"/>
              <w:left w:val="single" w:color="auto" w:sz="4" w:space="0"/>
              <w:bottom w:val="single" w:color="auto" w:sz="4" w:space="0"/>
              <w:right w:val="single" w:color="auto" w:sz="4" w:space="0"/>
            </w:tcBorders>
            <w:shd w:val="clear" w:color="auto" w:fill="auto"/>
            <w:vAlign w:val="center"/>
          </w:tcPr>
          <w:p w14:paraId="19DAB0D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14:paraId="4582562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single" w:color="auto" w:sz="4" w:space="0"/>
              <w:bottom w:val="single" w:color="auto" w:sz="4" w:space="0"/>
              <w:right w:val="single" w:color="auto" w:sz="4" w:space="0"/>
            </w:tcBorders>
            <w:shd w:val="clear" w:color="auto" w:fill="auto"/>
            <w:vAlign w:val="center"/>
          </w:tcPr>
          <w:p w14:paraId="7114AB2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7F563FB7">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A76826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13</w:t>
            </w:r>
          </w:p>
        </w:tc>
        <w:tc>
          <w:tcPr>
            <w:tcW w:w="1796" w:type="dxa"/>
            <w:tcBorders>
              <w:top w:val="single" w:color="auto" w:sz="4" w:space="0"/>
              <w:left w:val="single" w:color="auto" w:sz="4" w:space="0"/>
              <w:bottom w:val="single" w:color="auto" w:sz="4" w:space="0"/>
              <w:right w:val="single" w:color="auto" w:sz="4" w:space="0"/>
            </w:tcBorders>
            <w:shd w:val="clear" w:color="auto" w:fill="auto"/>
            <w:vAlign w:val="center"/>
          </w:tcPr>
          <w:p w14:paraId="756DBC6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4"/>
                <w:szCs w:val="22"/>
                <w:lang w:val="en-US" w:eastAsia="zh-CN" w:bidi="ar-SA"/>
              </w:rPr>
            </w:pPr>
            <w:r>
              <w:rPr>
                <w:rFonts w:hint="eastAsia" w:ascii="宋体" w:hAnsi="宋体" w:eastAsia="宋体" w:cs="宋体"/>
                <w:color w:val="auto"/>
                <w:sz w:val="21"/>
                <w:szCs w:val="21"/>
                <w:lang w:val="en-US" w:eastAsia="zh-CN" w:bidi="ar-SA"/>
              </w:rPr>
              <w:t>空调</w:t>
            </w:r>
          </w:p>
        </w:tc>
        <w:tc>
          <w:tcPr>
            <w:tcW w:w="3661" w:type="dxa"/>
            <w:tcBorders>
              <w:top w:val="single" w:color="auto" w:sz="4" w:space="0"/>
              <w:left w:val="nil"/>
              <w:bottom w:val="single" w:color="auto" w:sz="4" w:space="0"/>
              <w:right w:val="single" w:color="auto" w:sz="4" w:space="0"/>
            </w:tcBorders>
            <w:shd w:val="clear" w:color="auto" w:fill="auto"/>
            <w:vAlign w:val="center"/>
          </w:tcPr>
          <w:p w14:paraId="3999732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4"/>
                <w:szCs w:val="22"/>
                <w:lang w:val="en-US" w:eastAsia="zh-CN" w:bidi="ar-SA"/>
              </w:rPr>
            </w:pPr>
            <w:r>
              <w:rPr>
                <w:rFonts w:hint="eastAsia" w:ascii="宋体" w:hAnsi="宋体" w:eastAsia="宋体" w:cs="宋体"/>
                <w:color w:val="auto"/>
                <w:sz w:val="21"/>
                <w:szCs w:val="21"/>
                <w:lang w:val="en-US" w:eastAsia="zh-CN" w:bidi="ar-SA"/>
              </w:rPr>
              <w:t>1.5匹</w:t>
            </w:r>
          </w:p>
        </w:tc>
        <w:tc>
          <w:tcPr>
            <w:tcW w:w="648" w:type="dxa"/>
            <w:tcBorders>
              <w:top w:val="single" w:color="auto" w:sz="4" w:space="0"/>
              <w:left w:val="nil"/>
              <w:bottom w:val="single" w:color="auto" w:sz="4" w:space="0"/>
              <w:right w:val="single" w:color="auto" w:sz="4" w:space="0"/>
            </w:tcBorders>
            <w:shd w:val="clear" w:color="auto" w:fill="auto"/>
            <w:vAlign w:val="center"/>
          </w:tcPr>
          <w:p w14:paraId="63E2CFE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4"/>
                <w:szCs w:val="22"/>
                <w:lang w:val="en-US" w:eastAsia="zh-CN" w:bidi="ar-SA"/>
              </w:rPr>
            </w:pPr>
            <w:r>
              <w:rPr>
                <w:rFonts w:hint="eastAsia" w:ascii="宋体" w:hAnsi="宋体" w:eastAsia="宋体" w:cs="宋体"/>
                <w:color w:val="auto"/>
                <w:sz w:val="21"/>
                <w:szCs w:val="21"/>
                <w:lang w:val="en-US" w:eastAsia="zh-CN" w:bidi="ar-SA"/>
              </w:rPr>
              <w:t>台</w:t>
            </w:r>
          </w:p>
        </w:tc>
        <w:tc>
          <w:tcPr>
            <w:tcW w:w="597" w:type="dxa"/>
            <w:tcBorders>
              <w:top w:val="single" w:color="auto" w:sz="4" w:space="0"/>
              <w:left w:val="nil"/>
              <w:bottom w:val="single" w:color="auto" w:sz="4" w:space="0"/>
              <w:right w:val="single" w:color="auto" w:sz="4" w:space="0"/>
            </w:tcBorders>
            <w:shd w:val="clear" w:color="auto" w:fill="auto"/>
            <w:vAlign w:val="center"/>
          </w:tcPr>
          <w:p w14:paraId="756D20F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4"/>
                <w:szCs w:val="22"/>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single" w:color="auto" w:sz="4" w:space="0"/>
              <w:left w:val="nil"/>
              <w:bottom w:val="single" w:color="auto" w:sz="4" w:space="0"/>
              <w:right w:val="single" w:color="auto" w:sz="4" w:space="0"/>
            </w:tcBorders>
            <w:shd w:val="clear" w:color="auto" w:fill="auto"/>
            <w:vAlign w:val="center"/>
          </w:tcPr>
          <w:p w14:paraId="5E195EE4">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2E62A449">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E985A6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十三</w:t>
            </w:r>
          </w:p>
        </w:tc>
        <w:tc>
          <w:tcPr>
            <w:tcW w:w="1796" w:type="dxa"/>
            <w:tcBorders>
              <w:top w:val="nil"/>
              <w:left w:val="nil"/>
              <w:bottom w:val="single" w:color="auto" w:sz="4" w:space="0"/>
              <w:right w:val="single" w:color="auto" w:sz="4" w:space="0"/>
            </w:tcBorders>
            <w:shd w:val="clear" w:color="auto" w:fill="auto"/>
            <w:vAlign w:val="center"/>
          </w:tcPr>
          <w:p w14:paraId="6BFA9C0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在线监测间</w:t>
            </w:r>
          </w:p>
        </w:tc>
        <w:tc>
          <w:tcPr>
            <w:tcW w:w="3661" w:type="dxa"/>
            <w:tcBorders>
              <w:top w:val="nil"/>
              <w:left w:val="nil"/>
              <w:bottom w:val="single" w:color="auto" w:sz="4" w:space="0"/>
              <w:right w:val="single" w:color="auto" w:sz="4" w:space="0"/>
            </w:tcBorders>
            <w:shd w:val="clear" w:color="auto" w:fill="auto"/>
            <w:vAlign w:val="center"/>
          </w:tcPr>
          <w:p w14:paraId="79C9A34A">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1423FEB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43F751D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5B4CD2D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2816CFAE">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6B980F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bookmarkStart w:id="2" w:name="_Hlk183696502"/>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30135AB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COD在线监测仪</w:t>
            </w:r>
          </w:p>
        </w:tc>
        <w:tc>
          <w:tcPr>
            <w:tcW w:w="3661" w:type="dxa"/>
            <w:tcBorders>
              <w:top w:val="nil"/>
              <w:left w:val="nil"/>
              <w:bottom w:val="single" w:color="auto" w:sz="4" w:space="0"/>
              <w:right w:val="single" w:color="auto" w:sz="4" w:space="0"/>
            </w:tcBorders>
            <w:shd w:val="clear" w:color="auto" w:fill="auto"/>
            <w:vAlign w:val="center"/>
          </w:tcPr>
          <w:p w14:paraId="1C30B37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1.1测量范围：0-1000mg/L（提供多种固定量程选择的同时，也可实现量程自动切换功能）</w:t>
            </w:r>
          </w:p>
          <w:p w14:paraId="52974DF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1.2检测方法：重铬酸盐法</w:t>
            </w:r>
          </w:p>
          <w:p w14:paraId="41CD077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1.3、示值误差：±5%</w:t>
            </w:r>
          </w:p>
          <w:p w14:paraId="6D70908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1.4、定量下限：15mg/L</w:t>
            </w:r>
          </w:p>
          <w:p w14:paraId="3521C1F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1.5、重复性：≤5%</w:t>
            </w:r>
          </w:p>
          <w:p w14:paraId="3F78DA9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1.6、测量间隔：小于60min</w:t>
            </w:r>
          </w:p>
          <w:p w14:paraId="1E44463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kern w:val="2"/>
                <w:sz w:val="21"/>
                <w:szCs w:val="21"/>
                <w:lang w:eastAsia="zh-CN"/>
              </w:rPr>
            </w:pPr>
            <w:r>
              <w:rPr>
                <w:rFonts w:hint="eastAsia" w:ascii="宋体" w:hAnsi="宋体" w:eastAsia="宋体" w:cs="宋体"/>
                <w:snapToGrid/>
                <w:color w:val="auto"/>
                <w:spacing w:val="-5"/>
                <w:kern w:val="2"/>
                <w:sz w:val="21"/>
                <w:szCs w:val="21"/>
                <w:lang w:eastAsia="zh-CN"/>
              </w:rPr>
              <w:t>1.7、通信协议：满足HJ212-2017；HJ/T352-2007；HJ915-2017；水质适用性检测平台数据上传协议；各省市污染源在线监测系统数据传输协议要求。</w:t>
            </w:r>
          </w:p>
        </w:tc>
        <w:tc>
          <w:tcPr>
            <w:tcW w:w="648" w:type="dxa"/>
            <w:tcBorders>
              <w:top w:val="nil"/>
              <w:left w:val="nil"/>
              <w:bottom w:val="single" w:color="auto" w:sz="4" w:space="0"/>
              <w:right w:val="single" w:color="auto" w:sz="4" w:space="0"/>
            </w:tcBorders>
            <w:shd w:val="clear" w:color="auto" w:fill="auto"/>
            <w:vAlign w:val="center"/>
          </w:tcPr>
          <w:p w14:paraId="104C818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E7F29E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C6CD045">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C4F4C3E">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271138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1507E57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余氯检测仪</w:t>
            </w:r>
          </w:p>
        </w:tc>
        <w:tc>
          <w:tcPr>
            <w:tcW w:w="3661" w:type="dxa"/>
            <w:tcBorders>
              <w:top w:val="nil"/>
              <w:left w:val="nil"/>
              <w:bottom w:val="single" w:color="auto" w:sz="4" w:space="0"/>
              <w:right w:val="single" w:color="auto" w:sz="4" w:space="0"/>
            </w:tcBorders>
            <w:shd w:val="clear" w:color="auto" w:fill="auto"/>
            <w:vAlign w:val="center"/>
          </w:tcPr>
          <w:p w14:paraId="51BE03F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0~20mg/L，RS-485信号输出</w:t>
            </w:r>
          </w:p>
        </w:tc>
        <w:tc>
          <w:tcPr>
            <w:tcW w:w="648" w:type="dxa"/>
            <w:tcBorders>
              <w:top w:val="nil"/>
              <w:left w:val="nil"/>
              <w:bottom w:val="single" w:color="auto" w:sz="4" w:space="0"/>
              <w:right w:val="single" w:color="auto" w:sz="4" w:space="0"/>
            </w:tcBorders>
            <w:shd w:val="clear" w:color="auto" w:fill="auto"/>
            <w:vAlign w:val="center"/>
          </w:tcPr>
          <w:p w14:paraId="376F5D9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F7F10C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A58A24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ECFD203">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64FDFC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128228E7">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氨氮在线监测仪</w:t>
            </w:r>
          </w:p>
        </w:tc>
        <w:tc>
          <w:tcPr>
            <w:tcW w:w="3661" w:type="dxa"/>
            <w:tcBorders>
              <w:top w:val="nil"/>
              <w:left w:val="nil"/>
              <w:bottom w:val="single" w:color="auto" w:sz="4" w:space="0"/>
              <w:right w:val="single" w:color="auto" w:sz="4" w:space="0"/>
            </w:tcBorders>
            <w:shd w:val="clear" w:color="auto" w:fill="auto"/>
            <w:vAlign w:val="center"/>
          </w:tcPr>
          <w:p w14:paraId="3EAA166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2.1、量程：0-100mg/L</w:t>
            </w:r>
          </w:p>
          <w:p w14:paraId="14E4297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2.2、检测方法：水杨酸分光光度法</w:t>
            </w:r>
          </w:p>
          <w:p w14:paraId="1A2F93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2.3、重复性：≤5%</w:t>
            </w:r>
          </w:p>
          <w:p w14:paraId="43CB13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2.4、示值误差：±5%</w:t>
            </w:r>
          </w:p>
          <w:p w14:paraId="385D76A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2.5、定量下限：0.03mg/L</w:t>
            </w:r>
          </w:p>
          <w:p w14:paraId="199FE9B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2.6、测量间隔：小于60min</w:t>
            </w:r>
          </w:p>
          <w:p w14:paraId="2CC316F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kern w:val="2"/>
                <w:sz w:val="21"/>
                <w:szCs w:val="21"/>
                <w:lang w:eastAsia="zh-CN"/>
              </w:rPr>
            </w:pPr>
            <w:r>
              <w:rPr>
                <w:rFonts w:hint="eastAsia" w:ascii="宋体" w:hAnsi="宋体" w:eastAsia="宋体" w:cs="宋体"/>
                <w:snapToGrid/>
                <w:color w:val="auto"/>
                <w:spacing w:val="-5"/>
                <w:kern w:val="2"/>
                <w:sz w:val="21"/>
                <w:szCs w:val="21"/>
                <w:lang w:eastAsia="zh-CN"/>
              </w:rPr>
              <w:t>2.7、通信协议：满足HJ212-2017；HJ/T352-2007；HJ915-2017；水质适用性检测平台数据上传协议；各省市污染源在线监测系统数据传输协议要求。</w:t>
            </w:r>
          </w:p>
        </w:tc>
        <w:tc>
          <w:tcPr>
            <w:tcW w:w="648" w:type="dxa"/>
            <w:tcBorders>
              <w:top w:val="nil"/>
              <w:left w:val="nil"/>
              <w:bottom w:val="single" w:color="auto" w:sz="4" w:space="0"/>
              <w:right w:val="single" w:color="auto" w:sz="4" w:space="0"/>
            </w:tcBorders>
            <w:shd w:val="clear" w:color="auto" w:fill="auto"/>
            <w:vAlign w:val="center"/>
          </w:tcPr>
          <w:p w14:paraId="4D62D8C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2C07437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76A98F7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4D47D4B8">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BE04F1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4E8F10C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PH检测仪</w:t>
            </w:r>
          </w:p>
        </w:tc>
        <w:tc>
          <w:tcPr>
            <w:tcW w:w="3661" w:type="dxa"/>
            <w:tcBorders>
              <w:top w:val="nil"/>
              <w:left w:val="nil"/>
              <w:bottom w:val="single" w:color="auto" w:sz="4" w:space="0"/>
              <w:right w:val="single" w:color="auto" w:sz="4" w:space="0"/>
            </w:tcBorders>
            <w:shd w:val="clear" w:color="auto" w:fill="auto"/>
            <w:vAlign w:val="center"/>
          </w:tcPr>
          <w:p w14:paraId="023E43D7">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电源：0~220V，量程1~14，4~20mA信号输出，就地显示</w:t>
            </w:r>
          </w:p>
        </w:tc>
        <w:tc>
          <w:tcPr>
            <w:tcW w:w="648" w:type="dxa"/>
            <w:tcBorders>
              <w:top w:val="nil"/>
              <w:left w:val="nil"/>
              <w:bottom w:val="single" w:color="auto" w:sz="4" w:space="0"/>
              <w:right w:val="single" w:color="auto" w:sz="4" w:space="0"/>
            </w:tcBorders>
            <w:shd w:val="clear" w:color="auto" w:fill="auto"/>
            <w:vAlign w:val="center"/>
          </w:tcPr>
          <w:p w14:paraId="438AB5B1">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0BB4468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39C342A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3E9FDC37">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534ED2E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nil"/>
              <w:left w:val="nil"/>
              <w:bottom w:val="single" w:color="auto" w:sz="4" w:space="0"/>
              <w:right w:val="single" w:color="auto" w:sz="4" w:space="0"/>
            </w:tcBorders>
            <w:shd w:val="clear" w:color="auto" w:fill="auto"/>
            <w:vAlign w:val="center"/>
          </w:tcPr>
          <w:p w14:paraId="06558A0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数据采集仪</w:t>
            </w:r>
          </w:p>
        </w:tc>
        <w:tc>
          <w:tcPr>
            <w:tcW w:w="3661" w:type="dxa"/>
            <w:tcBorders>
              <w:top w:val="nil"/>
              <w:left w:val="nil"/>
              <w:bottom w:val="single" w:color="auto" w:sz="4" w:space="0"/>
              <w:right w:val="single" w:color="auto" w:sz="4" w:space="0"/>
            </w:tcBorders>
            <w:shd w:val="clear" w:color="auto" w:fill="auto"/>
            <w:vAlign w:val="center"/>
          </w:tcPr>
          <w:p w14:paraId="63ADB92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HT6008-G（德宏科技）</w:t>
            </w:r>
          </w:p>
        </w:tc>
        <w:tc>
          <w:tcPr>
            <w:tcW w:w="648" w:type="dxa"/>
            <w:tcBorders>
              <w:top w:val="nil"/>
              <w:left w:val="nil"/>
              <w:bottom w:val="single" w:color="auto" w:sz="4" w:space="0"/>
              <w:right w:val="single" w:color="auto" w:sz="4" w:space="0"/>
            </w:tcBorders>
            <w:shd w:val="clear" w:color="auto" w:fill="auto"/>
            <w:vAlign w:val="center"/>
          </w:tcPr>
          <w:p w14:paraId="49F188C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7CCF50D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165B778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r>
      <w:tr w14:paraId="4A46192B">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490D448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6</w:t>
            </w:r>
          </w:p>
        </w:tc>
        <w:tc>
          <w:tcPr>
            <w:tcW w:w="1796" w:type="dxa"/>
            <w:tcBorders>
              <w:top w:val="nil"/>
              <w:left w:val="nil"/>
              <w:bottom w:val="single" w:color="auto" w:sz="4" w:space="0"/>
              <w:right w:val="single" w:color="auto" w:sz="4" w:space="0"/>
            </w:tcBorders>
            <w:shd w:val="clear" w:color="auto" w:fill="auto"/>
            <w:vAlign w:val="center"/>
          </w:tcPr>
          <w:p w14:paraId="6FB1218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水质自动采样器</w:t>
            </w:r>
          </w:p>
        </w:tc>
        <w:tc>
          <w:tcPr>
            <w:tcW w:w="3661" w:type="dxa"/>
            <w:tcBorders>
              <w:top w:val="nil"/>
              <w:left w:val="nil"/>
              <w:bottom w:val="single" w:color="auto" w:sz="4" w:space="0"/>
              <w:right w:val="single" w:color="auto" w:sz="4" w:space="0"/>
            </w:tcBorders>
            <w:shd w:val="clear" w:color="auto" w:fill="auto"/>
            <w:vAlign w:val="center"/>
          </w:tcPr>
          <w:p w14:paraId="63DFAD0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3.1、设备A/B蓄水桶需一体成模，实现连续混合样采集、仪表供样以及超标留样功能，且具备自动样品混匀功能、A桶与B桶需独立实现采供样功能；</w:t>
            </w:r>
          </w:p>
          <w:p w14:paraId="494DFE6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3.2、设备需具备主动和被动工作模式：当该设备集成于分析系统时，既可以作为主控设备，控制分析仪等设备运行；也可以根据数采仪的控制指令执行采样任务，系统集成非常方便；</w:t>
            </w:r>
          </w:p>
          <w:p w14:paraId="0509E7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3.3、采样功能：可实现定时采样、时间等比例、流量等比例、流量跟踪、外控采样和串口控制等多种采样触发方式；</w:t>
            </w:r>
          </w:p>
          <w:p w14:paraId="7864440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3.4、留样功能：可实现超标留样、同步留样、直接留样、串口控制留样；</w:t>
            </w:r>
          </w:p>
          <w:p w14:paraId="7C20FF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3.5、供样功能：可同时向COD、氨氮等多台在线监测仪提供不间断混合水样；</w:t>
            </w:r>
          </w:p>
          <w:p w14:paraId="7922C8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3.6、记录：具有留样记录、开关门记录、停电记录和报警记录；</w:t>
            </w:r>
          </w:p>
          <w:p w14:paraId="7589761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3.7、断电保护：断电自动保护，上电自动恢复工作；</w:t>
            </w:r>
          </w:p>
          <w:p w14:paraId="3941B5B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3.8、数字控温：冷藏箱数字控温，加装均热系统，温度均匀准确；</w:t>
            </w:r>
          </w:p>
          <w:p w14:paraId="5F34245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3.9、自动润洗：每次采样前，用待测水样润洗管路，保证采样的代表性；</w:t>
            </w:r>
          </w:p>
          <w:p w14:paraId="6F81705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3.10、混匀桶自动排空：混匀桶具有快速自动排空功能；</w:t>
            </w:r>
          </w:p>
          <w:p w14:paraId="4615A99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3.11、外置泵控制：直接控制外置泵，加长采样距离；</w:t>
            </w:r>
          </w:p>
          <w:p w14:paraId="59A9453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kern w:val="2"/>
                <w:sz w:val="21"/>
                <w:szCs w:val="21"/>
                <w:lang w:eastAsia="zh-CN"/>
              </w:rPr>
            </w:pPr>
            <w:r>
              <w:rPr>
                <w:rFonts w:hint="eastAsia" w:ascii="宋体" w:hAnsi="宋体" w:eastAsia="宋体" w:cs="宋体"/>
                <w:snapToGrid/>
                <w:color w:val="auto"/>
                <w:spacing w:val="-5"/>
                <w:kern w:val="2"/>
                <w:sz w:val="21"/>
                <w:szCs w:val="21"/>
                <w:lang w:eastAsia="zh-CN"/>
              </w:rPr>
              <w:t>3.12、水样冷藏功能：采用压缩机制冷，可使留存的水样恒温保存在 2℃～6℃环境中。</w:t>
            </w:r>
          </w:p>
        </w:tc>
        <w:tc>
          <w:tcPr>
            <w:tcW w:w="648" w:type="dxa"/>
            <w:tcBorders>
              <w:top w:val="nil"/>
              <w:left w:val="nil"/>
              <w:bottom w:val="single" w:color="auto" w:sz="4" w:space="0"/>
              <w:right w:val="single" w:color="auto" w:sz="4" w:space="0"/>
            </w:tcBorders>
            <w:shd w:val="clear" w:color="auto" w:fill="auto"/>
            <w:vAlign w:val="center"/>
          </w:tcPr>
          <w:p w14:paraId="736C34B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6824D9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0AD127DE">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bookmarkEnd w:id="2"/>
      <w:tr w14:paraId="20ABBA31">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7296ECB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7</w:t>
            </w:r>
          </w:p>
        </w:tc>
        <w:tc>
          <w:tcPr>
            <w:tcW w:w="1796" w:type="dxa"/>
            <w:tcBorders>
              <w:top w:val="nil"/>
              <w:left w:val="nil"/>
              <w:bottom w:val="single" w:color="auto" w:sz="4" w:space="0"/>
              <w:right w:val="single" w:color="auto" w:sz="4" w:space="0"/>
            </w:tcBorders>
            <w:shd w:val="clear" w:color="auto" w:fill="auto"/>
            <w:vAlign w:val="center"/>
          </w:tcPr>
          <w:p w14:paraId="4D7E4DD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不间断电源</w:t>
            </w:r>
          </w:p>
        </w:tc>
        <w:tc>
          <w:tcPr>
            <w:tcW w:w="3661" w:type="dxa"/>
            <w:tcBorders>
              <w:top w:val="nil"/>
              <w:left w:val="nil"/>
              <w:bottom w:val="single" w:color="auto" w:sz="4" w:space="0"/>
              <w:right w:val="single" w:color="auto" w:sz="4" w:space="0"/>
            </w:tcBorders>
            <w:shd w:val="clear" w:color="auto" w:fill="auto"/>
            <w:vAlign w:val="center"/>
          </w:tcPr>
          <w:p w14:paraId="59F8D6F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rPr>
                <w:rFonts w:hint="eastAsia" w:ascii="宋体" w:hAnsi="宋体" w:eastAsia="宋体" w:cs="宋体"/>
                <w:snapToGrid/>
                <w:color w:val="auto"/>
                <w:spacing w:val="-5"/>
                <w:kern w:val="2"/>
                <w:sz w:val="21"/>
                <w:szCs w:val="21"/>
                <w:lang w:eastAsia="zh-CN"/>
              </w:rPr>
            </w:pPr>
            <w:r>
              <w:rPr>
                <w:rFonts w:hint="eastAsia" w:ascii="宋体" w:hAnsi="宋体" w:eastAsia="宋体" w:cs="宋体"/>
                <w:snapToGrid/>
                <w:color w:val="auto"/>
                <w:spacing w:val="-5"/>
                <w:kern w:val="2"/>
                <w:sz w:val="21"/>
                <w:szCs w:val="21"/>
                <w:lang w:eastAsia="zh-CN"/>
              </w:rPr>
              <w:t>现场配备UPS备用电源，稳压器选用6KVA。</w:t>
            </w:r>
          </w:p>
          <w:p w14:paraId="0B4F34C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p>
        </w:tc>
        <w:tc>
          <w:tcPr>
            <w:tcW w:w="648" w:type="dxa"/>
            <w:tcBorders>
              <w:top w:val="nil"/>
              <w:left w:val="nil"/>
              <w:bottom w:val="single" w:color="auto" w:sz="4" w:space="0"/>
              <w:right w:val="single" w:color="auto" w:sz="4" w:space="0"/>
            </w:tcBorders>
            <w:shd w:val="clear" w:color="auto" w:fill="auto"/>
            <w:vAlign w:val="center"/>
          </w:tcPr>
          <w:p w14:paraId="4B096C6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D97EBB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07294FC">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540EA49C">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03A6991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8</w:t>
            </w:r>
          </w:p>
        </w:tc>
        <w:tc>
          <w:tcPr>
            <w:tcW w:w="1796" w:type="dxa"/>
            <w:tcBorders>
              <w:top w:val="nil"/>
              <w:left w:val="nil"/>
              <w:bottom w:val="single" w:color="auto" w:sz="4" w:space="0"/>
              <w:right w:val="single" w:color="auto" w:sz="4" w:space="0"/>
            </w:tcBorders>
            <w:shd w:val="clear" w:color="auto" w:fill="auto"/>
            <w:vAlign w:val="center"/>
          </w:tcPr>
          <w:p w14:paraId="10EFB10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空调</w:t>
            </w:r>
          </w:p>
        </w:tc>
        <w:tc>
          <w:tcPr>
            <w:tcW w:w="3661" w:type="dxa"/>
            <w:tcBorders>
              <w:top w:val="nil"/>
              <w:left w:val="nil"/>
              <w:bottom w:val="single" w:color="auto" w:sz="4" w:space="0"/>
              <w:right w:val="single" w:color="auto" w:sz="4" w:space="0"/>
            </w:tcBorders>
            <w:shd w:val="clear" w:color="auto" w:fill="auto"/>
            <w:vAlign w:val="center"/>
          </w:tcPr>
          <w:p w14:paraId="79F4CBE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2匹，来电自启</w:t>
            </w:r>
          </w:p>
        </w:tc>
        <w:tc>
          <w:tcPr>
            <w:tcW w:w="648" w:type="dxa"/>
            <w:tcBorders>
              <w:top w:val="nil"/>
              <w:left w:val="nil"/>
              <w:bottom w:val="single" w:color="auto" w:sz="4" w:space="0"/>
              <w:right w:val="single" w:color="auto" w:sz="4" w:space="0"/>
            </w:tcBorders>
            <w:shd w:val="clear" w:color="auto" w:fill="auto"/>
            <w:vAlign w:val="center"/>
          </w:tcPr>
          <w:p w14:paraId="6DEE412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49A6A06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DB47676">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26AA8484">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FC0EBED">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十四</w:t>
            </w:r>
          </w:p>
        </w:tc>
        <w:tc>
          <w:tcPr>
            <w:tcW w:w="1796" w:type="dxa"/>
            <w:tcBorders>
              <w:top w:val="nil"/>
              <w:left w:val="nil"/>
              <w:bottom w:val="single" w:color="auto" w:sz="4" w:space="0"/>
              <w:right w:val="single" w:color="auto" w:sz="4" w:space="0"/>
            </w:tcBorders>
            <w:shd w:val="clear" w:color="auto" w:fill="auto"/>
            <w:vAlign w:val="center"/>
          </w:tcPr>
          <w:p w14:paraId="50C01E9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主要材料</w:t>
            </w:r>
          </w:p>
        </w:tc>
        <w:tc>
          <w:tcPr>
            <w:tcW w:w="3661" w:type="dxa"/>
            <w:tcBorders>
              <w:top w:val="nil"/>
              <w:left w:val="nil"/>
              <w:bottom w:val="single" w:color="auto" w:sz="4" w:space="0"/>
              <w:right w:val="single" w:color="auto" w:sz="4" w:space="0"/>
            </w:tcBorders>
            <w:shd w:val="clear" w:color="auto" w:fill="auto"/>
            <w:vAlign w:val="center"/>
          </w:tcPr>
          <w:p w14:paraId="2D294D0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648" w:type="dxa"/>
            <w:tcBorders>
              <w:top w:val="nil"/>
              <w:left w:val="nil"/>
              <w:bottom w:val="single" w:color="auto" w:sz="4" w:space="0"/>
              <w:right w:val="single" w:color="auto" w:sz="4" w:space="0"/>
            </w:tcBorders>
            <w:shd w:val="clear" w:color="auto" w:fill="auto"/>
            <w:vAlign w:val="center"/>
          </w:tcPr>
          <w:p w14:paraId="11F32B99">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597" w:type="dxa"/>
            <w:tcBorders>
              <w:top w:val="nil"/>
              <w:left w:val="nil"/>
              <w:bottom w:val="single" w:color="auto" w:sz="4" w:space="0"/>
              <w:right w:val="single" w:color="auto" w:sz="4" w:space="0"/>
            </w:tcBorders>
            <w:shd w:val="clear" w:color="auto" w:fill="auto"/>
            <w:vAlign w:val="center"/>
          </w:tcPr>
          <w:p w14:paraId="3AF3F71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c>
          <w:tcPr>
            <w:tcW w:w="1196" w:type="dxa"/>
            <w:tcBorders>
              <w:top w:val="nil"/>
              <w:left w:val="nil"/>
              <w:bottom w:val="single" w:color="auto" w:sz="4" w:space="0"/>
              <w:right w:val="single" w:color="auto" w:sz="4" w:space="0"/>
            </w:tcBorders>
            <w:shd w:val="clear" w:color="auto" w:fill="auto"/>
            <w:vAlign w:val="center"/>
          </w:tcPr>
          <w:p w14:paraId="3EBB8BE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1C2B9EFA">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16E29AC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796" w:type="dxa"/>
            <w:tcBorders>
              <w:top w:val="nil"/>
              <w:left w:val="nil"/>
              <w:bottom w:val="single" w:color="auto" w:sz="4" w:space="0"/>
              <w:right w:val="single" w:color="auto" w:sz="4" w:space="0"/>
            </w:tcBorders>
            <w:shd w:val="clear" w:color="auto" w:fill="auto"/>
            <w:vAlign w:val="center"/>
          </w:tcPr>
          <w:p w14:paraId="02F6739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管道管件</w:t>
            </w:r>
          </w:p>
        </w:tc>
        <w:tc>
          <w:tcPr>
            <w:tcW w:w="3661" w:type="dxa"/>
            <w:tcBorders>
              <w:top w:val="nil"/>
              <w:left w:val="nil"/>
              <w:bottom w:val="single" w:color="auto" w:sz="4" w:space="0"/>
              <w:right w:val="single" w:color="auto" w:sz="4" w:space="0"/>
            </w:tcBorders>
            <w:shd w:val="clear" w:color="auto" w:fill="auto"/>
            <w:vAlign w:val="center"/>
          </w:tcPr>
          <w:p w14:paraId="30285FA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与系统配套</w:t>
            </w:r>
          </w:p>
        </w:tc>
        <w:tc>
          <w:tcPr>
            <w:tcW w:w="648" w:type="dxa"/>
            <w:tcBorders>
              <w:top w:val="nil"/>
              <w:left w:val="nil"/>
              <w:bottom w:val="single" w:color="auto" w:sz="4" w:space="0"/>
              <w:right w:val="single" w:color="auto" w:sz="4" w:space="0"/>
            </w:tcBorders>
            <w:shd w:val="clear" w:color="auto" w:fill="auto"/>
            <w:vAlign w:val="center"/>
          </w:tcPr>
          <w:p w14:paraId="6C670500">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7DCE7A7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1CD4219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C22A5A8">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326A064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w:t>
            </w:r>
          </w:p>
        </w:tc>
        <w:tc>
          <w:tcPr>
            <w:tcW w:w="1796" w:type="dxa"/>
            <w:tcBorders>
              <w:top w:val="nil"/>
              <w:left w:val="nil"/>
              <w:bottom w:val="single" w:color="auto" w:sz="4" w:space="0"/>
              <w:right w:val="single" w:color="auto" w:sz="4" w:space="0"/>
            </w:tcBorders>
            <w:shd w:val="clear" w:color="auto" w:fill="auto"/>
            <w:vAlign w:val="center"/>
          </w:tcPr>
          <w:p w14:paraId="279C42D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阀门</w:t>
            </w:r>
          </w:p>
        </w:tc>
        <w:tc>
          <w:tcPr>
            <w:tcW w:w="3661" w:type="dxa"/>
            <w:tcBorders>
              <w:top w:val="nil"/>
              <w:left w:val="nil"/>
              <w:bottom w:val="single" w:color="auto" w:sz="4" w:space="0"/>
              <w:right w:val="single" w:color="auto" w:sz="4" w:space="0"/>
            </w:tcBorders>
            <w:shd w:val="clear" w:color="auto" w:fill="auto"/>
            <w:vAlign w:val="center"/>
          </w:tcPr>
          <w:p w14:paraId="264C18FB">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与系统配套</w:t>
            </w:r>
          </w:p>
        </w:tc>
        <w:tc>
          <w:tcPr>
            <w:tcW w:w="648" w:type="dxa"/>
            <w:tcBorders>
              <w:top w:val="nil"/>
              <w:left w:val="nil"/>
              <w:bottom w:val="single" w:color="auto" w:sz="4" w:space="0"/>
              <w:right w:val="single" w:color="auto" w:sz="4" w:space="0"/>
            </w:tcBorders>
            <w:shd w:val="clear" w:color="auto" w:fill="auto"/>
            <w:vAlign w:val="center"/>
          </w:tcPr>
          <w:p w14:paraId="0E79EB9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51FD34C4">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B96F1ED">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34F2519D">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6F194A2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3</w:t>
            </w:r>
          </w:p>
        </w:tc>
        <w:tc>
          <w:tcPr>
            <w:tcW w:w="1796" w:type="dxa"/>
            <w:tcBorders>
              <w:top w:val="nil"/>
              <w:left w:val="nil"/>
              <w:bottom w:val="single" w:color="auto" w:sz="4" w:space="0"/>
              <w:right w:val="single" w:color="auto" w:sz="4" w:space="0"/>
            </w:tcBorders>
            <w:shd w:val="clear" w:color="auto" w:fill="auto"/>
            <w:vAlign w:val="center"/>
          </w:tcPr>
          <w:p w14:paraId="0BF3F2BF">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管道支架</w:t>
            </w:r>
          </w:p>
        </w:tc>
        <w:tc>
          <w:tcPr>
            <w:tcW w:w="3661" w:type="dxa"/>
            <w:tcBorders>
              <w:top w:val="nil"/>
              <w:left w:val="nil"/>
              <w:bottom w:val="single" w:color="auto" w:sz="4" w:space="0"/>
              <w:right w:val="single" w:color="auto" w:sz="4" w:space="0"/>
            </w:tcBorders>
            <w:shd w:val="clear" w:color="auto" w:fill="auto"/>
            <w:vAlign w:val="center"/>
          </w:tcPr>
          <w:p w14:paraId="7151DED8">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与系统配套</w:t>
            </w:r>
          </w:p>
        </w:tc>
        <w:tc>
          <w:tcPr>
            <w:tcW w:w="648" w:type="dxa"/>
            <w:tcBorders>
              <w:top w:val="nil"/>
              <w:left w:val="nil"/>
              <w:bottom w:val="single" w:color="auto" w:sz="4" w:space="0"/>
              <w:right w:val="single" w:color="auto" w:sz="4" w:space="0"/>
            </w:tcBorders>
            <w:shd w:val="clear" w:color="auto" w:fill="auto"/>
            <w:vAlign w:val="center"/>
          </w:tcPr>
          <w:p w14:paraId="510358EE">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221BEB5A">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5FA995AF">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0913DE20">
        <w:tblPrEx>
          <w:tblCellMar>
            <w:top w:w="0" w:type="dxa"/>
            <w:left w:w="108" w:type="dxa"/>
            <w:bottom w:w="0" w:type="dxa"/>
            <w:right w:w="108" w:type="dxa"/>
          </w:tblCellMar>
        </w:tblPrEx>
        <w:trPr>
          <w:trHeight w:val="300" w:hRule="atLeast"/>
          <w:jc w:val="center"/>
        </w:trPr>
        <w:tc>
          <w:tcPr>
            <w:tcW w:w="624" w:type="dxa"/>
            <w:tcBorders>
              <w:top w:val="nil"/>
              <w:left w:val="single" w:color="auto" w:sz="4" w:space="0"/>
              <w:bottom w:val="single" w:color="auto" w:sz="4" w:space="0"/>
              <w:right w:val="single" w:color="auto" w:sz="4" w:space="0"/>
            </w:tcBorders>
            <w:shd w:val="clear" w:color="auto" w:fill="auto"/>
            <w:vAlign w:val="center"/>
          </w:tcPr>
          <w:p w14:paraId="2543F62C">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4</w:t>
            </w:r>
          </w:p>
        </w:tc>
        <w:tc>
          <w:tcPr>
            <w:tcW w:w="1796" w:type="dxa"/>
            <w:tcBorders>
              <w:top w:val="nil"/>
              <w:left w:val="nil"/>
              <w:bottom w:val="single" w:color="auto" w:sz="4" w:space="0"/>
              <w:right w:val="single" w:color="auto" w:sz="4" w:space="0"/>
            </w:tcBorders>
            <w:shd w:val="clear" w:color="auto" w:fill="auto"/>
            <w:vAlign w:val="center"/>
          </w:tcPr>
          <w:p w14:paraId="3FACBDF5">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电缆桥架</w:t>
            </w:r>
          </w:p>
        </w:tc>
        <w:tc>
          <w:tcPr>
            <w:tcW w:w="3661" w:type="dxa"/>
            <w:tcBorders>
              <w:top w:val="nil"/>
              <w:left w:val="nil"/>
              <w:bottom w:val="single" w:color="auto" w:sz="4" w:space="0"/>
              <w:right w:val="single" w:color="auto" w:sz="4" w:space="0"/>
            </w:tcBorders>
            <w:shd w:val="clear" w:color="auto" w:fill="auto"/>
            <w:vAlign w:val="center"/>
          </w:tcPr>
          <w:p w14:paraId="0A9301E0">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与系统配套</w:t>
            </w:r>
          </w:p>
        </w:tc>
        <w:tc>
          <w:tcPr>
            <w:tcW w:w="648" w:type="dxa"/>
            <w:tcBorders>
              <w:top w:val="nil"/>
              <w:left w:val="nil"/>
              <w:bottom w:val="single" w:color="auto" w:sz="4" w:space="0"/>
              <w:right w:val="single" w:color="auto" w:sz="4" w:space="0"/>
            </w:tcBorders>
            <w:shd w:val="clear" w:color="auto" w:fill="auto"/>
            <w:vAlign w:val="center"/>
          </w:tcPr>
          <w:p w14:paraId="355CDE56">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nil"/>
              <w:left w:val="nil"/>
              <w:bottom w:val="single" w:color="auto" w:sz="4" w:space="0"/>
              <w:right w:val="single" w:color="auto" w:sz="4" w:space="0"/>
            </w:tcBorders>
            <w:shd w:val="clear" w:color="auto" w:fill="auto"/>
            <w:vAlign w:val="center"/>
          </w:tcPr>
          <w:p w14:paraId="134A8F7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w:t>
            </w:r>
          </w:p>
        </w:tc>
        <w:tc>
          <w:tcPr>
            <w:tcW w:w="1196" w:type="dxa"/>
            <w:tcBorders>
              <w:top w:val="nil"/>
              <w:left w:val="nil"/>
              <w:bottom w:val="single" w:color="auto" w:sz="4" w:space="0"/>
              <w:right w:val="single" w:color="auto" w:sz="4" w:space="0"/>
            </w:tcBorders>
            <w:shd w:val="clear" w:color="auto" w:fill="auto"/>
            <w:vAlign w:val="center"/>
          </w:tcPr>
          <w:p w14:paraId="48F5D81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r w14:paraId="6B240670">
        <w:tblPrEx>
          <w:tblCellMar>
            <w:top w:w="0" w:type="dxa"/>
            <w:left w:w="108" w:type="dxa"/>
            <w:bottom w:w="0" w:type="dxa"/>
            <w:right w:w="108" w:type="dxa"/>
          </w:tblCellMar>
        </w:tblPrEx>
        <w:trPr>
          <w:trHeight w:val="300" w:hRule="atLeast"/>
          <w:jc w:val="center"/>
        </w:trPr>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569227EB">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5</w:t>
            </w:r>
          </w:p>
        </w:tc>
        <w:tc>
          <w:tcPr>
            <w:tcW w:w="1796" w:type="dxa"/>
            <w:tcBorders>
              <w:top w:val="single" w:color="auto" w:sz="4" w:space="0"/>
              <w:left w:val="nil"/>
              <w:bottom w:val="single" w:color="auto" w:sz="4" w:space="0"/>
              <w:right w:val="single" w:color="auto" w:sz="4" w:space="0"/>
            </w:tcBorders>
            <w:shd w:val="clear" w:color="auto" w:fill="auto"/>
            <w:vAlign w:val="center"/>
          </w:tcPr>
          <w:p w14:paraId="6E810182">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盖板</w:t>
            </w:r>
          </w:p>
        </w:tc>
        <w:tc>
          <w:tcPr>
            <w:tcW w:w="3661" w:type="dxa"/>
            <w:tcBorders>
              <w:top w:val="single" w:color="auto" w:sz="4" w:space="0"/>
              <w:left w:val="nil"/>
              <w:bottom w:val="single" w:color="auto" w:sz="4" w:space="0"/>
              <w:right w:val="single" w:color="auto" w:sz="4" w:space="0"/>
            </w:tcBorders>
            <w:shd w:val="clear" w:color="auto" w:fill="auto"/>
            <w:vAlign w:val="center"/>
          </w:tcPr>
          <w:p w14:paraId="1E27DC49">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玻璃钢，整体更换</w:t>
            </w:r>
          </w:p>
        </w:tc>
        <w:tc>
          <w:tcPr>
            <w:tcW w:w="648" w:type="dxa"/>
            <w:tcBorders>
              <w:top w:val="single" w:color="auto" w:sz="4" w:space="0"/>
              <w:left w:val="nil"/>
              <w:bottom w:val="single" w:color="auto" w:sz="4" w:space="0"/>
              <w:right w:val="single" w:color="auto" w:sz="4" w:space="0"/>
            </w:tcBorders>
            <w:shd w:val="clear" w:color="auto" w:fill="auto"/>
            <w:vAlign w:val="center"/>
          </w:tcPr>
          <w:p w14:paraId="72008D68">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套</w:t>
            </w:r>
          </w:p>
        </w:tc>
        <w:tc>
          <w:tcPr>
            <w:tcW w:w="597" w:type="dxa"/>
            <w:tcBorders>
              <w:top w:val="single" w:color="auto" w:sz="4" w:space="0"/>
              <w:left w:val="nil"/>
              <w:bottom w:val="single" w:color="auto" w:sz="4" w:space="0"/>
              <w:right w:val="single" w:color="auto" w:sz="4" w:space="0"/>
            </w:tcBorders>
            <w:shd w:val="clear" w:color="auto" w:fill="auto"/>
            <w:vAlign w:val="center"/>
          </w:tcPr>
          <w:p w14:paraId="2B05E003">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15</w:t>
            </w:r>
          </w:p>
        </w:tc>
        <w:tc>
          <w:tcPr>
            <w:tcW w:w="1196" w:type="dxa"/>
            <w:tcBorders>
              <w:top w:val="single" w:color="auto" w:sz="4" w:space="0"/>
              <w:left w:val="nil"/>
              <w:bottom w:val="single" w:color="auto" w:sz="4" w:space="0"/>
              <w:right w:val="single" w:color="auto" w:sz="4" w:space="0"/>
            </w:tcBorders>
            <w:shd w:val="clear" w:color="auto" w:fill="auto"/>
            <w:vAlign w:val="center"/>
          </w:tcPr>
          <w:p w14:paraId="4C6ACC02">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　</w:t>
            </w:r>
          </w:p>
        </w:tc>
      </w:tr>
    </w:tbl>
    <w:p w14:paraId="1A99F21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eastAsiaTheme="minorEastAsia"/>
          <w:lang w:val="en-US" w:eastAsia="zh-CN"/>
        </w:rPr>
      </w:pPr>
    </w:p>
    <w:p w14:paraId="1763AB49">
      <w:bookmarkStart w:id="3" w:name="_GoBack"/>
      <w:bookmarkEnd w:id="3"/>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EA2230"/>
    <w:rsid w:val="69EA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Body Text Indent"/>
    <w:basedOn w:val="1"/>
    <w:next w:val="1"/>
    <w:qFormat/>
    <w:uiPriority w:val="0"/>
    <w:pPr>
      <w:ind w:firstLine="552"/>
    </w:pPr>
    <w:rPr>
      <w:rFonts w:ascii="宋体"/>
      <w:sz w:val="2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qFormat/>
    <w:uiPriority w:val="0"/>
    <w:pPr>
      <w:spacing w:beforeAutospacing="1" w:afterAutospacing="1"/>
    </w:pPr>
    <w:rPr>
      <w:rFonts w:cs="Times New Roman"/>
      <w:sz w:val="24"/>
    </w:rPr>
  </w:style>
  <w:style w:type="paragraph" w:styleId="7">
    <w:name w:val="Body Text First Indent"/>
    <w:basedOn w:val="2"/>
    <w:next w:val="8"/>
    <w:qFormat/>
    <w:uiPriority w:val="0"/>
    <w:pPr>
      <w:spacing w:before="50" w:beforeLines="50" w:line="360" w:lineRule="auto"/>
      <w:ind w:firstLine="643" w:firstLineChars="200"/>
    </w:pPr>
    <w:rPr>
      <w:rFonts w:ascii="Times New Roman" w:hAnsi="Times New Roman" w:eastAsia="宋体" w:cs="Times New Roman"/>
      <w:sz w:val="24"/>
    </w:rPr>
  </w:style>
  <w:style w:type="paragraph" w:styleId="8">
    <w:name w:val="Body Text First Indent 2"/>
    <w:basedOn w:val="3"/>
    <w:next w:val="1"/>
    <w:qFormat/>
    <w:uiPriority w:val="0"/>
    <w:pPr>
      <w:ind w:firstLine="420" w:firstLineChars="200"/>
    </w:pPr>
  </w:style>
  <w:style w:type="character" w:styleId="11">
    <w:name w:val="page number"/>
    <w:basedOn w:val="10"/>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2025-05-08T07:21:00Z</dcterms:created>
  <dc:creator>扎心少女U</dc:creator>
  <cp:lastModifiedBy>扎心少女U</cp:lastModifiedBy>
  <dcterms:modified xsi:type="dcterms:W3CDTF">2025-05-08T07:22:17Z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4711F062DCBE43DBB1DC1616ACFDC5FC_11</vt:lpwstr>
  </property>
  <property fmtid="{D5CDD505-2E9C-101B-9397-08002B2CF9AE}" pid="4" name="KSOTemplateDocerSaveRecord">
    <vt:lpwstr>eyJoZGlkIjoiZmNkYTQxN2FhMzNjOTUyZjc2ODI5ZDk4ZWQwMzRlODgiLCJ1c2VySWQiOiI2Nzc1OTA0NzIifQ==</vt:lpwstr>
  </property>
</Properties>
</file>