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版本号：ZCXG-ZB-2025019-220250509001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修编《西安市秦岭生态环境保护规划》(二次)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ZCXG-ZB-2025019-2</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修编《西安市秦岭生态环境保护规划》(二次)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ZCXG-ZB-2025019-2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修编《西安市秦岭生态环境保护规划》(二次)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十五五”经济社会发展规划编制工作实施方案》规定，我局牵头修编《西安市秦岭生态环境保护规划》（以下简称《规划》）。《规划》严格按照“十五五”陕西省秦岭生态环境保护总体规划要求，结合我市秦岭保护工作实际，在“十四五”《规划》实施的基础上，主要从我市秦岭保护区域范围、规划期限、总体要求、规划分区、国土空间差异化管控、自然资源保护、人文资源保护、建设活动的生态环境保护、生态环境修复治理、监测体系和智慧秦岭、绿色发展（“两山”转化、生态产品价值实现）、建立生态保护评价体系、民生福祉、保障措施等方面，对今后5年的秦岭保护工作进行整体规划，远期展望至2040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4、税收缴纳证明：提供递交响应文件截止之日前一年内任意一个月的依法缴纳税收的完税证明，完税证明应有税务机关或代收机关的公章或业务章。依法免税或无须缴纳税收的供应商，应提供相应证明文件。</w:t>
      </w:r>
    </w:p>
    <w:p>
      <w:pPr>
        <w:pStyle w:val="null3"/>
      </w:pPr>
      <w:r>
        <w:rPr>
          <w:rFonts w:ascii="仿宋_GB2312" w:hAnsi="仿宋_GB2312" w:cs="仿宋_GB2312" w:eastAsia="仿宋_GB2312"/>
        </w:rPr>
        <w:t>5、信用记录：供应商不得被“信用中国”（www.creditchina.gov.cn）列入重大税收违法失信主体；不得被“中国执行信息公开网”（zxgk.court.gov.cn）列入失信被执行人名单；不得被“中国政府采购网”（www.ccgp.gov.cn）列入政府采购严重违法失信行为记录名单。</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7、具有履行合同所必需的设备和专业技术能力：具有履行合同所必需的设备和专业技术能力（提供书面声明）。</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附被授权人在本单位缴纳社保的证明材料、授权代表身份证复印件。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9、联合体：本项目不接受联合体响应，不允许分包。供应商提供《非联合体不分包投标声明》，视为独立响应，不分包。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由成交供应商在领取成交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按国家现行项目实施规范和合同规定的验收评定标准等要求进行验收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联系人：张航帆</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地址：陕西省西安市雁塔区南二环老三届世纪星大厦8楼k座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十五五”经济社会发展规划编制工作实施方案》规定，我局牵头修编《西安市秦岭生态环境保护规划》（以下简称《规划》）。《规划》严格按照“十五五”陕西省秦岭生态环境保护总体规划要求，结合我市秦岭保护工作实际，在“十四五”《规划》实施的基础上，主要从我市秦岭保护区域范围、规划期限、总体要求、规划分区、国土空间差异化管控、自然资源保护、人文资源保护、建设活动的生态环境保护、生态环境修复治理、监测体系和智慧秦岭、绿色发展（“两山”转化、生态产品价值实现）、建立生态保护评价体系、民生福祉、保障措施等方面，对今后5年的秦岭保护工作进行整体规划，远期展望至2040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修编《西安市秦岭生态环境保护规划》项目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标的名称：修编《西安市秦岭生态环境保护规划》项目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b/>
              </w:rPr>
              <w:t>一、招标需求</w:t>
            </w:r>
          </w:p>
          <w:p>
            <w:pPr>
              <w:pStyle w:val="null3"/>
              <w:ind w:firstLine="640"/>
              <w:jc w:val="both"/>
            </w:pPr>
            <w:r>
              <w:rPr>
                <w:rFonts w:ascii="仿宋_GB2312" w:hAnsi="仿宋_GB2312" w:cs="仿宋_GB2312" w:eastAsia="仿宋_GB2312"/>
                <w:sz w:val="24"/>
              </w:rPr>
              <w:t>（一）项目背景</w:t>
            </w:r>
            <w:r>
              <w:br/>
            </w:r>
            <w:r>
              <w:rPr>
                <w:rFonts w:ascii="仿宋_GB2312" w:hAnsi="仿宋_GB2312" w:cs="仿宋_GB2312" w:eastAsia="仿宋_GB2312"/>
                <w:sz w:val="24"/>
              </w:rPr>
              <w:t xml:space="preserve">    《西安市秦岭生态环境保护规划》（以下简称《规划》）实施期限是2021年-2025年，根据《西安市“十五五”经济社会发展规划编制工作实施方案》规定，现需按照《西安市秦岭生态环境保护条例》要求，根据“十五五”《陕西省秦岭生态环境保护总体规划》，并结合我市秦岭保护工作实际，在“十四五”《规划》实施的基础上对该《规划》进行修编，对今后5年的秦岭保护工作进行整体规划。</w:t>
            </w:r>
            <w:r>
              <w:br/>
            </w:r>
            <w:r>
              <w:rPr>
                <w:rFonts w:ascii="仿宋_GB2312" w:hAnsi="仿宋_GB2312" w:cs="仿宋_GB2312" w:eastAsia="仿宋_GB2312"/>
                <w:sz w:val="24"/>
              </w:rPr>
              <w:t xml:space="preserve">    （二）项目内容</w:t>
            </w:r>
            <w:r>
              <w:br/>
            </w:r>
            <w:r>
              <w:rPr>
                <w:rFonts w:ascii="仿宋_GB2312" w:hAnsi="仿宋_GB2312" w:cs="仿宋_GB2312" w:eastAsia="仿宋_GB2312"/>
                <w:sz w:val="24"/>
              </w:rPr>
              <w:t xml:space="preserve">    全面梳理西安秦岭生态环境保护和社会经济发展现状，分析存在问题，围绕国家、陕西省和西安市对秦岭生态环境保护的工作要求，结合秦岭北麓西安段重要区位优势、独特自然禀赋、丰富生态资源、区域空间差异等，整体谋划西安市“十五五”秦岭生态环境保护工作重点，重点围绕生态保护、文化传承、价值实现设计重点任务，编制《西安市秦岭生态环境保护规划（暂名）》。</w:t>
            </w:r>
            <w:r>
              <w:br/>
            </w:r>
            <w:r>
              <w:rPr>
                <w:rFonts w:ascii="仿宋_GB2312" w:hAnsi="仿宋_GB2312" w:cs="仿宋_GB2312" w:eastAsia="仿宋_GB2312"/>
                <w:sz w:val="24"/>
              </w:rPr>
              <w:t xml:space="preserve">    （三）项目进度计划</w:t>
            </w:r>
            <w:r>
              <w:br/>
            </w:r>
            <w:r>
              <w:rPr>
                <w:rFonts w:ascii="仿宋_GB2312" w:hAnsi="仿宋_GB2312" w:cs="仿宋_GB2312" w:eastAsia="仿宋_GB2312"/>
                <w:sz w:val="24"/>
              </w:rPr>
              <w:t xml:space="preserve">    暂定2025年12月底完成项目验收，提交最终成果（最终提交成果时间以上位规划出台时间再行确定）。</w:t>
            </w:r>
            <w:r>
              <w:br/>
            </w:r>
            <w:r>
              <w:rPr>
                <w:rFonts w:ascii="仿宋_GB2312" w:hAnsi="仿宋_GB2312" w:cs="仿宋_GB2312" w:eastAsia="仿宋_GB2312"/>
                <w:sz w:val="24"/>
              </w:rPr>
              <w:t xml:space="preserve">    （四）总体绩效目标</w:t>
            </w:r>
            <w:r>
              <w:br/>
            </w:r>
            <w:r>
              <w:rPr>
                <w:rFonts w:ascii="仿宋_GB2312" w:hAnsi="仿宋_GB2312" w:cs="仿宋_GB2312" w:eastAsia="仿宋_GB2312"/>
                <w:sz w:val="24"/>
              </w:rPr>
              <w:t xml:space="preserve">    《西安市秦岭生态环境保护规划（暂名）》</w:t>
            </w:r>
          </w:p>
          <w:p>
            <w:pPr>
              <w:pStyle w:val="null3"/>
              <w:ind w:firstLine="640"/>
              <w:jc w:val="both"/>
            </w:pPr>
            <w:r>
              <w:rPr>
                <w:rFonts w:ascii="仿宋_GB2312" w:hAnsi="仿宋_GB2312" w:cs="仿宋_GB2312" w:eastAsia="仿宋_GB2312"/>
                <w:sz w:val="24"/>
                <w:b/>
              </w:rPr>
              <w:t>二、服务内容</w:t>
            </w:r>
          </w:p>
          <w:p>
            <w:pPr>
              <w:pStyle w:val="null3"/>
              <w:ind w:firstLine="640"/>
              <w:jc w:val="both"/>
            </w:pPr>
            <w:r>
              <w:rPr>
                <w:rFonts w:ascii="仿宋_GB2312" w:hAnsi="仿宋_GB2312" w:cs="仿宋_GB2312" w:eastAsia="仿宋_GB2312"/>
                <w:sz w:val="24"/>
              </w:rPr>
              <w:t>编制规划整体进度安排包括前期研究、实地调研、规划编制、征求意见、规划审批、文本成果发布等6个阶段。</w:t>
            </w:r>
          </w:p>
          <w:p>
            <w:pPr>
              <w:pStyle w:val="null3"/>
              <w:ind w:firstLine="640"/>
              <w:jc w:val="both"/>
            </w:pPr>
            <w:r>
              <w:rPr>
                <w:rFonts w:ascii="仿宋_GB2312" w:hAnsi="仿宋_GB2312" w:cs="仿宋_GB2312" w:eastAsia="仿宋_GB2312"/>
                <w:sz w:val="24"/>
              </w:rPr>
              <w:t>（1）前期研究阶段</w:t>
            </w:r>
          </w:p>
          <w:p>
            <w:pPr>
              <w:pStyle w:val="null3"/>
              <w:ind w:firstLine="640"/>
              <w:jc w:val="both"/>
            </w:pPr>
            <w:r>
              <w:rPr>
                <w:rFonts w:ascii="仿宋_GB2312" w:hAnsi="仿宋_GB2312" w:cs="仿宋_GB2312" w:eastAsia="仿宋_GB2312"/>
                <w:sz w:val="24"/>
              </w:rPr>
              <w:t>前期研究阶段工作主要包括政府采购、初步思路构思。</w:t>
            </w:r>
          </w:p>
          <w:p>
            <w:pPr>
              <w:pStyle w:val="null3"/>
              <w:ind w:firstLine="640"/>
              <w:jc w:val="both"/>
            </w:pPr>
            <w:r>
              <w:rPr>
                <w:rFonts w:ascii="仿宋_GB2312" w:hAnsi="仿宋_GB2312" w:cs="仿宋_GB2312" w:eastAsia="仿宋_GB2312"/>
                <w:sz w:val="24"/>
              </w:rPr>
              <w:t>（2）实地调研阶段</w:t>
            </w:r>
          </w:p>
          <w:p>
            <w:pPr>
              <w:pStyle w:val="null3"/>
              <w:ind w:firstLine="640"/>
              <w:jc w:val="both"/>
            </w:pPr>
            <w:r>
              <w:rPr>
                <w:rFonts w:ascii="仿宋_GB2312" w:hAnsi="仿宋_GB2312" w:cs="仿宋_GB2312" w:eastAsia="仿宋_GB2312"/>
                <w:sz w:val="24"/>
              </w:rPr>
              <w:t>实地调研阶段主要工作包括通过调研、访谈、问卷等方式了解沿山区县、市委秦保委成员单位在秦岭生态环境保护方面取得的成效和存在问题，以及针对秦岭生态环境保护的政策诉求和生态价值转换的思路。</w:t>
            </w:r>
          </w:p>
          <w:p>
            <w:pPr>
              <w:pStyle w:val="null3"/>
              <w:ind w:firstLine="640"/>
              <w:jc w:val="both"/>
            </w:pPr>
            <w:r>
              <w:rPr>
                <w:rFonts w:ascii="仿宋_GB2312" w:hAnsi="仿宋_GB2312" w:cs="仿宋_GB2312" w:eastAsia="仿宋_GB2312"/>
                <w:sz w:val="24"/>
              </w:rPr>
              <w:t>（3）规划编制阶段</w:t>
            </w:r>
          </w:p>
          <w:p>
            <w:pPr>
              <w:pStyle w:val="null3"/>
              <w:ind w:firstLine="640"/>
              <w:jc w:val="both"/>
            </w:pPr>
            <w:r>
              <w:rPr>
                <w:rFonts w:ascii="仿宋_GB2312" w:hAnsi="仿宋_GB2312" w:cs="仿宋_GB2312" w:eastAsia="仿宋_GB2312"/>
                <w:sz w:val="24"/>
              </w:rPr>
              <w:t>规划编制阶段工作内容为规划修编成果的撰写、沟通与修改。在资料收集和实地调研成果的基础上，逐步完成规划编制（初稿），并根据修改意见，进一步修订完善规划文本，形成规划编制中期成果。</w:t>
            </w:r>
          </w:p>
          <w:p>
            <w:pPr>
              <w:pStyle w:val="null3"/>
              <w:ind w:firstLine="640"/>
              <w:jc w:val="both"/>
            </w:pPr>
            <w:r>
              <w:rPr>
                <w:rFonts w:ascii="仿宋_GB2312" w:hAnsi="仿宋_GB2312" w:cs="仿宋_GB2312" w:eastAsia="仿宋_GB2312"/>
                <w:sz w:val="24"/>
              </w:rPr>
              <w:t>（4）征求意见阶段</w:t>
            </w:r>
          </w:p>
          <w:p>
            <w:pPr>
              <w:pStyle w:val="null3"/>
              <w:ind w:firstLine="640"/>
              <w:jc w:val="both"/>
            </w:pPr>
            <w:r>
              <w:rPr>
                <w:rFonts w:ascii="仿宋_GB2312" w:hAnsi="仿宋_GB2312" w:cs="仿宋_GB2312" w:eastAsia="仿宋_GB2312"/>
                <w:sz w:val="24"/>
              </w:rPr>
              <w:t>征求意见阶段主要工作包括征求沿山区县、市委秦保委成员单位意见以及召开专家评审会。面向各级各部门和社会公开征求规划编制成果的意见建议，并邀请行业内专家对规划编制成果开展评审，征求专家意见，根据各方意见修订规划编制成果，形成规划编制最终成果（报审稿）。</w:t>
            </w:r>
          </w:p>
          <w:p>
            <w:pPr>
              <w:pStyle w:val="null3"/>
              <w:ind w:firstLine="640"/>
              <w:jc w:val="both"/>
            </w:pPr>
            <w:r>
              <w:rPr>
                <w:rFonts w:ascii="仿宋_GB2312" w:hAnsi="仿宋_GB2312" w:cs="仿宋_GB2312" w:eastAsia="仿宋_GB2312"/>
                <w:sz w:val="24"/>
              </w:rPr>
              <w:t>（5）规划审批阶段</w:t>
            </w:r>
          </w:p>
          <w:p>
            <w:pPr>
              <w:pStyle w:val="null3"/>
              <w:ind w:firstLine="640"/>
              <w:jc w:val="both"/>
            </w:pPr>
            <w:r>
              <w:rPr>
                <w:rFonts w:ascii="仿宋_GB2312" w:hAnsi="仿宋_GB2312" w:cs="仿宋_GB2312" w:eastAsia="仿宋_GB2312"/>
                <w:sz w:val="24"/>
              </w:rPr>
              <w:t>按照《西安市“十五五”经济社会发展规划编制工作方案》《西安市重大行政决策规定》等要求完成风险评估及规划报审。</w:t>
            </w:r>
          </w:p>
          <w:p>
            <w:pPr>
              <w:pStyle w:val="null3"/>
              <w:ind w:firstLine="640"/>
              <w:jc w:val="both"/>
            </w:pPr>
            <w:r>
              <w:rPr>
                <w:rFonts w:ascii="仿宋_GB2312" w:hAnsi="仿宋_GB2312" w:cs="仿宋_GB2312" w:eastAsia="仿宋_GB2312"/>
                <w:sz w:val="24"/>
              </w:rPr>
              <w:t>（6）成果发布阶段</w:t>
            </w:r>
          </w:p>
          <w:p>
            <w:pPr>
              <w:pStyle w:val="null3"/>
              <w:ind w:firstLine="640"/>
              <w:jc w:val="both"/>
            </w:pPr>
            <w:r>
              <w:rPr>
                <w:rFonts w:ascii="仿宋_GB2312" w:hAnsi="仿宋_GB2312" w:cs="仿宋_GB2312" w:eastAsia="仿宋_GB2312"/>
                <w:sz w:val="24"/>
              </w:rPr>
              <w:t>成果发布阶段包括规划编制最终成果的印发公布、政府网站进行规划解读等相关事宜；成果文件包括规划文本、图册、风险评估及其他报审过程中所需要的文件。</w:t>
            </w:r>
          </w:p>
          <w:p>
            <w:pPr>
              <w:pStyle w:val="null3"/>
              <w:jc w:val="both"/>
            </w:pPr>
            <w:r>
              <w:rPr>
                <w:rFonts w:ascii="仿宋_GB2312" w:hAnsi="仿宋_GB2312" w:cs="仿宋_GB2312" w:eastAsia="仿宋_GB2312"/>
                <w:sz w:val="24"/>
              </w:rPr>
              <w:t>（以上时间为项目推进预设时间，实际推进时间以具体工作推进为准）</w:t>
            </w:r>
          </w:p>
          <w:p>
            <w:pPr>
              <w:pStyle w:val="null3"/>
            </w:pPr>
            <w:r>
              <w:rPr>
                <w:rFonts w:ascii="仿宋_GB2312" w:hAnsi="仿宋_GB2312" w:cs="仿宋_GB2312" w:eastAsia="仿宋_GB2312"/>
                <w:sz w:val="24"/>
                <w:b/>
              </w:rPr>
              <w:t xml:space="preserve">   三、服务要求</w:t>
            </w:r>
          </w:p>
          <w:p>
            <w:pPr>
              <w:pStyle w:val="null3"/>
            </w:pPr>
            <w:r>
              <w:rPr>
                <w:rFonts w:ascii="仿宋_GB2312" w:hAnsi="仿宋_GB2312" w:cs="仿宋_GB2312" w:eastAsia="仿宋_GB2312"/>
                <w:sz w:val="24"/>
              </w:rPr>
              <w:t xml:space="preserve">   1、服务商须精心组建项目团队，确定项目负责人，并对项目团队的政治素质和业务素质负责。</w:t>
            </w:r>
          </w:p>
          <w:p>
            <w:pPr>
              <w:pStyle w:val="null3"/>
            </w:pPr>
            <w:r>
              <w:rPr>
                <w:rFonts w:ascii="仿宋_GB2312" w:hAnsi="仿宋_GB2312" w:cs="仿宋_GB2312" w:eastAsia="仿宋_GB2312"/>
                <w:sz w:val="24"/>
              </w:rPr>
              <w:t xml:space="preserve">   2、项目组成员须有较强的组织和协调能力，具有较高的理论素养和分析解决问题的能力。</w:t>
            </w:r>
          </w:p>
          <w:p>
            <w:pPr>
              <w:pStyle w:val="null3"/>
            </w:pPr>
            <w:r>
              <w:rPr>
                <w:rFonts w:ascii="仿宋_GB2312" w:hAnsi="仿宋_GB2312" w:cs="仿宋_GB2312" w:eastAsia="仿宋_GB2312"/>
                <w:sz w:val="24"/>
              </w:rPr>
              <w:t xml:space="preserve">   3、项目团队成员应当熟悉生态环境领域资源调查及保护相关规范标准，项目实施应紧贴上位政策要求。</w:t>
            </w:r>
          </w:p>
          <w:p>
            <w:pPr>
              <w:pStyle w:val="null3"/>
              <w:spacing w:after="120"/>
              <w:ind w:firstLine="480"/>
              <w:jc w:val="left"/>
            </w:pPr>
            <w:r>
              <w:rPr>
                <w:rFonts w:ascii="仿宋_GB2312" w:hAnsi="仿宋_GB2312" w:cs="仿宋_GB2312" w:eastAsia="仿宋_GB2312"/>
                <w:sz w:val="24"/>
                <w:b/>
              </w:rPr>
              <w:t>四</w:t>
            </w:r>
            <w:r>
              <w:rPr>
                <w:rFonts w:ascii="仿宋_GB2312" w:hAnsi="仿宋_GB2312" w:cs="仿宋_GB2312" w:eastAsia="仿宋_GB2312"/>
                <w:sz w:val="24"/>
                <w:b/>
              </w:rPr>
              <w:t>、商务要求</w:t>
            </w:r>
          </w:p>
          <w:p>
            <w:pPr>
              <w:pStyle w:val="null3"/>
            </w:pPr>
            <w:r>
              <w:rPr>
                <w:rFonts w:ascii="仿宋_GB2312" w:hAnsi="仿宋_GB2312" w:cs="仿宋_GB2312" w:eastAsia="仿宋_GB2312"/>
                <w:sz w:val="24"/>
              </w:rPr>
              <w:t xml:space="preserve">   服务期限：</w:t>
            </w:r>
            <w:r>
              <w:rPr>
                <w:rFonts w:ascii="仿宋_GB2312" w:hAnsi="仿宋_GB2312" w:cs="仿宋_GB2312" w:eastAsia="仿宋_GB2312"/>
                <w:sz w:val="24"/>
              </w:rPr>
              <w:t>暂定2025年12月底完成项目验收，提交最终成果（最终提交成果时间以上位规划出台时间再行确定）</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暂定2025年12月底完成项目验收，提交最终成果（最终提交成果时间以上位规划出台时间再行确定）。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西安市秦岭生态环境保护区域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符合现行行业相关规定。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交付成果和完成相应程序要求后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1、合同执行中发生争议的，当事人双方应协商解决，协商达不成一致时，可向采购人所在地人民法院提请诉讼； 2、按照《中华人民共和国民法典》中的相关条款执行。 3、中标人未按合同要求提供货物与服务或货物与服务质量不能满足技术要求，且在规定时间内未使采购人满意的，采购人有权终止合同，同时报请监管部门对其违约行为进行追究。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提供递交响应文件截止之日前一年内任意一个月的依法缴纳税收的完税证明，完税证明应有税务机关或代收机关的公章或业务章。依法免税或无须缴纳税收的供应商，应提供相应证明文件。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www.creditchina.gov.cn）列入重大税收违法失信主体；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附被授权人在本单位缴纳社保的证明材料、授权代表身份证复印件。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对项目的理解及需求分析</w:t>
            </w:r>
          </w:p>
        </w:tc>
        <w:tc>
          <w:tcPr>
            <w:tcW w:type="dxa" w:w="2492"/>
          </w:tcPr>
          <w:p>
            <w:pPr>
              <w:pStyle w:val="null3"/>
            </w:pPr>
            <w:r>
              <w:rPr>
                <w:rFonts w:ascii="仿宋_GB2312" w:hAnsi="仿宋_GB2312" w:cs="仿宋_GB2312" w:eastAsia="仿宋_GB2312"/>
              </w:rPr>
              <w:t>对项目的理解及需求分析(10分) 根据供应商对本项目背景意义、服务内容和需求、面临形势、项目目标的理解情况等内容进行评审： A.对项目的背景意义、服务内容和需求理解深刻透彻，面临形势描述客观，能够准确把握项目目标，得 10分； B.对项目的背景意义、服务内容和需求理解比较透彻，面临形势描述比较客观，能够准确把握项目目标，得 8分； C.对项目的背景意义、服务内容和需求理解基本正确，面临形势描述基本客观，基本把握项目目标，得 6 分； D.对项目的背景意义、服务内容和需求理解不够准确，面临形势描述不够客观，对项目目标把握不足，得 4分； E.无或其它得0分。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服务方案（15分) 根据供应商提供的服务方案，包括但不限于总体思路、技术路线、发展目标、重点任务、组织实施等内容进行评审： A.方案描述完整、严谨，发展目标具体、清晰，技术路线逻辑性和可行性强，任务设置科学合理、重点突出，任务措施针对性和创新性强，人员组织架构和分工安排明确合理，完全满足项目采购需求，得15分； B.方案描述完整但不具严谨度，发展目标具体、清晰，技术路线逻辑性和可行性强，任务设置合理性高，任务措施具有一定针对性和可行性，人员组织架构和分工安排具有明确性，基本满足项目采购需求，得12分； C.方案描述完整性一般，发展目标具体，技术路线基本可行，任务设置合理，任务措施具有一定可行性，人员组织架构和分工安排明确性不足，较难满足项目采购需求，得9分； D.方案描述不够完整，发展目标不具体，技术路线有缺陷、不可行，任务设置合理性低、可行性低，任务措施可行性不足，人员组织架构和分工安排不具明确性，不满足项目采购需求，得6分； E.无或其它得0分。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时间进度和工作目标</w:t>
            </w:r>
          </w:p>
        </w:tc>
        <w:tc>
          <w:tcPr>
            <w:tcW w:type="dxa" w:w="2492"/>
          </w:tcPr>
          <w:p>
            <w:pPr>
              <w:pStyle w:val="null3"/>
            </w:pPr>
            <w:r>
              <w:rPr>
                <w:rFonts w:ascii="仿宋_GB2312" w:hAnsi="仿宋_GB2312" w:cs="仿宋_GB2312" w:eastAsia="仿宋_GB2312"/>
              </w:rPr>
              <w:t>时间进度和工作目标（5分) 根据供应商提供的时间进度、工作目标等内容进行评审： A.方案描述严谨、完整，时间进度和阶段工作目标安排科学合理，可行性高，完全满足项目采购需求，得 5 分； B.方案描述基本完整，时间进度和阶段工作目标安排合理性不足，可行性一般，较难满足项目采购需求，得2分； C.无或其它得0分。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资料收集方案</w:t>
            </w:r>
          </w:p>
        </w:tc>
        <w:tc>
          <w:tcPr>
            <w:tcW w:type="dxa" w:w="2492"/>
          </w:tcPr>
          <w:p>
            <w:pPr>
              <w:pStyle w:val="null3"/>
            </w:pPr>
            <w:r>
              <w:rPr>
                <w:rFonts w:ascii="仿宋_GB2312" w:hAnsi="仿宋_GB2312" w:cs="仿宋_GB2312" w:eastAsia="仿宋_GB2312"/>
              </w:rPr>
              <w:t>资料收集方案（5分） 根据供应商提供的资料收集方案的全面性、专业性、合理性等情况进行评审： A. 方案措施全面性、专业性、合理性强的，得5分； B. 方案措施全面性、专业性、合理性较强的，得3分； C. 方案措施全面性、专业性、合理性差的, 得1分； D.无或其它得0分。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应急服务方案(3分) 根据投标人提供的应急服务方案的阐述进行评价： A.有提供应急服务方案，且方案阐述内容详实，符合实际情况，理解到位，提出的措施有利于项目实施的，得3分； B.有提供应急服务方案，方案内容基本符合要求的，得1分； C.无或其它得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管理制度(5分) 根据供应商提供的管理制度进行评审： 有制定服务档案管理制度、服务事故追责制度、项目专项财务制度的， A.内容全面合理可行，针对性强，得5分； B.内容基本全面合理可行，有一定针对性，得3分； C.内容简单笼统，针对性一般，得1分； D.未提供不得分。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售后服务方案(3分) 根据供应商针对本项目的售后服务方案的合理性、科学性、可行性等情况进行评审： A.方案内容全面合理可行，针对性强，得3分； B.方案内容基本全面合理可行，有一定针对性，得1分； C.未提供不得分。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项目负责人（8分） 根据供应商提供的项目负责人的情况进行评审： 1.项目负责人职称：A.获得高级或以上职称的，得3分；B.获得中级职称的，得1分；C.无或其他不得分。 2.近五年（自2020年1月1日以来，以合同签定日期为准）作为项目、课题负责人或技术负责人承担过与生态环境保护、生态产品价值实现、生态产品产业发展研究、美丽中国建设相关的地市级及以上项目或课题的，每提供一项得1分，满分3分。 3.获得政府部门颁发的与本项目服务内容相关的奖项等，每提供一项得1分，满分2分。 注：须提供有效期内的职称证书或资格证书复印件、相关证明材料、政府部门表彰证明、身份证复印件、磋商截止日前一年内已缴存的至少三个月的社保证明材料（缺少任何一项材料不得分）。否则不予认可。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项目团队（12分） 根据供应商提供的项目团队的职称和专业背景进行评审： 1.除项目负责人外，项目团队成员职称：团队成员具有高级或以上职称的，每提供一人得2分，具有中级职称的每提供一人得1分，最高得6分（注：不提供不得分。同一人有多个职称证的以最高职称计分，不重复计分） 2.除项目负责人外，项目团队成员具有自然地理学、人文地理学、生态学、环境生态学、环境经济学、环境科学、环境技术、地理信息系统等相关专业背景（职称、学历、学位）齐全的得6分；每缺少一个专业减1分，少于2个专业不得分。 注：须提供有效职称证书复印件、学位证书复印件、身份证复印件（缺少任何一项材料不得分），否则不予认可。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企业证书（8分） 供应商具备以下证书： 工程咨询单位甲级资信证书（业务：生态建设和环境工程）、ISO9000质量管理体系认证证书、ISO14001环境管理体系认证证书、ISO20000信息技术服务管理体系认证证书、ISO27001信息安全管理体系认证证书、ISO45001职业健康安全管理体系认证证书、高新技术企业证书、CMA检验检测机构资质认定证书。 每提供一项得1分，满分8分；未提供不得分。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 （3分） 提供完整、详细的服务承诺及措施，包括但不限于用户现场 服务响应时间、问题解决时间等。 A.服务承诺内容详细、齐全，承诺2小时内响应、4小时内解决问题的，得3分； B.售后承诺方案内容较详细、基本齐全，承诺5小时内响应、8小时内解决问题的，得2分； C.承诺内容有欠缺、需要改进后可实施的，承诺8小时内响应、24小时内解决问题的，得1分； D.无或其它的，得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 （3分） 供应商对项目涉及的数据和成果负有保密义务，根据供应商提供的保密措施进行评价： A.具有完善的保密措施和保密手段，从管理、人员、技术等各个方面，全面保证采购人数据及相关信息不泄密，并提供保密承诺的，得3分； B.保密承诺简单笼统的，得1分 C.无或其它的，得0分。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业绩（10 分） 提供供应商近三年（自2022年1月1日至截标时间前的类似项目业绩，以合同签订日期为准），每提供 一项计2分，满分10分。 备注：（1）类似业绩是指：投标人承接的生态环境保护、生态产品价值实现、生态产品产业发展研究、美丽中国建设相关项目业绩。（2）业绩证明（以合同或中标通知书为准，须在磋商响应文件中附合同或中标通知书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1.经初审合格的磋商响应文件，其磋商报价为有效磋商报价。对符合《政府采购促进中小企业发展管理办法》（财库〔2020〕46号）规定的小微企业报价给予C1的扣除，用扣除后的价格参加评审。 2.满足磋商文件实质性要求且最终报价最低的供应商的价格为磋商基准价，其价格分为满分 10 分。 3.报价得分=（磋商基准价/最终磋商报价） × 10 的公式计算得分。 4.磋商报价不完整的，不进入评标基准价的计算，本项得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详见附件：合同（终稿）.docx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