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F1D69D">
      <w:pPr>
        <w:pStyle w:val="3"/>
        <w:keepNext/>
        <w:keepLines w:val="0"/>
        <w:pageBreakBefore w:val="0"/>
        <w:widowControl w:val="0"/>
        <w:kinsoku/>
        <w:wordWrap/>
        <w:overflowPunct/>
        <w:topLinePunct w:val="0"/>
        <w:autoSpaceDE/>
        <w:autoSpaceDN/>
        <w:bidi w:val="0"/>
        <w:adjustRightInd/>
        <w:snapToGrid/>
        <w:textAlignment w:val="auto"/>
        <w:rPr>
          <w:rFonts w:ascii="宋体" w:hAnsi="宋体" w:cs="宋体"/>
        </w:rPr>
      </w:pPr>
      <w:bookmarkStart w:id="0" w:name="_Toc18676"/>
      <w:bookmarkStart w:id="1" w:name="_Toc692"/>
      <w:bookmarkStart w:id="2" w:name="_Toc1236"/>
      <w:r>
        <w:rPr>
          <w:rFonts w:hint="eastAsia" w:ascii="宋体" w:hAnsi="宋体" w:cs="宋体"/>
        </w:rPr>
        <w:t xml:space="preserve"> 合同条款及格式</w:t>
      </w:r>
      <w:bookmarkEnd w:id="0"/>
      <w:bookmarkEnd w:id="1"/>
      <w:bookmarkEnd w:id="2"/>
    </w:p>
    <w:p w14:paraId="66FF98A6">
      <w:pPr>
        <w:pStyle w:val="4"/>
        <w:jc w:val="both"/>
        <w:rPr>
          <w:rFonts w:ascii="宋体" w:hAnsi="宋体" w:cs="宋体"/>
        </w:rPr>
      </w:pPr>
    </w:p>
    <w:p w14:paraId="37DDCEF1">
      <w:pPr>
        <w:spacing w:line="360" w:lineRule="auto"/>
        <w:jc w:val="both"/>
        <w:rPr>
          <w:rFonts w:cs="宋体"/>
          <w:b/>
          <w:bCs/>
          <w:sz w:val="48"/>
          <w:szCs w:val="48"/>
        </w:rPr>
      </w:pPr>
    </w:p>
    <w:p w14:paraId="5DA879E2">
      <w:pPr>
        <w:spacing w:line="360" w:lineRule="auto"/>
        <w:rPr>
          <w:rFonts w:cs="宋体"/>
          <w:b/>
          <w:bCs/>
          <w:sz w:val="48"/>
          <w:szCs w:val="48"/>
        </w:rPr>
      </w:pPr>
    </w:p>
    <w:p w14:paraId="1016D49F">
      <w:pPr>
        <w:jc w:val="center"/>
        <w:rPr>
          <w:rFonts w:cs="宋体"/>
          <w:b/>
          <w:bCs/>
          <w:sz w:val="44"/>
          <w:szCs w:val="44"/>
        </w:rPr>
      </w:pPr>
    </w:p>
    <w:p w14:paraId="4A695F2E">
      <w:pPr>
        <w:jc w:val="center"/>
        <w:rPr>
          <w:rFonts w:cs="宋体"/>
          <w:b/>
          <w:bCs/>
          <w:sz w:val="44"/>
          <w:szCs w:val="44"/>
        </w:rPr>
      </w:pPr>
    </w:p>
    <w:p w14:paraId="0DE723AE">
      <w:pPr>
        <w:jc w:val="center"/>
        <w:rPr>
          <w:rFonts w:cs="宋体"/>
          <w:b/>
          <w:bCs/>
          <w:sz w:val="44"/>
          <w:szCs w:val="44"/>
        </w:rPr>
      </w:pPr>
    </w:p>
    <w:p w14:paraId="023AAD04">
      <w:pPr>
        <w:jc w:val="center"/>
        <w:rPr>
          <w:rFonts w:cs="宋体"/>
          <w:b/>
          <w:bCs/>
          <w:sz w:val="44"/>
          <w:szCs w:val="44"/>
        </w:rPr>
      </w:pPr>
    </w:p>
    <w:p w14:paraId="011388A3">
      <w:pPr>
        <w:jc w:val="center"/>
        <w:rPr>
          <w:rFonts w:cs="宋体"/>
          <w:b/>
          <w:bCs/>
          <w:sz w:val="36"/>
          <w:szCs w:val="36"/>
        </w:rPr>
      </w:pPr>
      <w:r>
        <w:rPr>
          <w:rFonts w:hint="eastAsia" w:cs="宋体"/>
          <w:b/>
          <w:bCs/>
          <w:sz w:val="36"/>
          <w:szCs w:val="36"/>
        </w:rPr>
        <w:t>野生动物疫源疫病监测防控项目</w:t>
      </w:r>
    </w:p>
    <w:p w14:paraId="22AF3CAE">
      <w:pPr>
        <w:rPr>
          <w:rFonts w:cs="宋体"/>
        </w:rPr>
      </w:pPr>
    </w:p>
    <w:p w14:paraId="60503167">
      <w:pPr>
        <w:pStyle w:val="9"/>
        <w:spacing w:line="360" w:lineRule="auto"/>
        <w:jc w:val="center"/>
        <w:rPr>
          <w:rFonts w:hint="eastAsia" w:ascii="宋体" w:hAnsi="宋体" w:eastAsia="宋体" w:cs="宋体"/>
          <w:sz w:val="24"/>
          <w:szCs w:val="24"/>
        </w:rPr>
      </w:pPr>
      <w:r>
        <w:rPr>
          <w:rFonts w:hint="eastAsia" w:ascii="宋体" w:hAnsi="宋体" w:eastAsia="宋体" w:cs="宋体"/>
          <w:b/>
          <w:bCs/>
          <w:color w:val="000000"/>
          <w:sz w:val="24"/>
          <w:szCs w:val="24"/>
        </w:rPr>
        <w:t>《最终以签订的为准》</w:t>
      </w:r>
    </w:p>
    <w:p w14:paraId="64FA2FFD">
      <w:pPr>
        <w:rPr>
          <w:rFonts w:cs="宋体"/>
        </w:rPr>
      </w:pPr>
    </w:p>
    <w:p w14:paraId="4DDC7E31">
      <w:pPr>
        <w:rPr>
          <w:rFonts w:cs="宋体"/>
        </w:rPr>
      </w:pPr>
    </w:p>
    <w:p w14:paraId="3A804E95">
      <w:pPr>
        <w:jc w:val="center"/>
        <w:rPr>
          <w:rFonts w:cs="宋体"/>
          <w:b/>
          <w:sz w:val="36"/>
          <w:szCs w:val="36"/>
        </w:rPr>
      </w:pPr>
      <w:r>
        <w:rPr>
          <w:rFonts w:hint="eastAsia" w:cs="宋体"/>
          <w:b/>
          <w:sz w:val="36"/>
          <w:szCs w:val="36"/>
          <w:lang w:val="en-US" w:eastAsia="zh-CN"/>
        </w:rPr>
        <w:t xml:space="preserve"> </w:t>
      </w:r>
      <w:r>
        <w:rPr>
          <w:rFonts w:hint="eastAsia" w:cs="宋体"/>
          <w:b/>
          <w:sz w:val="36"/>
          <w:szCs w:val="36"/>
        </w:rPr>
        <w:t>（示范文本）</w:t>
      </w:r>
    </w:p>
    <w:p w14:paraId="30A25A87">
      <w:pPr>
        <w:pStyle w:val="4"/>
        <w:rPr>
          <w:rFonts w:ascii="宋体" w:hAnsi="宋体" w:cs="宋体"/>
        </w:rPr>
      </w:pPr>
      <w:r>
        <w:rPr>
          <w:rFonts w:hint="eastAsia" w:ascii="宋体" w:hAnsi="宋体" w:cs="宋体"/>
          <w:bCs w:val="0"/>
          <w:sz w:val="48"/>
          <w:szCs w:val="48"/>
        </w:rPr>
        <w:br w:type="page"/>
      </w:r>
      <w:bookmarkStart w:id="3" w:name="_Toc1527"/>
      <w:bookmarkStart w:id="4" w:name="_Toc15561"/>
      <w:bookmarkStart w:id="5" w:name="_Toc8935"/>
      <w:bookmarkStart w:id="6" w:name="_Toc21991"/>
      <w:bookmarkStart w:id="7" w:name="_Toc2202"/>
      <w:bookmarkStart w:id="8" w:name="_Toc10629"/>
      <w:r>
        <w:rPr>
          <w:rFonts w:hint="eastAsia" w:ascii="宋体" w:hAnsi="宋体" w:cs="宋体"/>
        </w:rPr>
        <w:t>第一部分  协议书</w:t>
      </w:r>
      <w:bookmarkEnd w:id="3"/>
      <w:bookmarkEnd w:id="4"/>
      <w:bookmarkEnd w:id="5"/>
      <w:bookmarkEnd w:id="6"/>
      <w:bookmarkEnd w:id="7"/>
      <w:bookmarkEnd w:id="8"/>
    </w:p>
    <w:p w14:paraId="3361AA67">
      <w:pPr>
        <w:spacing w:line="360" w:lineRule="auto"/>
        <w:ind w:firstLine="482"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采购人（全称）：</w:t>
      </w:r>
      <w:r>
        <w:rPr>
          <w:rFonts w:hint="eastAsia" w:asciiTheme="minorEastAsia" w:hAnsiTheme="minorEastAsia" w:eastAsiaTheme="minorEastAsia" w:cstheme="minorEastAsia"/>
          <w:b/>
          <w:sz w:val="24"/>
          <w:szCs w:val="24"/>
          <w:u w:val="single"/>
        </w:rPr>
        <w:t xml:space="preserve">                                      </w:t>
      </w:r>
    </w:p>
    <w:p w14:paraId="0D57AEA1">
      <w:pPr>
        <w:spacing w:line="360" w:lineRule="auto"/>
        <w:ind w:firstLine="482"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供应商（全称）：</w:t>
      </w:r>
      <w:r>
        <w:rPr>
          <w:rFonts w:hint="eastAsia" w:asciiTheme="minorEastAsia" w:hAnsiTheme="minorEastAsia" w:eastAsiaTheme="minorEastAsia" w:cstheme="minorEastAsia"/>
          <w:b/>
          <w:sz w:val="24"/>
          <w:szCs w:val="24"/>
          <w:u w:val="single"/>
        </w:rPr>
        <w:t xml:space="preserve">                                   </w:t>
      </w:r>
      <w:r>
        <w:rPr>
          <w:rFonts w:hint="eastAsia" w:asciiTheme="minorEastAsia" w:hAnsiTheme="minorEastAsia" w:eastAsiaTheme="minorEastAsia" w:cstheme="minorEastAsia"/>
          <w:sz w:val="24"/>
          <w:szCs w:val="24"/>
          <w:u w:val="single"/>
        </w:rPr>
        <w:t xml:space="preserve">   </w:t>
      </w:r>
    </w:p>
    <w:p w14:paraId="60F3EDA3">
      <w:pPr>
        <w:spacing w:line="360" w:lineRule="auto"/>
        <w:ind w:firstLine="480" w:firstLineChars="200"/>
        <w:rPr>
          <w:rFonts w:hint="eastAsia" w:asciiTheme="minorEastAsia" w:hAnsiTheme="minorEastAsia" w:eastAsiaTheme="minorEastAsia" w:cstheme="minorEastAsia"/>
          <w:sz w:val="24"/>
          <w:szCs w:val="24"/>
          <w:u w:val="single"/>
        </w:rPr>
      </w:pPr>
      <w:r>
        <w:rPr>
          <w:rFonts w:hint="eastAsia" w:asciiTheme="minorEastAsia" w:hAnsiTheme="minorEastAsia" w:eastAsiaTheme="minorEastAsia" w:cstheme="minorEastAsia"/>
          <w:sz w:val="24"/>
          <w:szCs w:val="24"/>
        </w:rPr>
        <w:t>根据《中华人民共和国民法典》及其他有关法律、法规，遵循平等、自愿、公平和诚信的原则，双方就下述项目范围与相关服务事项协商一致，订立本合同。</w:t>
      </w:r>
    </w:p>
    <w:p w14:paraId="45AED4BC">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一、项目概况</w:t>
      </w:r>
    </w:p>
    <w:p w14:paraId="5E390801">
      <w:pPr>
        <w:spacing w:line="360" w:lineRule="auto"/>
        <w:ind w:firstLine="475" w:firstLineChars="198"/>
        <w:rPr>
          <w:rFonts w:hint="eastAsia" w:asciiTheme="minorEastAsia" w:hAnsiTheme="minorEastAsia" w:eastAsiaTheme="minorEastAsia" w:cstheme="minorEastAsia"/>
          <w:sz w:val="24"/>
          <w:szCs w:val="24"/>
          <w:lang w:eastAsia="zh-CN"/>
        </w:rPr>
      </w:pPr>
      <w:r>
        <w:rPr>
          <w:rFonts w:hint="eastAsia" w:asciiTheme="minorEastAsia" w:hAnsiTheme="minorEastAsia" w:eastAsiaTheme="minorEastAsia" w:cstheme="minorEastAsia"/>
          <w:sz w:val="24"/>
          <w:szCs w:val="24"/>
        </w:rPr>
        <w:t>1. 项目名称：</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u w:val="single"/>
          <w:lang w:val="en-US" w:eastAsia="zh-CN"/>
        </w:rPr>
        <w:t xml:space="preserve">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75F3A9E">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项目地点：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31CAB29E">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二、组成本合同的文件</w:t>
      </w:r>
    </w:p>
    <w:p w14:paraId="42A374A9">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协议书；</w:t>
      </w:r>
    </w:p>
    <w:p w14:paraId="1EFC316E">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中标通知书、投标文件、</w:t>
      </w:r>
      <w:r>
        <w:rPr>
          <w:rFonts w:hint="eastAsia" w:asciiTheme="minorEastAsia" w:hAnsiTheme="minorEastAsia" w:eastAsiaTheme="minorEastAsia" w:cstheme="minorEastAsia"/>
          <w:sz w:val="24"/>
          <w:szCs w:val="24"/>
          <w:lang w:val="en-US" w:eastAsia="zh-CN"/>
        </w:rPr>
        <w:t>竞争性磋商</w:t>
      </w:r>
      <w:r>
        <w:rPr>
          <w:rFonts w:hint="eastAsia" w:asciiTheme="minorEastAsia" w:hAnsiTheme="minorEastAsia" w:eastAsiaTheme="minorEastAsia" w:cstheme="minorEastAsia"/>
          <w:sz w:val="24"/>
          <w:szCs w:val="24"/>
        </w:rPr>
        <w:t>文件、澄清、补充文件；</w:t>
      </w:r>
    </w:p>
    <w:p w14:paraId="6AB11B81">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相关服务建议书；</w:t>
      </w:r>
    </w:p>
    <w:p w14:paraId="2AEBA7B4">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4. 附录，即：附表内相关服务的范围和内容；</w:t>
      </w:r>
    </w:p>
    <w:p w14:paraId="1F207E14">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本合同签订后，双方依法签订的补充协议也是本合同文件的组成部分。</w:t>
      </w:r>
    </w:p>
    <w:p w14:paraId="5DF1DB5E">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三、合同金额</w:t>
      </w:r>
    </w:p>
    <w:p w14:paraId="42EB3D30">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1.合同金额</w:t>
      </w:r>
    </w:p>
    <w:p w14:paraId="1419652E">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合同金额（大写）：</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w:t>
      </w:r>
    </w:p>
    <w:p w14:paraId="7587540F">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合同总价即中标价，为一次性报价，不受市场价变化或实际工作量变化的影响。合同价格为含税价。</w:t>
      </w:r>
    </w:p>
    <w:p w14:paraId="14958918">
      <w:pPr>
        <w:pStyle w:val="6"/>
        <w:numPr>
          <w:numId w:val="0"/>
        </w:num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2.</w:t>
      </w:r>
      <w:r>
        <w:rPr>
          <w:rFonts w:hint="eastAsia" w:asciiTheme="minorEastAsia" w:hAnsiTheme="minorEastAsia" w:eastAsiaTheme="minorEastAsia" w:cstheme="minorEastAsia"/>
          <w:sz w:val="24"/>
          <w:szCs w:val="24"/>
        </w:rPr>
        <w:t>付款方式</w:t>
      </w:r>
    </w:p>
    <w:p w14:paraId="204C7B19">
      <w:pPr>
        <w:pStyle w:val="6"/>
        <w:numPr>
          <w:numId w:val="0"/>
        </w:numPr>
        <w:spacing w:line="360" w:lineRule="auto"/>
        <w:ind w:firstLine="480" w:firstLineChars="200"/>
        <w:rPr>
          <w:rFonts w:hint="default" w:asciiTheme="minorEastAsia" w:hAnsiTheme="minorEastAsia" w:eastAsiaTheme="minorEastAsia" w:cstheme="minorEastAsia"/>
          <w:sz w:val="24"/>
          <w:szCs w:val="24"/>
          <w:lang w:val="en-US" w:eastAsia="zh-CN"/>
        </w:rPr>
      </w:pPr>
      <w:bookmarkStart w:id="9" w:name="_GoBack"/>
      <w:bookmarkEnd w:id="9"/>
      <w:r>
        <w:rPr>
          <w:rFonts w:hint="eastAsia" w:asciiTheme="minorEastAsia" w:hAnsiTheme="minorEastAsia" w:eastAsiaTheme="minorEastAsia" w:cstheme="minorEastAsia"/>
          <w:sz w:val="24"/>
          <w:szCs w:val="24"/>
          <w:lang w:val="en-US" w:eastAsia="zh-CN"/>
        </w:rPr>
        <w:t>以招标文件内容为准。</w:t>
      </w:r>
    </w:p>
    <w:p w14:paraId="0C9C582C">
      <w:pPr>
        <w:numPr>
          <w:ilvl w:val="0"/>
          <w:numId w:val="1"/>
        </w:num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采购内容及要求： </w:t>
      </w:r>
    </w:p>
    <w:p w14:paraId="26D7C9F0">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五、交付时间、地点、方式</w:t>
      </w:r>
    </w:p>
    <w:p w14:paraId="07ACC7FC">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1.交付时间：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1F583D82">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2.交付地点：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3AD4C328">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3.交付条件：</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03149F42">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六、双方权利与义务：</w:t>
      </w:r>
    </w:p>
    <w:p w14:paraId="093BBC9F">
      <w:pPr>
        <w:spacing w:line="360" w:lineRule="auto"/>
        <w:ind w:firstLine="482" w:firstLineChars="200"/>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 xml:space="preserve">1.甲方权利与义务 </w:t>
      </w:r>
    </w:p>
    <w:p w14:paraId="4638092D">
      <w:pPr>
        <w:pStyle w:val="5"/>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（1）按照合同约定支付项目费用。</w:t>
      </w:r>
    </w:p>
    <w:p w14:paraId="3FD0BB12">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（2）甲方应为乙方完成本项目服务提供必要的协助，在各类评审、评议会后，甲方应及时与乙方沟通，并就需乙方进行项目修改、完善之处出具书面意见。</w:t>
      </w:r>
    </w:p>
    <w:p w14:paraId="34AB0E9B">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（3）甲方对乙方所提交的成果文件拥有使用权和处置权，其知识产权归甲方所有，甲方有权选用、修改相关方案成果。乙方不得将甲方的设计方案及成果转让第三方。</w:t>
      </w:r>
    </w:p>
    <w:p w14:paraId="24E35F73">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（4）甲方保证对在讨论、签订、执行本合同过程中所获悉的属于乙方的且无法自公开渠道获得的文件及资料（包括商业秘密、财务信息、技术信息、经营信息等）予以保密。</w:t>
      </w:r>
    </w:p>
    <w:p w14:paraId="227D22E7">
      <w:pPr>
        <w:spacing w:line="360" w:lineRule="auto"/>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2.乙方权利与义务</w:t>
      </w:r>
    </w:p>
    <w:p w14:paraId="6278D3F6">
      <w:pPr>
        <w:numPr>
          <w:ilvl w:val="0"/>
          <w:numId w:val="2"/>
        </w:num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向甲方提出技术基础资料提纲，及时组织人员开展项目编制工作。</w:t>
      </w:r>
    </w:p>
    <w:p w14:paraId="1FA861A0">
      <w:pPr>
        <w:numPr>
          <w:ilvl w:val="0"/>
          <w:numId w:val="2"/>
        </w:num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乙方应根据甲方要求以及项目进展、审批需要，提供必要的配合与协助。  </w:t>
      </w:r>
    </w:p>
    <w:p w14:paraId="51498D3D">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（3）按照合同约定及时向甲方汇报相应阶段规划成果，根据修改意见在合同约定的技术范围内修改完善后提交最终成果。</w:t>
      </w:r>
    </w:p>
    <w:p w14:paraId="2B57C1F9">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（4）按照合同约定要求和国家有关规定标准完成规划任务。仅因乙方原因造成技术服务成果未通过验收的，乙方应按采购人意见进行修改完善直至通过验收，所产生费用由乙方承担。</w:t>
      </w:r>
    </w:p>
    <w:p w14:paraId="75FE99E0">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乙方应按照合同约定内容提供技术服务，解决技术问题，保证质量完成服务成果，但是甲方在合同约定外增加或变更项目内容，甲乙双方需另行协商补充协议，重新明确有关条款。乙方不得以资金不到位原因拒绝履行合同约定或交付技术服务成果。</w:t>
      </w:r>
    </w:p>
    <w:p w14:paraId="54DBB46D">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（6）乙方应按照国家和地方有关法律法规、技术规范标准以及合同要求，在约定期间内完成技术咨询服务，并对成果质量负责，确保成果的合理性、一致性和规范性。</w:t>
      </w:r>
    </w:p>
    <w:p w14:paraId="338038DA">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（7）乙方对在提供服务过程中知悉的甲方技术、规划资料、数字数据及经营等保密信息，未经甲方许可不得对外泄漏。</w:t>
      </w:r>
    </w:p>
    <w:p w14:paraId="72B9F5EF">
      <w:pPr>
        <w:tabs>
          <w:tab w:val="left" w:pos="84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七、质量保证：</w:t>
      </w:r>
    </w:p>
    <w:p w14:paraId="414B15D4">
      <w:pPr>
        <w:tabs>
          <w:tab w:val="left" w:pos="840"/>
        </w:tabs>
        <w:spacing w:line="360" w:lineRule="auto"/>
        <w:ind w:firstLine="480" w:firstLineChars="200"/>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sz w:val="24"/>
          <w:szCs w:val="24"/>
        </w:rPr>
        <w:t>供应商提供的服务，应全面满足招标文件的要求，招标文件未明确要求的内容，供应商须按采购人的补充要求为准。</w:t>
      </w:r>
    </w:p>
    <w:p w14:paraId="59B72CAE">
      <w:pPr>
        <w:tabs>
          <w:tab w:val="left" w:pos="84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八、售后服务：</w:t>
      </w:r>
    </w:p>
    <w:p w14:paraId="70FCF3FE">
      <w:pPr>
        <w:tabs>
          <w:tab w:val="left" w:pos="840"/>
        </w:tabs>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九、验收</w:t>
      </w:r>
    </w:p>
    <w:p w14:paraId="2A3ADF76">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1.本项目由采购人进行阶段性验收。</w:t>
      </w:r>
    </w:p>
    <w:p w14:paraId="2EAD0C97">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2.验收标准：按</w:t>
      </w:r>
      <w:r>
        <w:rPr>
          <w:rFonts w:hint="eastAsia" w:asciiTheme="minorEastAsia" w:hAnsiTheme="minorEastAsia" w:eastAsiaTheme="minorEastAsia" w:cstheme="minorEastAsia"/>
          <w:sz w:val="24"/>
          <w:szCs w:val="24"/>
          <w:lang w:val="en-US" w:eastAsia="zh-CN"/>
        </w:rPr>
        <w:t>竞争性磋商</w:t>
      </w:r>
      <w:r>
        <w:rPr>
          <w:rFonts w:hint="eastAsia" w:asciiTheme="minorEastAsia" w:hAnsiTheme="minorEastAsia" w:eastAsiaTheme="minorEastAsia" w:cstheme="minorEastAsia"/>
          <w:sz w:val="24"/>
          <w:szCs w:val="24"/>
        </w:rPr>
        <w:t>文件、投标文件、项目检查情况等综合指标进行验收。各项指标均应符合验收标准及要求。</w:t>
      </w:r>
    </w:p>
    <w:p w14:paraId="525C48A1">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3.验收合格后，填写验收单，双方签字生效。</w:t>
      </w:r>
    </w:p>
    <w:p w14:paraId="3D3A2662">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4.验收依据：</w:t>
      </w:r>
    </w:p>
    <w:p w14:paraId="766527EE">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a)合同文本；</w:t>
      </w:r>
    </w:p>
    <w:p w14:paraId="5A3733EC">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b)招标文件及投标文件；</w:t>
      </w:r>
    </w:p>
    <w:p w14:paraId="1D06D76A">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c)国家和行业制定的相应的标准和规范；</w:t>
      </w:r>
    </w:p>
    <w:p w14:paraId="0783E0B1">
      <w:pPr>
        <w:spacing w:line="360" w:lineRule="auto"/>
        <w:ind w:firstLine="480" w:firstLineChars="20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d)验收清单。</w:t>
      </w:r>
    </w:p>
    <w:p w14:paraId="612D72AF">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十、保密</w:t>
      </w:r>
    </w:p>
    <w:p w14:paraId="141856CF">
      <w:pPr>
        <w:tabs>
          <w:tab w:val="left" w:pos="1080"/>
        </w:tabs>
        <w:spacing w:line="360" w:lineRule="auto"/>
        <w:ind w:firstLine="360" w:firstLineChars="15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对工作中了解到的采购人的技术、机密等进行严格保密，不得向他人泄漏。本合同的解除或终止不免除供应商应承担的保密义务。</w:t>
      </w:r>
    </w:p>
    <w:p w14:paraId="6B0450C7">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十一、合同争议的解决</w:t>
      </w:r>
    </w:p>
    <w:p w14:paraId="618F3D84">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合同执行中发生争议的，当事人双方应协商解决。协商达不成一致时，双方任何一方可向当地行政仲裁机关申请仲裁或者向人民法院提请诉讼。</w:t>
      </w:r>
    </w:p>
    <w:p w14:paraId="331785A2">
      <w:pPr>
        <w:spacing w:line="360" w:lineRule="auto"/>
        <w:jc w:val="left"/>
        <w:rPr>
          <w:rFonts w:hint="eastAsia" w:asciiTheme="minorEastAsia" w:hAnsiTheme="minorEastAsia" w:eastAsiaTheme="minorEastAsia" w:cstheme="minorEastAsia"/>
          <w:b/>
          <w:bCs/>
          <w:sz w:val="24"/>
          <w:szCs w:val="24"/>
        </w:rPr>
      </w:pPr>
      <w:r>
        <w:rPr>
          <w:rFonts w:hint="eastAsia" w:asciiTheme="minorEastAsia" w:hAnsiTheme="minorEastAsia" w:eastAsiaTheme="minorEastAsia" w:cstheme="minorEastAsia"/>
          <w:b/>
          <w:bCs/>
          <w:sz w:val="24"/>
          <w:szCs w:val="24"/>
        </w:rPr>
        <w:t>十二、不可抗力情况下的免责约定</w:t>
      </w:r>
    </w:p>
    <w:p w14:paraId="5731EFF9">
      <w:pPr>
        <w:spacing w:line="360" w:lineRule="auto"/>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双方约定不可抗力情况指：双方不可预见、不可避免、不可克服的客观情况，但不包括双方的违约或疏忽。这些事件包括但不限于：战争、严重火灾、洪水、台风、地震等。</w:t>
      </w:r>
    </w:p>
    <w:p w14:paraId="63EC249A">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十三、违约责任</w:t>
      </w:r>
    </w:p>
    <w:p w14:paraId="70FE2E5F">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    依据《中华人民共和国民法典》、《中华人民共和国政府采购法》、《中华人民共和国政府采购法实施条例》的相关条款和本合同约定，中标供应商未全面履行合同义务或者发生违约，采购单位有权终止合同，依法向中标供应商进行经济索赔，并报请政府采购监督管理机关进行相应的行政处罚。采购单位违约的，应当赔偿给中标供应商造成的经济损失。</w:t>
      </w:r>
    </w:p>
    <w:p w14:paraId="49125477">
      <w:pPr>
        <w:spacing w:line="360" w:lineRule="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b/>
          <w:sz w:val="24"/>
          <w:szCs w:val="24"/>
        </w:rPr>
        <w:t>十三、其他（</w:t>
      </w:r>
      <w:r>
        <w:rPr>
          <w:rFonts w:hint="eastAsia" w:asciiTheme="minorEastAsia" w:hAnsiTheme="minorEastAsia" w:eastAsiaTheme="minorEastAsia" w:cstheme="minorEastAsia"/>
          <w:sz w:val="24"/>
          <w:szCs w:val="24"/>
        </w:rPr>
        <w:t>在合同中具体明确）</w:t>
      </w:r>
    </w:p>
    <w:p w14:paraId="0267D3EE">
      <w:pPr>
        <w:spacing w:line="360" w:lineRule="auto"/>
        <w:rPr>
          <w:rFonts w:hint="eastAsia" w:asciiTheme="minorEastAsia" w:hAnsiTheme="minorEastAsia" w:eastAsiaTheme="minorEastAsia" w:cstheme="minorEastAsia"/>
          <w:b/>
          <w:sz w:val="24"/>
          <w:szCs w:val="24"/>
        </w:rPr>
      </w:pPr>
      <w:r>
        <w:rPr>
          <w:rFonts w:hint="eastAsia" w:asciiTheme="minorEastAsia" w:hAnsiTheme="minorEastAsia" w:eastAsiaTheme="minorEastAsia" w:cstheme="minorEastAsia"/>
          <w:b/>
          <w:sz w:val="24"/>
          <w:szCs w:val="24"/>
        </w:rPr>
        <w:t>十四、合同订立</w:t>
      </w:r>
    </w:p>
    <w:p w14:paraId="1A27775C">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 订立时间：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年</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月</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日。</w:t>
      </w:r>
    </w:p>
    <w:p w14:paraId="54E67840">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 订立地点：</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w:t>
      </w:r>
    </w:p>
    <w:p w14:paraId="577883C9">
      <w:pPr>
        <w:tabs>
          <w:tab w:val="left" w:pos="980"/>
        </w:tabs>
        <w:kinsoku w:val="0"/>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 本合同一式</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份，具有同等法律效力，双方各执</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份。各方签字盖章后生效，合同执行完毕自动失效。（合同的服务承诺则长期有效）。</w:t>
      </w:r>
    </w:p>
    <w:p w14:paraId="4A74582E">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采购人：</w:t>
      </w:r>
      <w:r>
        <w:rPr>
          <w:rFonts w:hint="eastAsia" w:asciiTheme="minorEastAsia" w:hAnsiTheme="minorEastAsia" w:eastAsiaTheme="minorEastAsia" w:cstheme="minorEastAsia"/>
          <w:sz w:val="24"/>
          <w:szCs w:val="24"/>
          <w:u w:val="single"/>
        </w:rPr>
        <w:t xml:space="preserve">   （盖章）     </w:t>
      </w:r>
      <w:r>
        <w:rPr>
          <w:rFonts w:hint="eastAsia" w:asciiTheme="minorEastAsia" w:hAnsiTheme="minorEastAsia" w:eastAsiaTheme="minorEastAsia" w:cstheme="minorEastAsia"/>
          <w:sz w:val="24"/>
          <w:szCs w:val="24"/>
        </w:rPr>
        <w:t xml:space="preserve">           供应商：</w:t>
      </w:r>
      <w:r>
        <w:rPr>
          <w:rFonts w:hint="eastAsia" w:asciiTheme="minorEastAsia" w:hAnsiTheme="minorEastAsia" w:eastAsiaTheme="minorEastAsia" w:cstheme="minorEastAsia"/>
          <w:sz w:val="24"/>
          <w:szCs w:val="24"/>
          <w:u w:val="single"/>
        </w:rPr>
        <w:t xml:space="preserve">   （盖章）    </w:t>
      </w:r>
    </w:p>
    <w:p w14:paraId="05A30CC7">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 xml:space="preserve">地址： </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地址： </w:t>
      </w:r>
      <w:r>
        <w:rPr>
          <w:rFonts w:hint="eastAsia" w:asciiTheme="minorEastAsia" w:hAnsiTheme="minorEastAsia" w:eastAsiaTheme="minorEastAsia" w:cstheme="minorEastAsia"/>
          <w:sz w:val="24"/>
          <w:szCs w:val="24"/>
          <w:u w:val="single"/>
        </w:rPr>
        <w:t xml:space="preserve">                      </w:t>
      </w:r>
    </w:p>
    <w:p w14:paraId="464D6967">
      <w:pPr>
        <w:spacing w:line="360" w:lineRule="auto"/>
        <w:ind w:firstLine="480" w:firstLineChars="2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邮政编码：</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邮政编码：</w:t>
      </w:r>
      <w:r>
        <w:rPr>
          <w:rFonts w:hint="eastAsia" w:asciiTheme="minorEastAsia" w:hAnsiTheme="minorEastAsia" w:eastAsiaTheme="minorEastAsia" w:cstheme="minorEastAsia"/>
          <w:sz w:val="24"/>
          <w:szCs w:val="24"/>
          <w:u w:val="single"/>
        </w:rPr>
        <w:t xml:space="preserve">                  </w:t>
      </w:r>
    </w:p>
    <w:p w14:paraId="5DCF1C4C">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法定代表人或其授权                 法定代表人或其授权</w:t>
      </w:r>
    </w:p>
    <w:p w14:paraId="60088794">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的代理人：</w:t>
      </w:r>
      <w:r>
        <w:rPr>
          <w:rFonts w:hint="eastAsia" w:asciiTheme="minorEastAsia" w:hAnsiTheme="minorEastAsia" w:eastAsiaTheme="minorEastAsia" w:cstheme="minorEastAsia"/>
          <w:sz w:val="24"/>
          <w:szCs w:val="24"/>
          <w:u w:val="single"/>
        </w:rPr>
        <w:t xml:space="preserve">（签字）      </w:t>
      </w:r>
      <w:r>
        <w:rPr>
          <w:rFonts w:hint="eastAsia" w:asciiTheme="minorEastAsia" w:hAnsiTheme="minorEastAsia" w:eastAsiaTheme="minorEastAsia" w:cstheme="minorEastAsia"/>
          <w:sz w:val="24"/>
          <w:szCs w:val="24"/>
        </w:rPr>
        <w:t xml:space="preserve">           的代理人：</w:t>
      </w:r>
      <w:r>
        <w:rPr>
          <w:rFonts w:hint="eastAsia" w:asciiTheme="minorEastAsia" w:hAnsiTheme="minorEastAsia" w:eastAsiaTheme="minorEastAsia" w:cstheme="minorEastAsia"/>
          <w:sz w:val="24"/>
          <w:szCs w:val="24"/>
          <w:u w:val="single"/>
        </w:rPr>
        <w:t xml:space="preserve">（签字）          </w:t>
      </w:r>
    </w:p>
    <w:p w14:paraId="2510C694">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开户银行：</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开户银行：</w:t>
      </w:r>
      <w:r>
        <w:rPr>
          <w:rFonts w:hint="eastAsia" w:asciiTheme="minorEastAsia" w:hAnsiTheme="minorEastAsia" w:eastAsiaTheme="minorEastAsia" w:cstheme="minorEastAsia"/>
          <w:sz w:val="24"/>
          <w:szCs w:val="24"/>
          <w:u w:val="single"/>
        </w:rPr>
        <w:t xml:space="preserve">                  </w:t>
      </w:r>
    </w:p>
    <w:p w14:paraId="7114A6B4">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账号：</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账号：</w:t>
      </w:r>
      <w:r>
        <w:rPr>
          <w:rFonts w:hint="eastAsia" w:asciiTheme="minorEastAsia" w:hAnsiTheme="minorEastAsia" w:eastAsiaTheme="minorEastAsia" w:cstheme="minorEastAsia"/>
          <w:sz w:val="24"/>
          <w:szCs w:val="24"/>
          <w:u w:val="single"/>
        </w:rPr>
        <w:t xml:space="preserve">                       </w:t>
      </w:r>
    </w:p>
    <w:p w14:paraId="048F5D1B">
      <w:pPr>
        <w:spacing w:line="360" w:lineRule="auto"/>
        <w:ind w:firstLine="475" w:firstLineChars="19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电话：</w:t>
      </w:r>
      <w:r>
        <w:rPr>
          <w:rFonts w:hint="eastAsia" w:asciiTheme="minorEastAsia" w:hAnsiTheme="minorEastAsia" w:eastAsiaTheme="minorEastAsia" w:cstheme="minorEastAsia"/>
          <w:sz w:val="24"/>
          <w:szCs w:val="24"/>
          <w:u w:val="single"/>
        </w:rPr>
        <w:t xml:space="preserve">                      </w:t>
      </w:r>
      <w:r>
        <w:rPr>
          <w:rFonts w:hint="eastAsia" w:asciiTheme="minorEastAsia" w:hAnsiTheme="minorEastAsia" w:eastAsiaTheme="minorEastAsia" w:cstheme="minorEastAsia"/>
          <w:sz w:val="24"/>
          <w:szCs w:val="24"/>
        </w:rPr>
        <w:t xml:space="preserve">       电话：</w:t>
      </w:r>
      <w:r>
        <w:rPr>
          <w:rFonts w:hint="eastAsia" w:asciiTheme="minorEastAsia" w:hAnsiTheme="minorEastAsia" w:eastAsiaTheme="minorEastAsia" w:cstheme="minorEastAsia"/>
          <w:sz w:val="24"/>
          <w:szCs w:val="24"/>
          <w:u w:val="single"/>
        </w:rPr>
        <w:t xml:space="preserve">                       </w:t>
      </w:r>
    </w:p>
    <w:p w14:paraId="181A2A18"/>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pperplate Gothic Bold">
    <w:altName w:val="Segoe Print"/>
    <w:panose1 w:val="020E0705020206020404"/>
    <w:charset w:val="00"/>
    <w:family w:val="swiss"/>
    <w:pitch w:val="default"/>
    <w:sig w:usb0="00000000" w:usb1="00000000" w:usb2="00000000" w:usb3="00000000" w:csb0="00000001"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0470C0"/>
    <w:multiLevelType w:val="singleLevel"/>
    <w:tmpl w:val="FF0470C0"/>
    <w:lvl w:ilvl="0" w:tentative="0">
      <w:start w:val="4"/>
      <w:numFmt w:val="chineseCounting"/>
      <w:suff w:val="nothing"/>
      <w:lvlText w:val="%1、"/>
      <w:lvlJc w:val="left"/>
      <w:rPr>
        <w:rFonts w:hint="eastAsia"/>
      </w:rPr>
    </w:lvl>
  </w:abstractNum>
  <w:abstractNum w:abstractNumId="1">
    <w:nsid w:val="18C879E4"/>
    <w:multiLevelType w:val="singleLevel"/>
    <w:tmpl w:val="18C879E4"/>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EA15B4"/>
    <w:rsid w:val="296649FB"/>
    <w:rsid w:val="41EA15B4"/>
    <w:rsid w:val="6F422C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宋体" w:eastAsia="宋体" w:cs="Times New Roman"/>
      <w:sz w:val="21"/>
      <w:lang w:val="en-US" w:eastAsia="zh-CN" w:bidi="ar-SA"/>
    </w:rPr>
  </w:style>
  <w:style w:type="paragraph" w:styleId="3">
    <w:name w:val="heading 1"/>
    <w:basedOn w:val="1"/>
    <w:next w:val="1"/>
    <w:qFormat/>
    <w:uiPriority w:val="0"/>
    <w:pPr>
      <w:keepNext/>
      <w:jc w:val="center"/>
      <w:outlineLvl w:val="0"/>
    </w:pPr>
    <w:rPr>
      <w:rFonts w:ascii="Times New Roman" w:hAnsi="Times New Roman"/>
      <w:b/>
      <w:kern w:val="2"/>
      <w:sz w:val="32"/>
    </w:rPr>
  </w:style>
  <w:style w:type="paragraph" w:styleId="4">
    <w:name w:val="heading 2"/>
    <w:basedOn w:val="1"/>
    <w:next w:val="1"/>
    <w:qFormat/>
    <w:uiPriority w:val="9"/>
    <w:pPr>
      <w:keepNext/>
      <w:keepLines/>
      <w:widowControl/>
      <w:jc w:val="center"/>
      <w:outlineLvl w:val="1"/>
    </w:pPr>
    <w:rPr>
      <w:rFonts w:ascii="Times New Roman" w:hAnsi="Times New Roman"/>
      <w:b/>
      <w:bCs/>
      <w:sz w:val="24"/>
      <w:szCs w:val="32"/>
    </w:rPr>
  </w:style>
  <w:style w:type="paragraph" w:styleId="2">
    <w:name w:val="heading 4"/>
    <w:basedOn w:val="1"/>
    <w:next w:val="1"/>
    <w:qFormat/>
    <w:uiPriority w:val="0"/>
    <w:pPr>
      <w:keepNext/>
      <w:keepLines/>
      <w:tabs>
        <w:tab w:val="left" w:pos="864"/>
      </w:tabs>
      <w:spacing w:before="120" w:line="360" w:lineRule="auto"/>
      <w:ind w:left="864" w:hanging="864"/>
      <w:outlineLvl w:val="3"/>
    </w:pPr>
    <w:rPr>
      <w:rFonts w:ascii="Arial" w:hAnsi="Arial"/>
      <w:bCs/>
      <w:kern w:val="2"/>
      <w:szCs w:val="28"/>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next w:val="1"/>
    <w:qFormat/>
    <w:uiPriority w:val="0"/>
    <w:pPr>
      <w:ind w:firstLine="420" w:firstLineChars="200"/>
    </w:pPr>
    <w:rPr>
      <w:rFonts w:ascii="Times New Roman" w:hAnsi="Times New Roman"/>
      <w:kern w:val="2"/>
      <w:szCs w:val="24"/>
    </w:rPr>
  </w:style>
  <w:style w:type="paragraph" w:styleId="6">
    <w:name w:val="Body Text 2"/>
    <w:basedOn w:val="1"/>
    <w:qFormat/>
    <w:uiPriority w:val="0"/>
    <w:rPr>
      <w:rFonts w:ascii="楷体_GB2312" w:hAnsi="Copperplate Gothic Bold" w:eastAsia="楷体_GB2312"/>
      <w:kern w:val="2"/>
      <w:sz w:val="28"/>
    </w:rPr>
  </w:style>
  <w:style w:type="paragraph" w:customStyle="1" w:styleId="9">
    <w:name w:val="列出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1979</Words>
  <Characters>2009</Characters>
  <Lines>0</Lines>
  <Paragraphs>0</Paragraphs>
  <TotalTime>2</TotalTime>
  <ScaleCrop>false</ScaleCrop>
  <LinksUpToDate>false</LinksUpToDate>
  <CharactersWithSpaces>2734</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2024-09-05T01:59:00Z</dcterms:created>
  <dc:creator>Administrator</dc:creator>
  <cp:lastModifiedBy>Administrator</cp:lastModifiedBy>
  <dcterms:modified xsi:type="dcterms:W3CDTF">2025-05-16T08:29:13Z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FDC831297B6547138E3340A5A26569E2</vt:lpwstr>
  </property>
  <property fmtid="{D5CDD505-2E9C-101B-9397-08002B2CF9AE}" pid="4" name="KSOTemplateDocerSaveRecord">
    <vt:lpwstr>eyJoZGlkIjoiMmViZDNiYjFjZjE2YjE5MGRiMWY1NjFiNmFjZmI3N2EifQ==</vt:lpwstr>
  </property>
</Properties>
</file>