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版本号：LT2025-101420250516001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野生动物疫源疫病监测防控项目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LT2025-1014</w:t>
      </w:r>
      <w:r>
        <w:br/>
      </w:r>
      <w:r>
        <w:br/>
      </w:r>
      <w:r>
        <w:br/>
      </w:r>
    </w:p>
    <w:p>
      <w:pPr>
        <w:pStyle w:val="null3"/>
        <w:jc w:val="center"/>
        <w:outlineLvl w:val="2"/>
      </w:pPr>
      <w:r>
        <w:rPr>
          <w:rFonts w:ascii="仿宋_GB2312" w:hAnsi="仿宋_GB2312" w:cs="仿宋_GB2312" w:eastAsia="仿宋_GB2312"/>
          <w:sz w:val="28"/>
          <w:b/>
        </w:rPr>
        <w:t>西安市野生动植物保护管理站</w:t>
      </w:r>
    </w:p>
    <w:p>
      <w:pPr>
        <w:pStyle w:val="null3"/>
        <w:jc w:val="center"/>
        <w:outlineLvl w:val="2"/>
      </w:pPr>
      <w:r>
        <w:rPr>
          <w:rFonts w:ascii="仿宋_GB2312" w:hAnsi="仿宋_GB2312" w:cs="仿宋_GB2312" w:eastAsia="仿宋_GB2312"/>
          <w:sz w:val="28"/>
          <w:b/>
        </w:rPr>
        <w:t>陕西龙投国发项目管理有限公司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陕西龙投国发项目管理有限公司</w:t>
      </w:r>
      <w:r>
        <w:rPr>
          <w:rFonts w:ascii="仿宋_GB2312" w:hAnsi="仿宋_GB2312" w:cs="仿宋_GB2312" w:eastAsia="仿宋_GB2312"/>
        </w:rPr>
        <w:t>（以下简称“代理机构”）受</w:t>
      </w:r>
      <w:r>
        <w:rPr>
          <w:rFonts w:ascii="仿宋_GB2312" w:hAnsi="仿宋_GB2312" w:cs="仿宋_GB2312" w:eastAsia="仿宋_GB2312"/>
        </w:rPr>
        <w:t>西安市野生动植物保护管理站</w:t>
      </w:r>
      <w:r>
        <w:rPr>
          <w:rFonts w:ascii="仿宋_GB2312" w:hAnsi="仿宋_GB2312" w:cs="仿宋_GB2312" w:eastAsia="仿宋_GB2312"/>
        </w:rPr>
        <w:t>委托，拟对</w:t>
      </w:r>
      <w:r>
        <w:rPr>
          <w:rFonts w:ascii="仿宋_GB2312" w:hAnsi="仿宋_GB2312" w:cs="仿宋_GB2312" w:eastAsia="仿宋_GB2312"/>
        </w:rPr>
        <w:t>野生动物疫源疫病监测防控项目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LT2025-1014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野生动物疫源疫病监测防控项目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野生动物疫源疫病监测防控</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采购包1（野生动物疫源疫病监测防控项目）：属于专门面向中小企业采购。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1、具有独立承担民事责任能力的相关证明：具有独立承担民事责任能力的法人、其他组织或自然人，并出具合法有效的营业执照或事业单位法人证书等国家规定的相关证明，自然人参与的提供其身份证明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供应商应授权合法的人员参加招标全过程：供应商应授权合法的人员参加磋商全过程，法定代表人直接参加磋商须提交其身份证原件及法定代表人证明书，法定代表人授权代表参加磋商须出具授权书及被授权人身份证</w:t>
      </w:r>
    </w:p>
    <w:p>
      <w:pPr>
        <w:pStyle w:val="null3"/>
      </w:pPr>
      <w:r>
        <w:rPr>
          <w:rFonts w:ascii="仿宋_GB2312" w:hAnsi="仿宋_GB2312" w:cs="仿宋_GB2312" w:eastAsia="仿宋_GB2312"/>
        </w:rPr>
        <w:t>3、供应商应具备良好的商业信誉：供应商应具备良好的商业信誉，提供参加政府采购活动前3年内在经营活动中没有重大违法记录的书面声明</w:t>
      </w:r>
    </w:p>
    <w:p>
      <w:pPr>
        <w:pStyle w:val="null3"/>
      </w:pPr>
      <w:r>
        <w:rPr>
          <w:rFonts w:ascii="仿宋_GB2312" w:hAnsi="仿宋_GB2312" w:cs="仿宋_GB2312" w:eastAsia="仿宋_GB2312"/>
        </w:rPr>
        <w:t>4、财务状况报告：供应商提供2023或2024年的财务审计报告（至少包括资产负债表和利润表，成立时间至提交响应文件截止时间不足一年的可提供成立后任意时段的资产负债表），或其开标前六个月内银行开具的资信证明</w:t>
      </w:r>
    </w:p>
    <w:p>
      <w:pPr>
        <w:pStyle w:val="null3"/>
      </w:pPr>
      <w:r>
        <w:rPr>
          <w:rFonts w:ascii="仿宋_GB2312" w:hAnsi="仿宋_GB2312" w:cs="仿宋_GB2312" w:eastAsia="仿宋_GB2312"/>
        </w:rPr>
        <w:t>5、社会保障资金缴纳证明：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w:t>
      </w:r>
    </w:p>
    <w:p>
      <w:pPr>
        <w:pStyle w:val="null3"/>
      </w:pPr>
      <w:r>
        <w:rPr>
          <w:rFonts w:ascii="仿宋_GB2312" w:hAnsi="仿宋_GB2312" w:cs="仿宋_GB2312" w:eastAsia="仿宋_GB2312"/>
        </w:rPr>
        <w:t>6、税收缴纳证明：供应商提供已缴纳的2024年1月至今任意一个月的纳税证明或完税证明，纳税证明或完税证明上应有代收机构或税务机关的公章。依法免税的供应商应提供相关文件证明</w:t>
      </w:r>
    </w:p>
    <w:p>
      <w:pPr>
        <w:pStyle w:val="null3"/>
      </w:pPr>
      <w:r>
        <w:rPr>
          <w:rFonts w:ascii="仿宋_GB2312" w:hAnsi="仿宋_GB2312" w:cs="仿宋_GB2312" w:eastAsia="仿宋_GB2312"/>
        </w:rPr>
        <w:t>7、资质要求：供应商须具备林业调查规划设计丙级（含丙级）以上资质</w:t>
      </w:r>
    </w:p>
    <w:p>
      <w:pPr>
        <w:pStyle w:val="null3"/>
      </w:pPr>
      <w:r>
        <w:rPr>
          <w:rFonts w:ascii="仿宋_GB2312" w:hAnsi="仿宋_GB2312" w:cs="仿宋_GB2312" w:eastAsia="仿宋_GB2312"/>
        </w:rPr>
        <w:t>8、项目负责人技术职称：项目负责人需林业相关专业中级及以上技术职称，且未担任其他在建项目的项目负责人承诺书</w:t>
      </w:r>
    </w:p>
    <w:p>
      <w:pPr>
        <w:pStyle w:val="null3"/>
      </w:pPr>
      <w:r>
        <w:rPr>
          <w:rFonts w:ascii="仿宋_GB2312" w:hAnsi="仿宋_GB2312" w:cs="仿宋_GB2312" w:eastAsia="仿宋_GB2312"/>
        </w:rPr>
        <w:t>9、信用中国查询证明：供应商提供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的投标人</w:t>
      </w:r>
    </w:p>
    <w:p>
      <w:pPr>
        <w:pStyle w:val="null3"/>
      </w:pPr>
      <w:r>
        <w:rPr>
          <w:rFonts w:ascii="仿宋_GB2312" w:hAnsi="仿宋_GB2312" w:cs="仿宋_GB2312" w:eastAsia="仿宋_GB2312"/>
        </w:rPr>
        <w:t>10、直接控股、管理关系证明：单位负责人为同一人或者存在直接控股、管理关系的不同供应商，不得参加同一合同项下的政府采购活动</w:t>
      </w:r>
    </w:p>
    <w:p>
      <w:pPr>
        <w:pStyle w:val="null3"/>
      </w:pPr>
      <w:r>
        <w:rPr>
          <w:rFonts w:ascii="仿宋_GB2312" w:hAnsi="仿宋_GB2312" w:cs="仿宋_GB2312" w:eastAsia="仿宋_GB2312"/>
        </w:rPr>
        <w:t>11、中小企业证明：本项目专门面向中小企业采购</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西安市野生动植物保护管理站</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西安市莲湖区太白北路320号华弘大厦7楼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陈卓</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029-87518112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陕西龙投国发项目管理有限公司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陕西省西安市碑林区更新街13号铭爵大厦20707室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党洁</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029-87976716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西安市野生动植物保护管理站</w:t>
      </w:r>
      <w:r>
        <w:rPr>
          <w:rFonts w:ascii="仿宋_GB2312" w:hAnsi="仿宋_GB2312" w:cs="仿宋_GB2312" w:eastAsia="仿宋_GB2312"/>
        </w:rPr>
        <w:t>和</w:t>
      </w:r>
      <w:r>
        <w:rPr>
          <w:rFonts w:ascii="仿宋_GB2312" w:hAnsi="仿宋_GB2312" w:cs="仿宋_GB2312" w:eastAsia="仿宋_GB2312"/>
        </w:rPr>
        <w:t>陕西龙投国发项目管理有限公司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西安市野生动植物保护管理站</w:t>
      </w:r>
      <w:r>
        <w:rPr>
          <w:rFonts w:ascii="仿宋_GB2312" w:hAnsi="仿宋_GB2312" w:cs="仿宋_GB2312" w:eastAsia="仿宋_GB2312"/>
        </w:rPr>
        <w:t>负责解释。除上述磋商文件内容，其他内容由</w:t>
      </w:r>
      <w:r>
        <w:rPr>
          <w:rFonts w:ascii="仿宋_GB2312" w:hAnsi="仿宋_GB2312" w:cs="仿宋_GB2312" w:eastAsia="仿宋_GB2312"/>
        </w:rPr>
        <w:t>陕西龙投国发项目管理有限公司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西安市野生动植物保护管理站</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陕西龙投国发项目管理有限公司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符合国家验收标准</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陕西龙投国发项目管理有限公司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联系人：党洁</w:t>
      </w:r>
    </w:p>
    <w:p>
      <w:pPr>
        <w:pStyle w:val="null3"/>
      </w:pPr>
      <w:r>
        <w:rPr>
          <w:rFonts w:ascii="仿宋_GB2312" w:hAnsi="仿宋_GB2312" w:cs="仿宋_GB2312" w:eastAsia="仿宋_GB2312"/>
        </w:rPr>
        <w:t>联系电话：029-87976716</w:t>
      </w:r>
    </w:p>
    <w:p>
      <w:pPr>
        <w:pStyle w:val="null3"/>
      </w:pPr>
      <w:r>
        <w:rPr>
          <w:rFonts w:ascii="仿宋_GB2312" w:hAnsi="仿宋_GB2312" w:cs="仿宋_GB2312" w:eastAsia="仿宋_GB2312"/>
        </w:rPr>
        <w:t>地址：陕西省西安市碑林区更新街13号铭爵大厦20707室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1.通过技术服务采购，对城三区（莲湖区、碑林区、新城区）野生动物栖息重点区域开展疫源疫病监测巡护，重点时期（11月至次年5月）每日开展一次线路巡查和定点观测，非重点时期（6月至10月）每周一次线路巡查或定点观测，实时记录野生动物动态。 2.针对野生动物异常情况，及时采取现场隔离等措施，购买第三方具备条件的机构和人员调查核实、采样、检测、分析认定及无害化处理等。</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460,000.00</w:t>
      </w:r>
    </w:p>
    <w:p>
      <w:pPr>
        <w:pStyle w:val="null3"/>
      </w:pPr>
      <w:r>
        <w:rPr>
          <w:rFonts w:ascii="仿宋_GB2312" w:hAnsi="仿宋_GB2312" w:cs="仿宋_GB2312" w:eastAsia="仿宋_GB2312"/>
        </w:rPr>
        <w:t>采购包最高限价（元）: 460,000.00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野生动物疫源疫病监测防控项目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标的名称：野生动物疫源疫病监测防控项目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b/>
                <w:color w:val="000000"/>
              </w:rPr>
              <w:t>一、项目概况</w:t>
            </w:r>
          </w:p>
          <w:p>
            <w:pPr>
              <w:pStyle w:val="null3"/>
            </w:pPr>
            <w:r>
              <w:rPr>
                <w:rFonts w:ascii="仿宋_GB2312" w:hAnsi="仿宋_GB2312" w:cs="仿宋_GB2312" w:eastAsia="仿宋_GB2312"/>
                <w:sz w:val="24"/>
                <w:color w:val="000000"/>
              </w:rPr>
              <w:t xml:space="preserve">   为做好城三区陆生野生动物疫源疫病监测防控工作，贯彻执行《西安市</w:t>
            </w:r>
            <w:r>
              <w:rPr>
                <w:rFonts w:ascii="仿宋_GB2312" w:hAnsi="仿宋_GB2312" w:cs="仿宋_GB2312" w:eastAsia="仿宋_GB2312"/>
                <w:sz w:val="24"/>
                <w:color w:val="000000"/>
              </w:rPr>
              <w:t>突发陆生野生动物疫情应急预案》，拟通过技术服务采购，开展莲湖区、碑</w:t>
            </w:r>
            <w:r>
              <w:rPr>
                <w:rFonts w:ascii="仿宋_GB2312" w:hAnsi="仿宋_GB2312" w:cs="仿宋_GB2312" w:eastAsia="仿宋_GB2312"/>
                <w:sz w:val="24"/>
                <w:color w:val="000000"/>
              </w:rPr>
              <w:t>林区、新城区城三区野生动物栖息重点区域疫源疫病监测巡护，第三方送样</w:t>
            </w:r>
            <w:r>
              <w:rPr>
                <w:rFonts w:ascii="仿宋_GB2312" w:hAnsi="仿宋_GB2312" w:cs="仿宋_GB2312" w:eastAsia="仿宋_GB2312"/>
                <w:sz w:val="24"/>
                <w:color w:val="000000"/>
              </w:rPr>
              <w:t>检测，第一时间发现问题，为政府疫病防控决策提供第一手材料。</w:t>
            </w:r>
          </w:p>
          <w:p>
            <w:pPr>
              <w:pStyle w:val="null3"/>
            </w:pPr>
            <w:r>
              <w:rPr>
                <w:rFonts w:ascii="仿宋_GB2312" w:hAnsi="仿宋_GB2312" w:cs="仿宋_GB2312" w:eastAsia="仿宋_GB2312"/>
                <w:sz w:val="24"/>
                <w:b/>
                <w:color w:val="000000"/>
              </w:rPr>
              <w:t>二、技术要求</w:t>
            </w:r>
          </w:p>
          <w:p>
            <w:pPr>
              <w:pStyle w:val="null3"/>
            </w:pPr>
            <w:r>
              <w:rPr>
                <w:rFonts w:ascii="仿宋_GB2312" w:hAnsi="仿宋_GB2312" w:cs="仿宋_GB2312" w:eastAsia="仿宋_GB2312"/>
                <w:sz w:val="24"/>
                <w:b/>
                <w:color w:val="000000"/>
              </w:rPr>
              <w:t>1、总体目标</w:t>
            </w:r>
          </w:p>
          <w:p>
            <w:pPr>
              <w:pStyle w:val="null3"/>
            </w:pPr>
            <w:r>
              <w:rPr>
                <w:rFonts w:ascii="仿宋_GB2312" w:hAnsi="仿宋_GB2312" w:cs="仿宋_GB2312" w:eastAsia="仿宋_GB2312"/>
                <w:sz w:val="24"/>
                <w:color w:val="000000"/>
              </w:rPr>
              <w:t xml:space="preserve">  设置巡查线路，确保对城三区野生动物活动区域实施全面监测，掌握迁</w:t>
            </w:r>
            <w:r>
              <w:rPr>
                <w:rFonts w:ascii="仿宋_GB2312" w:hAnsi="仿宋_GB2312" w:cs="仿宋_GB2312" w:eastAsia="仿宋_GB2312"/>
                <w:sz w:val="24"/>
                <w:color w:val="000000"/>
              </w:rPr>
              <w:t>徙鸟类等野生动物的动态变化，并按要求网络报告。通过项目实施，第一时</w:t>
            </w:r>
            <w:r>
              <w:rPr>
                <w:rFonts w:ascii="仿宋_GB2312" w:hAnsi="仿宋_GB2312" w:cs="仿宋_GB2312" w:eastAsia="仿宋_GB2312"/>
                <w:sz w:val="24"/>
                <w:color w:val="000000"/>
              </w:rPr>
              <w:t>间发现疫情发生的风险，第一时间处置，确保疫情不扩散、不外传，为政府</w:t>
            </w:r>
            <w:r>
              <w:rPr>
                <w:rFonts w:ascii="仿宋_GB2312" w:hAnsi="仿宋_GB2312" w:cs="仿宋_GB2312" w:eastAsia="仿宋_GB2312"/>
                <w:sz w:val="24"/>
                <w:color w:val="000000"/>
              </w:rPr>
              <w:t>启动预案提供依据，最大限度保障人民群众生命财产安全。</w:t>
            </w:r>
          </w:p>
          <w:p>
            <w:pPr>
              <w:pStyle w:val="null3"/>
            </w:pPr>
            <w:r>
              <w:rPr>
                <w:rFonts w:ascii="仿宋_GB2312" w:hAnsi="仿宋_GB2312" w:cs="仿宋_GB2312" w:eastAsia="仿宋_GB2312"/>
                <w:sz w:val="24"/>
                <w:b/>
                <w:color w:val="000000"/>
              </w:rPr>
              <w:t>2、项目实施方案</w:t>
            </w:r>
          </w:p>
          <w:p>
            <w:pPr>
              <w:pStyle w:val="null3"/>
            </w:pPr>
            <w:r>
              <w:rPr>
                <w:rFonts w:ascii="仿宋_GB2312" w:hAnsi="仿宋_GB2312" w:cs="仿宋_GB2312" w:eastAsia="仿宋_GB2312"/>
                <w:sz w:val="24"/>
                <w:color w:val="000000"/>
              </w:rPr>
              <w:t xml:space="preserve">  日常监测巡查：采购技术服务，开展城三区陆生野生动物河流、湿</w:t>
            </w:r>
            <w:r>
              <w:rPr>
                <w:rFonts w:ascii="仿宋_GB2312" w:hAnsi="仿宋_GB2312" w:cs="仿宋_GB2312" w:eastAsia="仿宋_GB2312"/>
                <w:sz w:val="24"/>
                <w:color w:val="000000"/>
              </w:rPr>
              <w:t>地等重点区域疫源疫病日常监测工作，重点时期（11 月至次年 5 月）每日开</w:t>
            </w:r>
            <w:r>
              <w:rPr>
                <w:rFonts w:ascii="仿宋_GB2312" w:hAnsi="仿宋_GB2312" w:cs="仿宋_GB2312" w:eastAsia="仿宋_GB2312"/>
                <w:sz w:val="24"/>
                <w:color w:val="000000"/>
              </w:rPr>
              <w:t>展一次线路巡查和定点观测，非重点时期（6 月至 10 月）每周一次线路巡查</w:t>
            </w:r>
            <w:r>
              <w:rPr>
                <w:rFonts w:ascii="仿宋_GB2312" w:hAnsi="仿宋_GB2312" w:cs="仿宋_GB2312" w:eastAsia="仿宋_GB2312"/>
                <w:sz w:val="24"/>
                <w:color w:val="000000"/>
              </w:rPr>
              <w:t>或定点观测，建立监测情况报告制度。</w:t>
            </w:r>
          </w:p>
          <w:p>
            <w:pPr>
              <w:pStyle w:val="null3"/>
            </w:pPr>
            <w:r>
              <w:rPr>
                <w:rFonts w:ascii="仿宋_GB2312" w:hAnsi="仿宋_GB2312" w:cs="仿宋_GB2312" w:eastAsia="仿宋_GB2312"/>
                <w:sz w:val="24"/>
                <w:color w:val="000000"/>
              </w:rPr>
              <w:t xml:space="preserve">  疫情调查、确认、预警及无害化处理：购买第三方具备条件的机构</w:t>
            </w:r>
            <w:r>
              <w:rPr>
                <w:rFonts w:ascii="仿宋_GB2312" w:hAnsi="仿宋_GB2312" w:cs="仿宋_GB2312" w:eastAsia="仿宋_GB2312"/>
                <w:sz w:val="24"/>
                <w:color w:val="000000"/>
              </w:rPr>
              <w:t>和人员调查核实、取样、检测、分析认定与预警；对救护死亡动物尸体购买</w:t>
            </w:r>
            <w:r>
              <w:rPr>
                <w:rFonts w:ascii="仿宋_GB2312" w:hAnsi="仿宋_GB2312" w:cs="仿宋_GB2312" w:eastAsia="仿宋_GB2312"/>
                <w:sz w:val="24"/>
                <w:color w:val="000000"/>
              </w:rPr>
              <w:t>第三方具备条件机构无害化处理。</w:t>
            </w:r>
          </w:p>
          <w:p>
            <w:pPr>
              <w:pStyle w:val="null3"/>
            </w:pPr>
            <w:r>
              <w:rPr>
                <w:rFonts w:ascii="仿宋_GB2312" w:hAnsi="仿宋_GB2312" w:cs="仿宋_GB2312" w:eastAsia="仿宋_GB2312"/>
                <w:sz w:val="24"/>
                <w:b/>
                <w:color w:val="000000"/>
              </w:rPr>
              <w:t>3、技术要求</w:t>
            </w:r>
          </w:p>
          <w:p>
            <w:pPr>
              <w:pStyle w:val="null3"/>
            </w:pPr>
            <w:r>
              <w:rPr>
                <w:rFonts w:ascii="仿宋_GB2312" w:hAnsi="仿宋_GB2312" w:cs="仿宋_GB2312" w:eastAsia="仿宋_GB2312"/>
                <w:sz w:val="24"/>
                <w:color w:val="000000"/>
              </w:rPr>
              <w:t xml:space="preserve"> 面向城三区开展野生动物疫源疫病监测巡护、调查核实、取样、检测、</w:t>
            </w:r>
            <w:r>
              <w:rPr>
                <w:rFonts w:ascii="仿宋_GB2312" w:hAnsi="仿宋_GB2312" w:cs="仿宋_GB2312" w:eastAsia="仿宋_GB2312"/>
                <w:sz w:val="24"/>
                <w:color w:val="000000"/>
              </w:rPr>
              <w:t>分析认定、预警与无害化处理工作；确保突发野生动物异常情况处置率达到</w:t>
            </w:r>
            <w:r>
              <w:rPr>
                <w:rFonts w:ascii="仿宋_GB2312" w:hAnsi="仿宋_GB2312" w:cs="仿宋_GB2312" w:eastAsia="仿宋_GB2312"/>
                <w:sz w:val="24"/>
                <w:color w:val="000000"/>
              </w:rPr>
              <w:t>95%。</w:t>
            </w:r>
          </w:p>
          <w:p>
            <w:pPr>
              <w:pStyle w:val="null3"/>
            </w:pPr>
            <w:r>
              <w:rPr>
                <w:rFonts w:ascii="仿宋_GB2312" w:hAnsi="仿宋_GB2312" w:cs="仿宋_GB2312" w:eastAsia="仿宋_GB2312"/>
                <w:sz w:val="24"/>
                <w:b/>
                <w:color w:val="000000"/>
              </w:rPr>
              <w:t>4、进度要求</w:t>
            </w:r>
          </w:p>
          <w:p>
            <w:pPr>
              <w:pStyle w:val="null3"/>
            </w:pPr>
            <w:r>
              <w:rPr>
                <w:rFonts w:ascii="仿宋_GB2312" w:hAnsi="仿宋_GB2312" w:cs="仿宋_GB2312" w:eastAsia="仿宋_GB2312"/>
                <w:sz w:val="24"/>
                <w:color w:val="000000"/>
              </w:rPr>
              <w:t xml:space="preserve">  合同签订 10 个工作日内形成工作方案，并按工作方案开展监测防控</w:t>
            </w:r>
            <w:r>
              <w:rPr>
                <w:rFonts w:ascii="仿宋_GB2312" w:hAnsi="仿宋_GB2312" w:cs="仿宋_GB2312" w:eastAsia="仿宋_GB2312"/>
                <w:sz w:val="24"/>
                <w:color w:val="000000"/>
              </w:rPr>
              <w:t>工作。</w:t>
            </w:r>
          </w:p>
          <w:p>
            <w:pPr>
              <w:pStyle w:val="null3"/>
            </w:pPr>
            <w:r>
              <w:rPr>
                <w:rFonts w:ascii="仿宋_GB2312" w:hAnsi="仿宋_GB2312" w:cs="仿宋_GB2312" w:eastAsia="仿宋_GB2312"/>
                <w:sz w:val="24"/>
                <w:color w:val="000000"/>
              </w:rPr>
              <w:t xml:space="preserve">  服务单位应定期(日、周、月)向采购人提供项目工作进度材料。</w:t>
            </w:r>
          </w:p>
          <w:p>
            <w:pPr>
              <w:pStyle w:val="null3"/>
            </w:pPr>
            <w:r>
              <w:rPr>
                <w:rFonts w:ascii="仿宋_GB2312" w:hAnsi="仿宋_GB2312" w:cs="仿宋_GB2312" w:eastAsia="仿宋_GB2312"/>
                <w:sz w:val="24"/>
                <w:color w:val="000000"/>
              </w:rPr>
              <w:t xml:space="preserve">  受不可抗力因素影响，采购人可适当调整进度要求。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供应商根据服务要求自主填写</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自合同签订日起 1 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验收标准：按磋商文件、磋商响应文件及澄清函、项目检查情况等综合指标进行验收。各项指标均应符合验收标准及要求。 验收合格后，填写验收单，双方签字生效。</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合同签订后支付合同总价款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合同签订后半年，完成半年野生动物疫源疫病监测防控要求并通过甲方认可后10个工作日支付合同总价款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合同签订满一年，完成全年野生动物疫源疫病监测防控要求并验收合格后10个工作日内支付合同尾款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合同执行中发生争议的，当事人双方应协商解决，协商达不成一致时，可向当地行 政仲裁机关申请仲裁或者向人民法院提请诉讼。</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1.项目名称： 野生动物疫源疫病监测防控项目； 2.服务期：自合同签订日起 1 年； 3. 服务地点：采购人指定地点 ； 4.付款方式：合同签订后支付合同总价款 ，达到付款条件起 30 日内，支付合同总金额的 20.00%； 合同签订后半年，完成半年野生动物疫源疫病监测防控要求并通过甲方认可后10个工作日支付合同总价款 ，达到付款条件起 30 日内，支付合同总金额的 30.00%；合同签订满一年，完成全年野生动物疫源疫病监测防控要求并验收合格后10个工作日内支付合同尾款 ，达到付款条件起 30 日内，支付合同总金额的 50.00%。 5. 验 收：本项目由西安市野生动植物保护管理站进行分期验收。 验收标准：按磋商文件、磋商响应文件及澄清函、项目检查情况等综合指标进行验收。各项指标均应符合验收标准及要求。 验收合格后，填写验收单，双方签字生效。 验收依据： 合同文本； 招标文件及澄清函、投标文件； 国家和行业制定的相应的标准和规范； 验收清单。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服务内容及服务邀请应答表 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具有独立承担民事责任能力的相关证明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供应商应授权合法的人员参加招标全过程</w:t>
            </w:r>
          </w:p>
        </w:tc>
        <w:tc>
          <w:tcPr>
            <w:tcW w:type="dxa" w:w="3322"/>
          </w:tcPr>
          <w:p>
            <w:pPr>
              <w:pStyle w:val="null3"/>
            </w:pPr>
            <w:r>
              <w:rPr>
                <w:rFonts w:ascii="仿宋_GB2312" w:hAnsi="仿宋_GB2312" w:cs="仿宋_GB2312" w:eastAsia="仿宋_GB2312"/>
              </w:rPr>
              <w:t>供应商应授权合法的人员参加磋商全过程，法定代表人直接参加磋商须提交其身份证原件及法定代表人证明书，法定代表人授权代表参加磋商须出具授权书及被授权人身份证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供应商应具备良好的商业信誉</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供应商提供2023或2024年的财务审计报告（至少包括资产负债表和利润表，成立时间至提交响应文件截止时间不足一年的可提供成立后任意时段的资产负债表），或其开标前六个月内银行开具的资信证明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已缴存的2024年1月至今任意一个月的社会保障资金缴存单据或社保机构开具的社会保险参保缴费情况证明，单据或证明上应有社保机构或代收机构的公章。依法不需要缴纳社会保障资金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供应商提供已缴纳的2024年1月至今任意一个月的纳税证明或完税证明，纳税证明或完税证明上应有代收机构或税务机关的公章。依法免税的供应商应提供相关文件证明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供应商须具备林业调查规划设计丙级（含丙级）以上资质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项目负责人技术职称</w:t>
            </w:r>
          </w:p>
        </w:tc>
        <w:tc>
          <w:tcPr>
            <w:tcW w:type="dxa" w:w="3322"/>
          </w:tcPr>
          <w:p>
            <w:pPr>
              <w:pStyle w:val="null3"/>
            </w:pPr>
            <w:r>
              <w:rPr>
                <w:rFonts w:ascii="仿宋_GB2312" w:hAnsi="仿宋_GB2312" w:cs="仿宋_GB2312" w:eastAsia="仿宋_GB2312"/>
              </w:rPr>
              <w:t>项目负责人需林业相关专业中级及以上技术职称，且未担任其他在建项目的项目负责人承诺书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信用中国查询证明</w:t>
            </w:r>
          </w:p>
        </w:tc>
        <w:tc>
          <w:tcPr>
            <w:tcW w:type="dxa" w:w="3322"/>
          </w:tcPr>
          <w:p>
            <w:pPr>
              <w:pStyle w:val="null3"/>
            </w:pPr>
            <w:r>
              <w:rPr>
                <w:rFonts w:ascii="仿宋_GB2312" w:hAnsi="仿宋_GB2312" w:cs="仿宋_GB2312" w:eastAsia="仿宋_GB2312"/>
              </w:rPr>
              <w:t>供应商提供不得为“信用中国”网站(http://www.creditchina.gov.cn)列入“失信被执行人（页面跳转至“中国执行信息公开网”http://zxgk.court.gov.cn/shixin/）、重大税收违法失信主体、政府采购严重违法失信行为记录名单”的投标人；不得为中国政府采购网(http://www.ccgp.gov.cn)“政府采购严重违法失信行为记录名单”的投标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直接控股、管理关系证明</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中小企业证明</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对本项目相关政策和规划背景的解读</w:t>
            </w:r>
          </w:p>
        </w:tc>
        <w:tc>
          <w:tcPr>
            <w:tcW w:type="dxa" w:w="2492"/>
          </w:tcPr>
          <w:p>
            <w:pPr>
              <w:pStyle w:val="null3"/>
            </w:pPr>
            <w:r>
              <w:rPr>
                <w:rFonts w:ascii="仿宋_GB2312" w:hAnsi="仿宋_GB2312" w:cs="仿宋_GB2312" w:eastAsia="仿宋_GB2312"/>
              </w:rPr>
              <w:t>对本项目相关政策和规划背景的解读与理解详细、透彻、清晰的，得(8-10]分； 较详细、透彻、清晰的，得(5-8]分； 基本详细、清晰的，得（3-5]分； 不够详细、清晰的，得（1-3]分；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服务方案中指导思想及目标任务清晰、工作原则合理、实施要点明确，信息技术辅助分析得当，得(18-25]分； 较得当，得(12-18]分； 基本得当，得(6-12]分； 不得当，得（0-6]分； 未提供不得分。</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结合本项目要求，阐述服务时效及进度的保障措施，时间进度安排合理、可行，完全满足采购要求得（8-12]分； 措施基本合理，满足项目需求得（4-8]分； 措施简单，不利于项目实施得（1-4]分；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结合本项目要求，阐述服务时效及进度的保障措施，时间进度安排合理、可行，完全满足采购要求得（8-12]分； 措施基本合理，满足项目需求得（4-8]分； 措施简单，不利于项目实施得（1-4]分；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供应商根据本项目的服务内容，做出切实可行的服务承诺，确保项目能按时按质完成，达到服务要求且能保证项目质量。承诺内容清晰、承诺指标明确，后续服务具有可延续性得（5-10]分； 承诺及措施科学合理，基本满足项目需求得（1-5]分； 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供应商服务团队的人员配备。 服务团队人员充足，结构合理，成员具有丰富的相关工作经验，得 4 - 5 分； 团队人员基本满足项目需求，结构较合理，得 3 分； 团队人员和结构存在一些不足，得 1 - 2 分； 团队人员严重不足或结构不合理不得分。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 2022 年 1 月 1 日至今林业调查、疫源疫病监测防控等同类项目业绩（提供合同或任务书），每提供 1 个得 2 分，最高得 6 分。（以合同签订日期或任务书下达日期为准）备注：响应文件中提供合同或任务书复印件加盖公章。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1.经初审合格的磋商响应文件，其磋商报价为有效磋商报价，对符合政策性扣减的供应商的有效磋商价格进行政策性扣减，并依据扣减后的价格（评审价格）进行价格评审。 2.满足磋商文件实质性要求且最终报价最低的供应商的价格为磋商基准价，其价格分为满分20分。 3.磋商报价得分=（磋商基准价/最终磋商报价）×20的公式计算得分。 4.磋商报价不完整的，不进入评标标准价的计算，本项得0分。 5.经评委一致认定，供应商的磋商最终总报价低于公认市场成本，或超过采购预算,其响应将被拒绝。</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