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版本号：ZHZB-2025-5420250515001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安防系统维保服务项目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ZHZB-2025-54</w:t>
      </w:r>
      <w:r>
        <w:br/>
      </w:r>
      <w:r>
        <w:br/>
      </w:r>
      <w:r>
        <w:br/>
      </w:r>
    </w:p>
    <w:p>
      <w:pPr>
        <w:pStyle w:val="null3"/>
        <w:jc w:val="center"/>
        <w:outlineLvl w:val="2"/>
      </w:pPr>
      <w:r>
        <w:rPr>
          <w:rFonts w:ascii="仿宋_GB2312" w:hAnsi="仿宋_GB2312" w:cs="仿宋_GB2312" w:eastAsia="仿宋_GB2312"/>
          <w:sz w:val="28"/>
          <w:b/>
        </w:rPr>
        <w:t>西安博物院</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西安博物院</w:t>
      </w:r>
      <w:r>
        <w:rPr>
          <w:rFonts w:ascii="仿宋_GB2312" w:hAnsi="仿宋_GB2312" w:cs="仿宋_GB2312" w:eastAsia="仿宋_GB2312"/>
        </w:rPr>
        <w:t>委托，拟对</w:t>
      </w:r>
      <w:r>
        <w:rPr>
          <w:rFonts w:ascii="仿宋_GB2312" w:hAnsi="仿宋_GB2312" w:cs="仿宋_GB2312" w:eastAsia="仿宋_GB2312"/>
        </w:rPr>
        <w:t>安防系统维保服务项目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安防系统维保服务项目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对西安博物院安防系统的全部子系统、线路设备等进行维修保养，保障安防系统正常运行、定期定时巡查、设备保养，对出现故障或损坏设备进行维修或更换。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采购包1（安防系统维保服务项目）：属于专门面向中小企业采购。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1、供应商主体：供应商为具有独立承担民事责任能力的法人、其他组织或自然人（提供合格有效的法人或者其他组织的营业执照、事业单位法人证等证明文件或自然人的身份证明）。</w:t>
      </w:r>
    </w:p>
    <w:p>
      <w:pPr>
        <w:pStyle w:val="null3"/>
      </w:pPr>
      <w:r>
        <w:rPr>
          <w:rFonts w:ascii="仿宋_GB2312" w:hAnsi="仿宋_GB2312" w:cs="仿宋_GB2312" w:eastAsia="仿宋_GB2312"/>
        </w:rPr>
        <w:t>2、财务状况报告：提供2023年度或2024年度经审计的财务会计报告（成立时间至提交响应文件截止时间不足一年的可提供成立后任意时段的资产负债表）；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w:t>
      </w:r>
    </w:p>
    <w:p>
      <w:pPr>
        <w:pStyle w:val="null3"/>
      </w:pPr>
      <w:r>
        <w:rPr>
          <w:rFonts w:ascii="仿宋_GB2312" w:hAnsi="仿宋_GB2312" w:cs="仿宋_GB2312" w:eastAsia="仿宋_GB2312"/>
        </w:rPr>
        <w:t>3、税收缴纳证明：提供磋商截止时间前半年内任意一个月的纳税证明或完税证明，依法免税的单位应提供相关证明材料。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4、社会保障资金缴纳证明：提供磋商截止时间前半年内任意一个月的社会保障资金缴存单据或社保机构开具的社会保险参保缴费情况证明，依法不需要缴纳社会保障资金的单位应提供相关证明材料。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5、书面声明：提供参加本次政府采购活动前三年内在经营活动中没有重大违法记录的书面声明。</w:t>
      </w:r>
    </w:p>
    <w:p>
      <w:pPr>
        <w:pStyle w:val="null3"/>
      </w:pPr>
      <w:r>
        <w:rPr>
          <w:rFonts w:ascii="仿宋_GB2312" w:hAnsi="仿宋_GB2312" w:cs="仿宋_GB2312" w:eastAsia="仿宋_GB2312"/>
        </w:rPr>
        <w:t>6、承诺函：提供具有履行合同所必须的设备和专业技术能力的承诺函。</w:t>
      </w:r>
    </w:p>
    <w:p>
      <w:pPr>
        <w:pStyle w:val="null3"/>
      </w:pPr>
      <w:r>
        <w:rPr>
          <w:rFonts w:ascii="仿宋_GB2312" w:hAnsi="仿宋_GB2312" w:cs="仿宋_GB2312" w:eastAsia="仿宋_GB2312"/>
        </w:rPr>
        <w:t>7、法定代表人授权书（或法定代表人证明书）：法定代表人授权委托书（附法定代表人身份证复印件及被授权人身份证复印件）；法定代表人直接参加磋商只须提供法定代表人身份证明书（附法定代表人身份证复印件）。</w:t>
      </w:r>
    </w:p>
    <w:p>
      <w:pPr>
        <w:pStyle w:val="null3"/>
      </w:pPr>
      <w:r>
        <w:rPr>
          <w:rFonts w:ascii="仿宋_GB2312" w:hAnsi="仿宋_GB2312" w:cs="仿宋_GB2312" w:eastAsia="仿宋_GB2312"/>
        </w:rPr>
        <w:t>8、联合体：本项目不接受联合体磋商。</w:t>
      </w:r>
    </w:p>
    <w:p>
      <w:pPr>
        <w:pStyle w:val="null3"/>
      </w:pPr>
      <w:r>
        <w:rPr>
          <w:rFonts w:ascii="仿宋_GB2312" w:hAnsi="仿宋_GB2312" w:cs="仿宋_GB2312" w:eastAsia="仿宋_GB2312"/>
        </w:rPr>
        <w:t>9、信誉要求：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西安博物院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西安市碑林区友谊西路72号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西安博物院经办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029-87889170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张盼、王臻、王阿磊、成婷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15502905959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代理服务费金额：参照国家发展计划委员会计价格[2002]1980号文件及国家发展和改革委员会办公厅颁发的《关于降低部分建设项目收费标准规范收费行为等有关问题的通知》（发改价格[2011]534号）的规定服务类标准，不足陆仟伍佰元按照陆仟伍佰元（¥6500元）收取。 2、代理服务费缴纳账户信息： 银行户名：众合国际项目管理有限公司 开户银行：西安银行股份有限公司高新四路支行 账 号：6110 1158 0000 0858 34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西安博物院</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西安博物院</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西安博物院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满足国家规范及行业标准，达到采购人使用需求，确保系统安全稳定运行。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联系人：张盼、王臻、王阿磊、成婷</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对西安博物院安防系统的全部子系统、线路设备等进行维修保养，保障安防系统正常运行、定期定时巡查、设备保养，对出现故障或损坏设备进行维修或更换。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安防维保服务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标的名称：安防维保服务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范围：对西安博物院安防系统进行维护与保养，保证安防系统的稳定运行。包括日常的设备维护与保养，线路的检查，故障设备的维修与更换等。重大节假日对安防系统进行提前检查，必要时安排专人值守确保系统正常运行。对使用单位值班人员进行培训，保证其能够熟练操作系统平台软件，处理简单的系统故障。系统出现故障或出现突发事件时，应有必要的应急预案。系统运行过程中，提供必要的技术支持和备品备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服务要求：</w:t>
            </w:r>
            <w:r>
              <w:rPr>
                <w:rFonts w:ascii="仿宋_GB2312" w:hAnsi="仿宋_GB2312" w:cs="仿宋_GB2312" w:eastAsia="仿宋_GB2312"/>
                <w:sz w:val="21"/>
              </w:rPr>
              <w:t>符合采购人要求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服务标准：</w:t>
            </w:r>
            <w:r>
              <w:rPr>
                <w:rFonts w:ascii="仿宋_GB2312" w:hAnsi="仿宋_GB2312" w:cs="仿宋_GB2312" w:eastAsia="仿宋_GB2312"/>
                <w:sz w:val="21"/>
              </w:rPr>
              <w:t>满足国家规范及行业标准，达到采购人使用需求，确保系统安全稳定运行。</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维保要求：</w:t>
            </w:r>
          </w:p>
          <w:p>
            <w:pPr>
              <w:pStyle w:val="null3"/>
              <w:ind w:firstLine="420"/>
            </w:pPr>
            <w:r>
              <w:rPr>
                <w:rFonts w:ascii="仿宋_GB2312" w:hAnsi="仿宋_GB2312" w:cs="仿宋_GB2312" w:eastAsia="仿宋_GB2312"/>
                <w:sz w:val="21"/>
                <w:color w:val="000000"/>
              </w:rPr>
              <w:t>1. 定期检查</w:t>
            </w:r>
          </w:p>
          <w:p>
            <w:pPr>
              <w:pStyle w:val="null3"/>
              <w:ind w:firstLine="420"/>
            </w:pPr>
            <w:r>
              <w:rPr>
                <w:rFonts w:ascii="仿宋_GB2312" w:hAnsi="仿宋_GB2312" w:cs="仿宋_GB2312" w:eastAsia="仿宋_GB2312"/>
                <w:sz w:val="21"/>
                <w:color w:val="000000"/>
              </w:rPr>
              <w:t>定期检查分为月检查和季度检查。</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1）月检查：由项目经理组织，维保单位派相关人员参加,对各子系统进行功能检查，由项目经理编写测试报告报维保单位审批备案。</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2）季度检查：维保单位由项目经理组织相关人员参加，邀请建设单位相关人员参加对月查工作进行督促和检查。</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3）所有检查资料以文件、表格形式存档备查，问题整改落实要有反馈及可追溯性。</w:t>
            </w:r>
          </w:p>
          <w:p>
            <w:pPr>
              <w:pStyle w:val="null3"/>
              <w:ind w:firstLine="420"/>
            </w:pPr>
            <w:r>
              <w:rPr>
                <w:rFonts w:ascii="仿宋_GB2312" w:hAnsi="仿宋_GB2312" w:cs="仿宋_GB2312" w:eastAsia="仿宋_GB2312"/>
                <w:sz w:val="21"/>
                <w:color w:val="000000"/>
              </w:rPr>
              <w:t>2. 专业或专项检查</w:t>
            </w:r>
          </w:p>
          <w:p>
            <w:pPr>
              <w:pStyle w:val="null3"/>
              <w:ind w:firstLine="420"/>
            </w:pPr>
            <w:r>
              <w:rPr>
                <w:rFonts w:ascii="仿宋_GB2312" w:hAnsi="仿宋_GB2312" w:cs="仿宋_GB2312" w:eastAsia="仿宋_GB2312"/>
                <w:sz w:val="21"/>
                <w:color w:val="000000"/>
              </w:rPr>
              <w:t>专业或专项检查由维护单位邀请职能部门参加。对西安博物院安防系统进行功能、技术指标、系统先进性等专项检查，对售后维护工作提出指导意见和后期升级的建设性建议。</w:t>
            </w:r>
          </w:p>
          <w:p>
            <w:pPr>
              <w:pStyle w:val="null3"/>
              <w:ind w:firstLine="420"/>
            </w:pPr>
            <w:r>
              <w:rPr>
                <w:rFonts w:ascii="仿宋_GB2312" w:hAnsi="仿宋_GB2312" w:cs="仿宋_GB2312" w:eastAsia="仿宋_GB2312"/>
                <w:sz w:val="21"/>
                <w:color w:val="000000"/>
              </w:rPr>
              <w:t>3. 一般维护计划</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1）每季度一次设备的除尘、清理，扫净监控设备显露的尘土，对摄像机、防护罩、报警探头、显示屏等部件要进行除尘，之后用无水酒精棉将各个镜头擦干净，调整清晰度，防止由于机器运转、静电等因素将尘土吸入监控设备机体内，确保机器正常运行。同时检查监控机房通风、散热、净尘、供电等设施。室外温度应在－20 ℃～＋60℃，相对湿度应在10％～100％；室内温度应控制</w:t>
            </w:r>
          </w:p>
          <w:p>
            <w:pPr>
              <w:pStyle w:val="null3"/>
              <w:ind w:firstLine="420"/>
            </w:pPr>
            <w:r>
              <w:rPr>
                <w:rFonts w:ascii="仿宋_GB2312" w:hAnsi="仿宋_GB2312" w:cs="仿宋_GB2312" w:eastAsia="仿宋_GB2312"/>
                <w:sz w:val="21"/>
                <w:color w:val="000000"/>
              </w:rPr>
              <w:t>在＋</w:t>
            </w:r>
            <w:r>
              <w:rPr>
                <w:rFonts w:ascii="仿宋_GB2312" w:hAnsi="仿宋_GB2312" w:cs="仿宋_GB2312" w:eastAsia="仿宋_GB2312"/>
                <w:sz w:val="21"/>
                <w:color w:val="000000"/>
              </w:rPr>
              <w:t>5℃～＋35℃，相对湿度应控制在10％～80％，留给机房监控设备一个良好的运行环境。</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2）根据系统各部分设备的使用说明，每月检测其各项技术参数及系统传输线路质量，处理故障隐患，协助主管设定使用级别等各种数据，确保各部分设备各项功能良好，能够正常运行。</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3）对容易老化的设备部件每月一次进行全面检查，一旦发现老化现象应及时更换、维修，如视频头、水晶头、光纤跳线、显示设备等。</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4）对易吸尘部份每季度定期清理一次，如拼接屏暴露在空气中，由于屏幕的静电作用，会有许多灰尘被吸附在拼接屏表面，影响画面的清晰度，要定期擦拭拼接屏，校对拼接屏的颜色及亮度。</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5）对长时间工作的设备每月定期维保一次，如计算机、磁盘阵列、服务器等长时间工作会产生较多的热量，一旦其电风扇有故障，会影响排热，以免计算机、磁盘阵列和服务器等工作不正常。</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6）每月定期对各系统和设备进行优化：监控控制软件、巡更软件、控制软件故障排除及恢复、病毒防范及消除、硬盘垃圾清理、电脑外设安装调试、系统安装调试与维护、应急、系统恢复及日常维护等；协助处理服务器软硬件故障及进行相关硬件软件的拆装等（视现场情况和需求定）。</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7）为确保发现问题能够及时维修。维保单位安排固定专业技术人员，长期为用户提供技术服务，定期对用户进行回访,提供每季度一次的定期信息服务：每季度第一个工作日，将上季度抢修、维修、维护、保养记录表以电子文档的形式报送监控中心负责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76"/>
              <w:gridCol w:w="597"/>
              <w:gridCol w:w="233"/>
              <w:gridCol w:w="1222"/>
              <w:gridCol w:w="136"/>
              <w:gridCol w:w="176"/>
            </w:tblGrid>
            <w:tr>
              <w:tc>
                <w:tcPr>
                  <w:tcW w:type="dxa" w:w="2540"/>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维保设备清单</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5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名称及规格</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品牌</w:t>
                  </w:r>
                </w:p>
              </w:tc>
              <w:tc>
                <w:tcPr>
                  <w:tcW w:type="dxa" w:w="1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规格型号</w:t>
                  </w:r>
                </w:p>
              </w:tc>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防撬开关国产</w:t>
                  </w:r>
                  <w:r>
                    <w:rPr>
                      <w:rFonts w:ascii="仿宋_GB2312" w:hAnsi="仿宋_GB2312" w:cs="仿宋_GB2312" w:eastAsia="仿宋_GB2312"/>
                      <w:sz w:val="21"/>
                      <w:color w:val="000000"/>
                    </w:rPr>
                    <w:t>/定制</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出门按钮</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EB29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光缆终端盒</w:t>
                  </w:r>
                  <w:r>
                    <w:rPr>
                      <w:rFonts w:ascii="仿宋_GB2312" w:hAnsi="仿宋_GB2312" w:cs="仿宋_GB2312" w:eastAsia="仿宋_GB2312"/>
                      <w:sz w:val="21"/>
                      <w:color w:val="000000"/>
                    </w:rPr>
                    <w:t>(耦合器)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火箭</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8口</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摄像机电源</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12V</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摄像机电源</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24V</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警号</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豪恩</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报警警灯</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豪恩</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开关电源</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DC12V 3A</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壁挂单红外探测器</w:t>
                  </w:r>
                  <w:r>
                    <w:rPr>
                      <w:rFonts w:ascii="仿宋_GB2312" w:hAnsi="仿宋_GB2312" w:cs="仿宋_GB2312" w:eastAsia="仿宋_GB2312"/>
                      <w:sz w:val="21"/>
                      <w:color w:val="000000"/>
                    </w:rPr>
                    <w:t xml:space="preserve">  </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博世</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ISC-BPR2-W12-CHIISC-BPR2-W12-CHI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3W/6W吸顶扬声器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DSPPA</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DSP802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室内幕帘探测器</w:t>
                  </w:r>
                  <w:r>
                    <w:rPr>
                      <w:rFonts w:ascii="仿宋_GB2312" w:hAnsi="仿宋_GB2312" w:cs="仿宋_GB2312" w:eastAsia="仿宋_GB2312"/>
                      <w:sz w:val="21"/>
                      <w:color w:val="000000"/>
                    </w:rPr>
                    <w:t xml:space="preserve">  </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博世</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ISC-BPR2-WPC12-CHIISC-BPR2-WPC12-CHI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壁挂音箱</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DSPPA</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DSP106II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全景拼接壁式摄像机支架定制</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拾音器（室内）</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快鱼</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TRADIO-130KY</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PDU插座</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航嘉</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PDU</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玻璃破碎探测器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博世</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DS1101i-CHIDS1101i-CHI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壁挂式设备箱（不锈钢）</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新洲</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400*300*170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单门磁力锁</w:t>
                  </w:r>
                  <w:r>
                    <w:rPr>
                      <w:rFonts w:ascii="仿宋_GB2312" w:hAnsi="仿宋_GB2312" w:cs="仿宋_GB2312" w:eastAsia="仿宋_GB2312"/>
                      <w:sz w:val="21"/>
                      <w:color w:val="000000"/>
                    </w:rPr>
                    <w:t xml:space="preserve">   </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DS-K4H250SCDS-K4H250SC</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闭门器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G-713G-713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网络光端机（单口）</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DS-3D201R-A2U</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红外幕栏（探测距离</w:t>
                  </w:r>
                  <w:r>
                    <w:rPr>
                      <w:rFonts w:ascii="仿宋_GB2312" w:hAnsi="仿宋_GB2312" w:cs="仿宋_GB2312" w:eastAsia="仿宋_GB2312"/>
                      <w:sz w:val="21"/>
                      <w:color w:val="000000"/>
                    </w:rPr>
                    <w:t>≥10米）；六光束</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艾礼安</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ABI10-1086</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四光束红外对射探测器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博世</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DS422i-CHI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仿真岩石园林音箱</w:t>
                  </w:r>
                  <w:r>
                    <w:rPr>
                      <w:rFonts w:ascii="仿宋_GB2312" w:hAnsi="仿宋_GB2312" w:cs="仿宋_GB2312" w:eastAsia="仿宋_GB2312"/>
                      <w:sz w:val="21"/>
                      <w:color w:val="000000"/>
                    </w:rPr>
                    <w:t>10/20W</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DSPPA</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DSP643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壁挂双鉴探测器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博世</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ISC-CDL1-W15G-CHIISC-CDL1-W15G-CHI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LED补光灯（室外）</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普瑞</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双总线驱动器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博世</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B299</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四光束红外对射探测器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博世</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DS426i-CHI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LED补光灯（室内）</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普瑞</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8015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加强型电源浪涌保护器</w:t>
                  </w:r>
                  <w:r>
                    <w:rPr>
                      <w:rFonts w:ascii="仿宋_GB2312" w:hAnsi="仿宋_GB2312" w:cs="仿宋_GB2312" w:eastAsia="仿宋_GB2312"/>
                      <w:sz w:val="21"/>
                      <w:color w:val="000000"/>
                    </w:rPr>
                    <w:t>385V</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航嘉</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HJSPD40/2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室外全天候音柱</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DSPPA</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DSP408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双门磁力锁</w:t>
                  </w:r>
                  <w:r>
                    <w:rPr>
                      <w:rFonts w:ascii="仿宋_GB2312" w:hAnsi="仿宋_GB2312" w:cs="仿宋_GB2312" w:eastAsia="仿宋_GB2312"/>
                      <w:sz w:val="21"/>
                      <w:color w:val="000000"/>
                    </w:rPr>
                    <w:t xml:space="preserve">  </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DS-K4H250DCDS-K4H250DC</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激光探测器</w:t>
                  </w:r>
                  <w:r>
                    <w:rPr>
                      <w:rFonts w:ascii="仿宋_GB2312" w:hAnsi="仿宋_GB2312" w:cs="仿宋_GB2312" w:eastAsia="仿宋_GB2312"/>
                      <w:sz w:val="21"/>
                      <w:color w:val="000000"/>
                    </w:rPr>
                    <w:t xml:space="preserve">  </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博世</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ISC-PDL1-W18G-CHIISC-PDL1-W18G-CHI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通道双鉴探测器</w:t>
                  </w:r>
                  <w:r>
                    <w:rPr>
                      <w:rFonts w:ascii="仿宋_GB2312" w:hAnsi="仿宋_GB2312" w:cs="仿宋_GB2312" w:eastAsia="仿宋_GB2312"/>
                      <w:sz w:val="21"/>
                      <w:color w:val="000000"/>
                    </w:rPr>
                    <w:t xml:space="preserve">  </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博世</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ISC-PDL1-W18G-CHIISC-PDL1-W18G-CHI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8防区报警模块</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博世</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B208-CHI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继电器输出模块</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博世</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B308-CHI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吸顶双鉴探测器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博世</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DS9370-CHIDS9370-CHI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壁挂式机柜</w:t>
                  </w:r>
                  <w:r>
                    <w:rPr>
                      <w:rFonts w:ascii="仿宋_GB2312" w:hAnsi="仿宋_GB2312" w:cs="仿宋_GB2312" w:eastAsia="仿宋_GB2312"/>
                      <w:sz w:val="21"/>
                      <w:color w:val="000000"/>
                    </w:rPr>
                    <w:t xml:space="preserve">  </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图腾</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9U</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光分配架（</w:t>
                  </w:r>
                  <w:r>
                    <w:rPr>
                      <w:rFonts w:ascii="仿宋_GB2312" w:hAnsi="仿宋_GB2312" w:cs="仿宋_GB2312" w:eastAsia="仿宋_GB2312"/>
                      <w:sz w:val="21"/>
                      <w:color w:val="000000"/>
                    </w:rPr>
                    <w:t>ODF）</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火箭</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ODF</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室外被动红外探测器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博世</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OD850-F1-CHIOD850-F1-CHI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电视监控摄像设备</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DS-2CD252SDP-YB</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大屏专用线缆</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HDMI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蓄电池</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重明</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65AH/12V</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网络模块</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博世</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B426-CN</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门禁控制器单门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DS-K2602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驻波探测器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A&amp;R</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VU-1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摄像机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DS-2CD272SDHY-XI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摄像机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DS-2CD272SDHY-XI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串口模块</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博世</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DX4010V2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高清红外网络枪型摄像机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DS-2CD262EFHY-XI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星光级宽动态智能网络枪型摄像机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DS-2CD262EFHY-X</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扩声系统设备</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DS-2FH2021B-OW</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拾音器（室外）</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快鱼</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TRADIO-HW301xaTRADIO-HW301xa</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企业级硬盘</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希捷</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ST4000NM0035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指纹密码读卡器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DS-K1T201MF</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振动探测器</w:t>
                  </w:r>
                  <w:r>
                    <w:rPr>
                      <w:rFonts w:ascii="仿宋_GB2312" w:hAnsi="仿宋_GB2312" w:cs="仿宋_GB2312" w:eastAsia="仿宋_GB2312"/>
                      <w:sz w:val="21"/>
                      <w:color w:val="000000"/>
                    </w:rPr>
                    <w:t xml:space="preserve">   </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博世</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ISN-SM-50ISN-SM-50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灯光联动模块</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博世</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DSR-32C</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加强型电源浪涌保护器</w:t>
                  </w:r>
                  <w:r>
                    <w:rPr>
                      <w:rFonts w:ascii="仿宋_GB2312" w:hAnsi="仿宋_GB2312" w:cs="仿宋_GB2312" w:eastAsia="仿宋_GB2312"/>
                      <w:sz w:val="21"/>
                      <w:color w:val="000000"/>
                    </w:rPr>
                    <w:t>420V</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航嘉</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HJSPD80/4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IP网络分机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DS-PEA22-F</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部</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光模块</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锐捷</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SFP-GE-LX-SM1310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光模块</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锐捷</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SFP-GE-LX-SM1311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61</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光模块</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锐捷</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SFP-GE-LX-SM1312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智能四光束红外对射探测器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博世</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ISC-FPB1-W120QS</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红外幕栏（探测距离</w:t>
                  </w:r>
                  <w:r>
                    <w:rPr>
                      <w:rFonts w:ascii="仿宋_GB2312" w:hAnsi="仿宋_GB2312" w:cs="仿宋_GB2312" w:eastAsia="仿宋_GB2312"/>
                      <w:sz w:val="21"/>
                      <w:color w:val="000000"/>
                    </w:rPr>
                    <w:t>≥10米）</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艾礼安</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ABL10-18010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汇聚交换机</w:t>
                  </w:r>
                  <w:r>
                    <w:rPr>
                      <w:rFonts w:ascii="仿宋_GB2312" w:hAnsi="仿宋_GB2312" w:cs="仿宋_GB2312" w:eastAsia="仿宋_GB2312"/>
                      <w:sz w:val="21"/>
                      <w:color w:val="000000"/>
                    </w:rPr>
                    <w:t>≥336Gbps/3.36Tbps</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锐捷</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RG-S2928G-E V3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红外幕帘探测器</w:t>
                  </w:r>
                  <w:r>
                    <w:rPr>
                      <w:rFonts w:ascii="仿宋_GB2312" w:hAnsi="仿宋_GB2312" w:cs="仿宋_GB2312" w:eastAsia="仿宋_GB2312"/>
                      <w:sz w:val="21"/>
                      <w:color w:val="000000"/>
                    </w:rPr>
                    <w:t xml:space="preserve">   </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艾礼安</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ABL60-18010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66</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局域网交换机（</w:t>
                  </w:r>
                  <w:r>
                    <w:rPr>
                      <w:rFonts w:ascii="仿宋_GB2312" w:hAnsi="仿宋_GB2312" w:cs="仿宋_GB2312" w:eastAsia="仿宋_GB2312"/>
                      <w:sz w:val="21"/>
                      <w:color w:val="000000"/>
                    </w:rPr>
                    <w:t>4口）</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锐捷</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RG-IS2706G</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单兵</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DS-MDT001/GLE</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网络报警矩阵</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DSPPA</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MAG6416II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69</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接入交换机（</w:t>
                  </w:r>
                  <w:r>
                    <w:rPr>
                      <w:rFonts w:ascii="仿宋_GB2312" w:hAnsi="仿宋_GB2312" w:cs="仿宋_GB2312" w:eastAsia="仿宋_GB2312"/>
                      <w:sz w:val="21"/>
                      <w:color w:val="000000"/>
                    </w:rPr>
                    <w:t>24口）</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锐捷</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RG-S2928G-E V3</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可视报警箱</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DS-PEA22-B</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71</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42U机柜</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图腾</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42U</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分控软件</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压敏探测器</w:t>
                  </w:r>
                  <w:r>
                    <w:rPr>
                      <w:rFonts w:ascii="仿宋_GB2312" w:hAnsi="仿宋_GB2312" w:cs="仿宋_GB2312" w:eastAsia="仿宋_GB2312"/>
                      <w:sz w:val="21"/>
                      <w:color w:val="000000"/>
                    </w:rPr>
                    <w:t>5公斤</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A&amp;R</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YL-005</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74</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局域网交换机（</w:t>
                  </w:r>
                  <w:r>
                    <w:rPr>
                      <w:rFonts w:ascii="仿宋_GB2312" w:hAnsi="仿宋_GB2312" w:cs="仿宋_GB2312" w:eastAsia="仿宋_GB2312"/>
                      <w:sz w:val="21"/>
                      <w:color w:val="000000"/>
                    </w:rPr>
                    <w:t>8口）</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锐捷</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RG-IS2712G</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压敏探测器</w:t>
                  </w:r>
                  <w:r>
                    <w:rPr>
                      <w:rFonts w:ascii="仿宋_GB2312" w:hAnsi="仿宋_GB2312" w:cs="仿宋_GB2312" w:eastAsia="仿宋_GB2312"/>
                      <w:sz w:val="21"/>
                      <w:color w:val="000000"/>
                    </w:rPr>
                    <w:t>0.05~10公斤</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A&amp;R</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YL-010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压敏探测器</w:t>
                  </w:r>
                  <w:r>
                    <w:rPr>
                      <w:rFonts w:ascii="仿宋_GB2312" w:hAnsi="仿宋_GB2312" w:cs="仿宋_GB2312" w:eastAsia="仿宋_GB2312"/>
                      <w:sz w:val="21"/>
                      <w:color w:val="000000"/>
                    </w:rPr>
                    <w:t>0.05~20公斤</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A&amp;R</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YL-020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电视监控摄像设备</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DS-2DE744HY-XI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网络寻呼麦克风</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DSPPA</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MAG6588</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79</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42寸监视器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DS-D5043FC-A</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报警主机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博世</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B9512G-CHI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81</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后端软件</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Infovision iScenic-GTPS</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电视监控摄像设备</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DS-2CD8627SDP/C-YB</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两防区振动采集器</w:t>
                  </w:r>
                  <w:r>
                    <w:rPr>
                      <w:rFonts w:ascii="仿宋_GB2312" w:hAnsi="仿宋_GB2312" w:cs="仿宋_GB2312" w:eastAsia="仿宋_GB2312"/>
                      <w:sz w:val="21"/>
                      <w:color w:val="000000"/>
                    </w:rPr>
                    <w:t xml:space="preserve">  </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优周</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EH-800-1</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空调</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海信</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KFR-72LW</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单防区振动采集器</w:t>
                  </w:r>
                  <w:r>
                    <w:rPr>
                      <w:rFonts w:ascii="仿宋_GB2312" w:hAnsi="仿宋_GB2312" w:cs="仿宋_GB2312" w:eastAsia="仿宋_GB2312"/>
                      <w:sz w:val="21"/>
                      <w:color w:val="000000"/>
                    </w:rPr>
                    <w:t xml:space="preserve">  </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优周</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EH-800-2</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IP网络六十路一级主机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DS-PEA4H-10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工作站</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联想</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ThinkStationP3330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网络版门禁控制器软件</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Infovision iScenic-AInfovision iScenic-A</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LCD拼接屏</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DS-D2055NH-E</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大屏专用连接器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HDMI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91</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汇聚交换机</w:t>
                  </w:r>
                  <w:r>
                    <w:rPr>
                      <w:rFonts w:ascii="仿宋_GB2312" w:hAnsi="仿宋_GB2312" w:cs="仿宋_GB2312" w:eastAsia="仿宋_GB2312"/>
                      <w:sz w:val="21"/>
                      <w:color w:val="000000"/>
                    </w:rPr>
                    <w:t>≥598G/5.98Tbps</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锐捷</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RG-S5750C-28SFP4XS-H</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电视墙</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操作台</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新洲</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全景摄像机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iDS-2DP1618SDP-YB/437/T4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配电柜</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含双电源切换</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热成像双谱网络摄像机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DS-2TD2636HY-XHI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97</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中心管理服务器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Infovision iScenic</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报警管理软件</w:t>
                  </w:r>
                  <w:r>
                    <w:rPr>
                      <w:rFonts w:ascii="仿宋_GB2312" w:hAnsi="仿宋_GB2312" w:cs="仿宋_GB2312" w:eastAsia="仿宋_GB2312"/>
                      <w:sz w:val="21"/>
                      <w:color w:val="000000"/>
                    </w:rPr>
                    <w:t xml:space="preserve">  </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达观</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DN-AS8500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99</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网络主机（内置主控软件</w:t>
                  </w:r>
                  <w:r>
                    <w:rPr>
                      <w:rFonts w:ascii="仿宋_GB2312" w:hAnsi="仿宋_GB2312" w:cs="仿宋_GB2312" w:eastAsia="仿宋_GB2312"/>
                      <w:sz w:val="21"/>
                      <w:color w:val="000000"/>
                    </w:rPr>
                    <w:t>)</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DSPPA</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MAG6182II</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安防管理系统</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Infovision iScenicInfovision iScenic</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101</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全景拼接摄像机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iDS-2DP1636SDP-YB/237</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102</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运维、视频诊断服务器</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DS-IE6200-E/DDS-IE6200-E/D</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103</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磁盘阵列</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海康威视</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DS-A72024RDS-A72024R</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104</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发电机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潍坊</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50KW</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核心交换机</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锐捷</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RG-S7805C</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中心管理服务器（含软件）</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联想</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SR650-6144SR650-6144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107</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UPS</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伊顿</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93E 30KS</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蓄电池</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重明</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65AH/12V</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109</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3D建模</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道和</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DHSWJM1.0DHSWJM1.0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视频融合服务器</w:t>
                  </w:r>
                  <w:r>
                    <w:rPr>
                      <w:rFonts w:ascii="仿宋_GB2312" w:hAnsi="仿宋_GB2312" w:cs="仿宋_GB2312" w:eastAsia="仿宋_GB2312"/>
                      <w:sz w:val="21"/>
                      <w:color w:val="000000"/>
                    </w:rPr>
                    <w:t xml:space="preserve">  </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联想</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SR650-6134</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 xml:space="preserve">3D虚拟融合预警应急安防系统  </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道和</w:t>
                  </w:r>
                </w:p>
              </w:tc>
              <w:tc>
                <w:tcPr>
                  <w:tcW w:type="dxa" w:w="1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DH-AFPT6010</w:t>
                  </w:r>
                </w:p>
              </w:tc>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按项目服务要求配置人员，确保项目顺利实施。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按项目服务要求配置，确保项目顺利实施。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满足国家规范及行业标准，达到采购人使用需求，确保系统安全稳定运行； 验收方法：见采购文件合同附件。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合同签订后且乙方完成首次服务对接后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合同履行满六个月后且通过阶段性验收后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中标后，须向采购代理机构提供纸质版响应文件2套，且提供的响应文件必须与在陕西省政府采购综合管理平台的项目电子化交易系统中递交的电子响应文件内容一致，纸质版响应文件必须装订成册签字盖章。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w:t>
            </w:r>
          </w:p>
        </w:tc>
        <w:tc>
          <w:tcPr>
            <w:tcW w:type="dxa" w:w="3322"/>
          </w:tcPr>
          <w:p>
            <w:pPr>
              <w:pStyle w:val="null3"/>
            </w:pPr>
            <w:r>
              <w:rPr>
                <w:rFonts w:ascii="仿宋_GB2312" w:hAnsi="仿宋_GB2312" w:cs="仿宋_GB2312" w:eastAsia="仿宋_GB2312"/>
              </w:rPr>
              <w:t>供应商为具有独立承担民事责任能力的法人、其他组织或自然人（提供合格有效的法人或者其他组织的营业执照、事业单位法人证等证明文件或自然人的身份证明）。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提供2023年度或2024年度经审计的财务会计报告（成立时间至提交响应文件截止时间不足一年的可提供成立后任意时段的资产负债表）； 或其递交响应文件截止之日前三个月内基本开户银行出具的资信证明（附《基本存款账户信息》或《银行开户许可证》复印件）。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提供磋商截止时间前半年内任意一个月的纳税证明或完税证明，依法免税的单位应提供相关证明材料。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提供磋商截止时间前半年内任意一个月的社会保障资金缴存单据或社保机构开具的社会保险参保缴费情况证明，依法不需要缴纳社会保障资金的单位应提供相关证明材料。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提供具有履行合同所必须的设备和专业技术能力的承诺函。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法定代表人授权委托书（附法定代表人身份证复印件及被授权人身份证复印件）；法定代表人直接参加磋商只须提供法定代表人身份证明书（附法定代表人身份证复印件）。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服务期、服务地点及付款方式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磋商响应文件中签字盖章符合磋商文件要求</w:t>
            </w:r>
          </w:p>
        </w:tc>
        <w:tc>
          <w:tcPr>
            <w:tcW w:type="dxa" w:w="1661"/>
          </w:tcPr>
          <w:p>
            <w:pPr>
              <w:pStyle w:val="null3"/>
            </w:pPr>
            <w:r>
              <w:rPr>
                <w:rFonts w:ascii="仿宋_GB2312" w:hAnsi="仿宋_GB2312" w:cs="仿宋_GB2312" w:eastAsia="仿宋_GB2312"/>
              </w:rPr>
              <w:t>中小企业声明函 商务应答表 报价表 响应文件封面 供应商应提交的相关资格证明材料.docx 残疾人福利性单位声明函 拒绝政府采购领域商业贿赂承诺书.docx 服务方案 标的清单 服务要求响应偏离表.docx 响应函 供应商认为应补充的其他资料.docx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针对本项目提出适用于本项目的总体方案，方案包含：①服务内容②服务标准③服务计划④质量保障措施⑤进度保障措施⑥重难点分析。 二、评审标准 1、完整性：方案必须全面，对评审内容中的各项要求有详细描述； 2、可实施性：切合本项目实际情况，提出步骤清晰、合理的方案； 3、针对性：方案能够紧扣项目实际情况， 内容科学合理。 三、赋分标准 (满分18分)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巡检服务方案</w:t>
            </w:r>
          </w:p>
        </w:tc>
        <w:tc>
          <w:tcPr>
            <w:tcW w:type="dxa" w:w="2492"/>
          </w:tcPr>
          <w:p>
            <w:pPr>
              <w:pStyle w:val="null3"/>
            </w:pPr>
            <w:r>
              <w:rPr>
                <w:rFonts w:ascii="仿宋_GB2312" w:hAnsi="仿宋_GB2312" w:cs="仿宋_GB2312" w:eastAsia="仿宋_GB2312"/>
              </w:rPr>
              <w:t>一、评审内容 针对本项目提出巡检服务方案，方案内容包含：①设备除尘服务② 数据完整性和异常性检查③设备日常维护。 二、评审标准 1、完整性：方案必须全面，对评审内容中的各项要求有详细描述； 2、可实施性：切合本项目实际情况，提出步骤清晰、合理的方案； 3、针对性：方案能够紧扣项目实际情况， 内容科学合理。 三、赋分标准 (满分9分)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一、评审内容 针对本项目提出技术服务方案，方案内容包含：①安防系统维修服务②安防系统维修记录。 二、评审标准 1、完整性：方案必须全面，对评审内容中的各项要求有详细描述； 2、可实施性：切合本项目实际情况，提出步骤清晰、合理的方案； 3、针对性：方案能够紧扣项目实际情况， 内容科学合理。 三、赋分标准 (满分 6 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供应商针对本项目具有良好的管理制度，方案包含：①安防设备管理②安防人员管理③信息管理与保密制度④财务管理制度⑤值班日志管理制度。 二、评审标准 1、完整性：方案必须全面，对评审内容中的各项要求有详细描述； 2、落实性：切合项目具体情况，提出责任明确、要求具体的方案； 3、针对性：方案能够紧扣项目实际情况， 内容科学合理。 三、赋分标准 (满分 15 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根据本项目特点制定应急方案，方案内容包含①突发事件的定义与分类②安防设备故障应对③事件响应流程④应急救援与处置。 二、评审标准 1、完整性：方案全面，对评审内容中的各项要求有详细描述及说 明； 2、可实施性：切合本项目实际情况，方案步骤清晰、合理； 3、针对性：方案紧扣项目实际情况， 内容科学合理。 三、赋分标准 (满分 12 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根据本项目特点制定档案管理方案，方案包括：①档案资料的收集及分类②档案资料的保存及移交。 二、评审标准 1、完整性：方案必须全面，对评审内容中的各项要求有详细描述； 2、可实施性：切合本项目实际情况，提出步骤清晰、合理的方案； 3、针对性：方案能够紧扣项目实际情况， 内容科学合理。 三、赋分标准 (满分6分)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根据本项目制定详细、可行的培训考核方案，保证上岗人员的专业素质、服务质量符合采购人要求，方案包含：①岗前培训②定期常态化培训③培训后的成果验收和考核。 二、评审标准 1、完整性：方案必须全面，对评审内容中的各项要求有详细描述； 2、可实施性：切合本项目实际情况，提出步骤清晰、合理的方案； 3、针对性：方案能够紧扣项目实际情况， 内容科学合理。 三、赋分标准 (满分 9 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1.学历要求 (最高 1分) 项目负责人具有本科及以上学历得1分。 赋分依据：须提供学历证明材料 ，不提供或不满足学历要求不得分。 2.经验要求 (最高 3分) 项目负责人具有安防系统维保项目3年管理经验，得1分；每增加一年管理经验额外增加1分，最多增加2分，满分3分。 赋分依据：须提供安防系统维保项目工作证明文件或被服务单位加盖公章的证明材料，不提供或缺漏项不得分。 备注：除上述赋分依据外，还须同时提供供应商为项目负责人缴纳的近六个月内至少三个月的社保缴纳证明材料 (成立时间至提 交响应文件截止时间不足六个月的供应商，可提供成立后任意一个月的社保缴纳证明材料) ，不提供或缺漏项不得分。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项目组人员配备（不含项目负责人）</w:t>
            </w:r>
          </w:p>
        </w:tc>
        <w:tc>
          <w:tcPr>
            <w:tcW w:type="dxa" w:w="2492"/>
          </w:tcPr>
          <w:p>
            <w:pPr>
              <w:pStyle w:val="null3"/>
            </w:pPr>
            <w:r>
              <w:rPr>
                <w:rFonts w:ascii="仿宋_GB2312" w:hAnsi="仿宋_GB2312" w:cs="仿宋_GB2312" w:eastAsia="仿宋_GB2312"/>
              </w:rPr>
              <w:t>供应商针对本项目提供的项目组人员配备： 1、各专业岗位人员配备齐全，履历丰富、熟悉安防系统、人员职责明确、分工清晰、非常合理得5分； 2、各专业岗位人员配备基本齐全，履历较丰富，较熟悉安防系统、人员职责基本明确、分工较清晰得3分； 3、各专业岗位人员配备不齐全，履历缺乏，人员职责不明确、分工不清晰得1分； 4、不能满足采购人需求或未提供不得分。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提供2022年5月1日至今承担过类似安防相关业绩（以加盖供应商公章的合同复印件为准，应至少包含合同关键页，合同上必须明确体现签订时间），每提供1项有效业绩得1分，最高得5分。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接受监督</w:t>
            </w:r>
          </w:p>
        </w:tc>
        <w:tc>
          <w:tcPr>
            <w:tcW w:type="dxa" w:w="2492"/>
          </w:tcPr>
          <w:p>
            <w:pPr>
              <w:pStyle w:val="null3"/>
            </w:pPr>
            <w:r>
              <w:rPr>
                <w:rFonts w:ascii="仿宋_GB2312" w:hAnsi="仿宋_GB2312" w:cs="仿宋_GB2312" w:eastAsia="仿宋_GB2312"/>
              </w:rPr>
              <w:t>1.承诺：接受采购人对服务的考核、监督及管理，得0.5 分。不承诺不得分。 2.承诺：定期调研采购人对服务质量的满意度并加以改进，确保服务工作的优质高效，得0.5分。不承诺不得分。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价格分统一采用低价优先法计算，即满足磋商文件要求且价格最低的报价为磋商基准价，其价格分为满分。其他响应单位的价格分统一按照下列公式计算： 磋商报价得分=（评标基准价/磋商报价）×价格权值×100； 本项目专门面向中小企业采购，故不再进行价格优惠扣除。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详见附件：服务要求响应偏离表.docx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详见附件：供应商认为应补充的其他资料.docx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