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090DD9">
      <w:pPr>
        <w:keepNext w:val="0"/>
        <w:keepLines w:val="0"/>
        <w:pageBreakBefore w:val="0"/>
        <w:kinsoku/>
        <w:wordWrap/>
        <w:overflowPunct/>
        <w:topLinePunct w:val="0"/>
        <w:autoSpaceDE w:val="0"/>
        <w:autoSpaceDN w:val="0"/>
        <w:bidi w:val="0"/>
        <w:adjustRightInd w:val="0"/>
        <w:snapToGrid w:val="0"/>
        <w:spacing w:line="360" w:lineRule="auto"/>
        <w:jc w:val="center"/>
        <w:textAlignment w:val="auto"/>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供应商承诺书</w:t>
      </w:r>
    </w:p>
    <w:p w14:paraId="7896E672">
      <w:pPr>
        <w:keepNext w:val="0"/>
        <w:keepLines w:val="0"/>
        <w:pageBreakBefore w:val="0"/>
        <w:kinsoku/>
        <w:wordWrap/>
        <w:overflowPunct/>
        <w:topLinePunct w:val="0"/>
        <w:autoSpaceDE w:val="0"/>
        <w:autoSpaceDN w:val="0"/>
        <w:bidi w:val="0"/>
        <w:adjustRightInd w:val="0"/>
        <w:snapToGrid/>
        <w:spacing w:line="420" w:lineRule="exact"/>
        <w:jc w:val="center"/>
        <w:textAlignment w:val="auto"/>
        <w:rPr>
          <w:rFonts w:hint="eastAsia" w:ascii="宋体" w:hAnsi="宋体" w:eastAsia="宋体" w:cs="宋体"/>
          <w:b/>
          <w:bCs/>
          <w:color w:val="auto"/>
          <w:sz w:val="24"/>
          <w:szCs w:val="24"/>
          <w:highlight w:val="none"/>
          <w:lang w:val="zh-CN"/>
        </w:rPr>
      </w:pPr>
      <w:r>
        <w:rPr>
          <w:rFonts w:hint="eastAsia" w:ascii="宋体" w:hAnsi="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lang w:val="zh-CN"/>
        </w:rPr>
        <w:t>政府采购供应商拒绝政府采购</w:t>
      </w:r>
      <w:bookmarkStart w:id="0" w:name="_Toc437425973"/>
      <w:bookmarkStart w:id="1" w:name="_Toc438541326"/>
      <w:bookmarkStart w:id="2" w:name="_Toc28167"/>
      <w:bookmarkStart w:id="3" w:name="_Toc435777821"/>
      <w:bookmarkStart w:id="4" w:name="_Toc437247481"/>
      <w:r>
        <w:rPr>
          <w:rFonts w:hint="eastAsia" w:ascii="宋体" w:hAnsi="宋体" w:eastAsia="宋体" w:cs="宋体"/>
          <w:b/>
          <w:bCs/>
          <w:color w:val="auto"/>
          <w:sz w:val="24"/>
          <w:szCs w:val="24"/>
          <w:highlight w:val="none"/>
          <w:lang w:val="zh-CN"/>
        </w:rPr>
        <w:t>领域</w:t>
      </w:r>
      <w:bookmarkStart w:id="5" w:name="_Toc435776434"/>
      <w:bookmarkStart w:id="6" w:name="_Toc435777721"/>
      <w:r>
        <w:rPr>
          <w:rFonts w:hint="eastAsia" w:ascii="宋体" w:hAnsi="宋体" w:eastAsia="宋体" w:cs="宋体"/>
          <w:b/>
          <w:bCs/>
          <w:color w:val="auto"/>
          <w:sz w:val="24"/>
          <w:szCs w:val="24"/>
          <w:highlight w:val="none"/>
          <w:lang w:val="zh-CN"/>
        </w:rPr>
        <w:t>商业</w:t>
      </w:r>
      <w:bookmarkEnd w:id="0"/>
      <w:bookmarkEnd w:id="1"/>
      <w:bookmarkEnd w:id="2"/>
      <w:bookmarkEnd w:id="3"/>
      <w:bookmarkEnd w:id="4"/>
      <w:bookmarkEnd w:id="5"/>
      <w:bookmarkEnd w:id="6"/>
      <w:r>
        <w:rPr>
          <w:rFonts w:hint="eastAsia" w:ascii="宋体" w:hAnsi="宋体" w:eastAsia="宋体" w:cs="宋体"/>
          <w:b/>
          <w:bCs/>
          <w:color w:val="auto"/>
          <w:sz w:val="24"/>
          <w:szCs w:val="24"/>
          <w:highlight w:val="none"/>
          <w:lang w:val="zh-CN"/>
        </w:rPr>
        <w:t>贿赂承诺书</w:t>
      </w:r>
    </w:p>
    <w:p w14:paraId="5A2815D9">
      <w:pPr>
        <w:keepNext w:val="0"/>
        <w:keepLines w:val="0"/>
        <w:pageBreakBefore w:val="0"/>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为响应党中央、国务院关于治理政府采购领域商业贿赂行为的号召，我单位在此庄严承诺：</w:t>
      </w:r>
    </w:p>
    <w:p w14:paraId="0560E61D">
      <w:pPr>
        <w:keepNext w:val="0"/>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在参与政府采购活动中遵纪守法、诚信经营、公平竞标。</w:t>
      </w:r>
    </w:p>
    <w:p w14:paraId="7C83C0D7">
      <w:pPr>
        <w:keepNext w:val="0"/>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不向采购人、采购代理机构和政府采购评审专家进行任何形式的商业贿赂以谋取交易机会。</w:t>
      </w:r>
    </w:p>
    <w:p w14:paraId="713953CF">
      <w:pPr>
        <w:keepNext w:val="0"/>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不向采购代理机构和采购人提供虚假资质文件或采用虚假应标方式参与政府采购市场竞争并谋取</w:t>
      </w:r>
      <w:r>
        <w:rPr>
          <w:rFonts w:hint="eastAsia" w:ascii="宋体" w:hAnsi="宋体" w:cs="宋体"/>
          <w:color w:val="auto"/>
          <w:kern w:val="0"/>
          <w:sz w:val="24"/>
          <w:szCs w:val="24"/>
          <w:highlight w:val="none"/>
          <w:lang w:val="en-US" w:eastAsia="zh-CN"/>
        </w:rPr>
        <w:t>中标</w:t>
      </w:r>
      <w:r>
        <w:rPr>
          <w:rFonts w:hint="eastAsia" w:ascii="宋体" w:hAnsi="宋体" w:eastAsia="宋体" w:cs="宋体"/>
          <w:color w:val="auto"/>
          <w:kern w:val="0"/>
          <w:sz w:val="24"/>
          <w:szCs w:val="24"/>
          <w:highlight w:val="none"/>
        </w:rPr>
        <w:t>、成交。</w:t>
      </w:r>
    </w:p>
    <w:p w14:paraId="0112FBC2">
      <w:pPr>
        <w:keepNext w:val="0"/>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不采取“围标、陪标”等商业欺诈手段获得政府采购</w:t>
      </w:r>
      <w:r>
        <w:rPr>
          <w:rFonts w:hint="eastAsia" w:ascii="宋体" w:hAnsi="宋体" w:cs="宋体"/>
          <w:color w:val="auto"/>
          <w:kern w:val="0"/>
          <w:sz w:val="24"/>
          <w:szCs w:val="24"/>
          <w:highlight w:val="none"/>
          <w:lang w:val="en-US" w:eastAsia="zh-CN"/>
        </w:rPr>
        <w:t>订</w:t>
      </w:r>
      <w:r>
        <w:rPr>
          <w:rFonts w:hint="eastAsia" w:ascii="宋体" w:hAnsi="宋体" w:eastAsia="宋体" w:cs="宋体"/>
          <w:color w:val="auto"/>
          <w:kern w:val="0"/>
          <w:sz w:val="24"/>
          <w:szCs w:val="24"/>
          <w:highlight w:val="none"/>
        </w:rPr>
        <w:t>单。</w:t>
      </w:r>
      <w:bookmarkStart w:id="7" w:name="_GoBack"/>
      <w:bookmarkEnd w:id="7"/>
    </w:p>
    <w:p w14:paraId="43CE3880">
      <w:pPr>
        <w:keepNext w:val="0"/>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不采取不正当手段诋毁、排挤其他供应商。</w:t>
      </w:r>
      <w:r>
        <w:rPr>
          <w:rFonts w:hint="eastAsia" w:ascii="宋体" w:hAnsi="宋体" w:cs="宋体"/>
          <w:color w:val="auto"/>
          <w:kern w:val="0"/>
          <w:sz w:val="24"/>
          <w:szCs w:val="24"/>
          <w:highlight w:val="none"/>
          <w:lang w:val="en-US" w:eastAsia="zh-CN"/>
        </w:rPr>
        <w:t xml:space="preserve"> </w:t>
      </w:r>
    </w:p>
    <w:p w14:paraId="51BB4516">
      <w:pPr>
        <w:keepNext w:val="0"/>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不在提供商品和服务时“偷梁换柱、以次充好”损害采购人的合法权益。</w:t>
      </w:r>
    </w:p>
    <w:p w14:paraId="686362DA">
      <w:pPr>
        <w:keepNext w:val="0"/>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不与采购人、采购代理机构、政府采购评审专家或其它供应商恶意串通，进行质疑和投诉，维护政府采购市场秩序。</w:t>
      </w:r>
    </w:p>
    <w:p w14:paraId="7E10F50B">
      <w:pPr>
        <w:keepNext w:val="0"/>
        <w:keepLines w:val="0"/>
        <w:pageBreakBefore w:val="0"/>
        <w:numPr>
          <w:ilvl w:val="0"/>
          <w:numId w:val="1"/>
        </w:numPr>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尊重和接受政府采购监督管理部门的监督和采购代理机构的招标要求，承担因违约行为给采购人造成的损失。</w:t>
      </w:r>
    </w:p>
    <w:p w14:paraId="3BDEC1A9">
      <w:pPr>
        <w:keepNext w:val="0"/>
        <w:keepLines w:val="0"/>
        <w:pageBreakBefore w:val="0"/>
        <w:kinsoku/>
        <w:wordWrap/>
        <w:overflowPunct/>
        <w:topLinePunct w:val="0"/>
        <w:bidi w:val="0"/>
        <w:snapToGrid/>
        <w:spacing w:line="42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9、不发生其他有悖于政府采购公开、公平、公正和诚信原则的行为。</w:t>
      </w:r>
    </w:p>
    <w:p w14:paraId="78AF3751">
      <w:pPr>
        <w:pStyle w:val="5"/>
        <w:keepNext w:val="0"/>
        <w:keepLines w:val="0"/>
        <w:pageBreakBefore w:val="0"/>
        <w:kinsoku/>
        <w:wordWrap/>
        <w:overflowPunct/>
        <w:topLinePunct w:val="0"/>
        <w:bidi w:val="0"/>
        <w:snapToGrid/>
        <w:spacing w:line="420" w:lineRule="exact"/>
        <w:ind w:left="200" w:firstLine="0" w:firstLineChars="0"/>
        <w:textAlignment w:val="auto"/>
        <w:rPr>
          <w:rFonts w:hint="eastAsia" w:ascii="宋体" w:hAnsi="宋体" w:eastAsia="宋体" w:cs="宋体"/>
          <w:color w:val="auto"/>
          <w:sz w:val="24"/>
          <w:szCs w:val="24"/>
          <w:highlight w:val="none"/>
        </w:rPr>
      </w:pPr>
    </w:p>
    <w:p w14:paraId="39F18D3B">
      <w:pPr>
        <w:keepNext w:val="0"/>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承诺单位：                  （公      章）</w:t>
      </w:r>
    </w:p>
    <w:p w14:paraId="6D2201F3">
      <w:pPr>
        <w:keepNext w:val="0"/>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zh-CN"/>
        </w:rPr>
        <w:t>法定代表人或被授权人</w:t>
      </w:r>
      <w:r>
        <w:rPr>
          <w:rFonts w:hint="eastAsia" w:ascii="宋体" w:hAnsi="宋体" w:cs="宋体"/>
          <w:color w:val="auto"/>
          <w:sz w:val="24"/>
          <w:szCs w:val="24"/>
          <w:lang w:val="zh-CN"/>
        </w:rPr>
        <w:t>（签</w:t>
      </w:r>
      <w:r>
        <w:rPr>
          <w:rFonts w:hint="eastAsia" w:ascii="宋体" w:hAnsi="宋体" w:cs="宋体"/>
          <w:color w:val="auto"/>
          <w:sz w:val="24"/>
          <w:szCs w:val="24"/>
          <w:lang w:val="en-US" w:eastAsia="zh-CN"/>
        </w:rPr>
        <w:t>字</w:t>
      </w:r>
      <w:r>
        <w:rPr>
          <w:rFonts w:hint="eastAsia" w:ascii="宋体" w:hAnsi="宋体" w:cs="宋体"/>
          <w:color w:val="auto"/>
          <w:sz w:val="24"/>
          <w:szCs w:val="24"/>
          <w:lang w:val="zh-CN"/>
        </w:rPr>
        <w:t>或盖章）</w:t>
      </w:r>
      <w:r>
        <w:rPr>
          <w:rFonts w:hint="eastAsia" w:ascii="宋体" w:hAnsi="宋体" w:eastAsia="宋体" w:cs="宋体"/>
          <w:color w:val="auto"/>
          <w:kern w:val="0"/>
          <w:sz w:val="24"/>
          <w:szCs w:val="24"/>
          <w:highlight w:val="none"/>
        </w:rPr>
        <w:t xml:space="preserve">：  </w:t>
      </w:r>
    </w:p>
    <w:p w14:paraId="11CB636B">
      <w:pPr>
        <w:keepNext w:val="0"/>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地    址：                               </w:t>
      </w:r>
    </w:p>
    <w:p w14:paraId="35D2B0CD">
      <w:pPr>
        <w:keepNext w:val="0"/>
        <w:keepLines w:val="0"/>
        <w:pageBreakBefore w:val="0"/>
        <w:widowControl/>
        <w:tabs>
          <w:tab w:val="left" w:pos="2394"/>
        </w:tabs>
        <w:kinsoku/>
        <w:wordWrap/>
        <w:overflowPunct/>
        <w:topLinePunct w:val="0"/>
        <w:bidi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邮    编：                               </w:t>
      </w:r>
    </w:p>
    <w:p w14:paraId="61193281">
      <w:pPr>
        <w:keepNext w:val="0"/>
        <w:keepLines w:val="0"/>
        <w:pageBreakBefore w:val="0"/>
        <w:tabs>
          <w:tab w:val="left" w:pos="5580"/>
        </w:tabs>
        <w:kinsoku/>
        <w:wordWrap/>
        <w:overflowPunct/>
        <w:topLinePunct w:val="0"/>
        <w:bidi w:val="0"/>
        <w:adjustRightInd w:val="0"/>
        <w:snapToGrid/>
        <w:spacing w:line="42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w:t>
      </w:r>
    </w:p>
    <w:p w14:paraId="38C6F5D2">
      <w:pPr>
        <w:pStyle w:val="2"/>
        <w:keepNext w:val="0"/>
        <w:keepLines w:val="0"/>
        <w:pageBreakBefore w:val="0"/>
        <w:kinsoku/>
        <w:wordWrap/>
        <w:overflowPunct/>
        <w:topLinePunct w:val="0"/>
        <w:bidi w:val="0"/>
        <w:snapToGrid/>
        <w:spacing w:line="420" w:lineRule="exact"/>
        <w:textAlignment w:val="auto"/>
        <w:rPr>
          <w:rFonts w:hint="default" w:eastAsia="宋体"/>
          <w:color w:val="auto"/>
          <w:sz w:val="24"/>
          <w:szCs w:val="24"/>
          <w:highlight w:val="none"/>
          <w:lang w:val="en-US" w:eastAsia="zh-CN"/>
        </w:rPr>
      </w:pPr>
      <w:r>
        <w:rPr>
          <w:rFonts w:hint="eastAsia" w:ascii="宋体" w:hAnsi="宋体" w:cs="宋体"/>
          <w:color w:val="auto"/>
          <w:kern w:val="0"/>
          <w:sz w:val="24"/>
          <w:szCs w:val="24"/>
          <w:highlight w:val="none"/>
          <w:lang w:val="en-US" w:eastAsia="zh-CN"/>
        </w:rPr>
        <w:t xml:space="preserve">    日    期：</w:t>
      </w:r>
    </w:p>
    <w:p w14:paraId="55F96EE6">
      <w:pPr>
        <w:pStyle w:val="6"/>
        <w:keepNext w:val="0"/>
        <w:keepLines w:val="0"/>
        <w:pageBreakBefore w:val="0"/>
        <w:kinsoku/>
        <w:wordWrap/>
        <w:overflowPunct/>
        <w:topLinePunct w:val="0"/>
        <w:bidi w:val="0"/>
        <w:spacing w:line="420" w:lineRule="exact"/>
        <w:textAlignment w:val="auto"/>
        <w:rPr>
          <w:rFonts w:hint="eastAsia" w:ascii="宋体" w:hAnsi="宋体" w:eastAsia="宋体" w:cs="宋体"/>
          <w:b/>
          <w:bCs/>
          <w:color w:val="auto"/>
          <w:sz w:val="28"/>
          <w:szCs w:val="28"/>
          <w:highlight w:val="none"/>
          <w:lang w:val="zh-CN"/>
        </w:rPr>
      </w:pPr>
    </w:p>
    <w:p w14:paraId="79A1D47D">
      <w:pPr>
        <w:pStyle w:val="6"/>
        <w:keepNext w:val="0"/>
        <w:keepLines w:val="0"/>
        <w:pageBreakBefore w:val="0"/>
        <w:kinsoku/>
        <w:wordWrap/>
        <w:overflowPunct/>
        <w:topLinePunct w:val="0"/>
        <w:bidi w:val="0"/>
        <w:spacing w:line="420" w:lineRule="exact"/>
        <w:textAlignment w:val="auto"/>
        <w:rPr>
          <w:rFonts w:hint="eastAsia" w:ascii="宋体" w:hAnsi="宋体" w:eastAsia="宋体" w:cs="宋体"/>
          <w:b/>
          <w:bCs/>
          <w:color w:val="auto"/>
          <w:sz w:val="28"/>
          <w:szCs w:val="28"/>
          <w:highlight w:val="none"/>
          <w:lang w:val="zh-CN"/>
        </w:rPr>
      </w:pPr>
    </w:p>
    <w:p w14:paraId="5BCD0D05">
      <w:pPr>
        <w:pStyle w:val="6"/>
        <w:keepNext w:val="0"/>
        <w:keepLines w:val="0"/>
        <w:pageBreakBefore w:val="0"/>
        <w:kinsoku/>
        <w:wordWrap/>
        <w:overflowPunct/>
        <w:topLinePunct w:val="0"/>
        <w:bidi w:val="0"/>
        <w:spacing w:line="420" w:lineRule="exact"/>
        <w:textAlignment w:val="auto"/>
        <w:rPr>
          <w:rFonts w:hint="eastAsia" w:ascii="宋体" w:hAnsi="宋体" w:eastAsia="宋体" w:cs="宋体"/>
          <w:b/>
          <w:bCs/>
          <w:color w:val="auto"/>
          <w:sz w:val="28"/>
          <w:szCs w:val="28"/>
          <w:highlight w:val="none"/>
          <w:lang w:val="zh-CN"/>
        </w:rPr>
      </w:pPr>
    </w:p>
    <w:p w14:paraId="2D43DC19">
      <w:pPr>
        <w:pStyle w:val="6"/>
        <w:keepNext w:val="0"/>
        <w:keepLines w:val="0"/>
        <w:pageBreakBefore w:val="0"/>
        <w:kinsoku/>
        <w:wordWrap/>
        <w:overflowPunct/>
        <w:topLinePunct w:val="0"/>
        <w:bidi w:val="0"/>
        <w:spacing w:line="420" w:lineRule="exact"/>
        <w:textAlignment w:val="auto"/>
        <w:rPr>
          <w:rFonts w:hint="eastAsia" w:ascii="宋体" w:hAnsi="宋体" w:eastAsia="宋体" w:cs="宋体"/>
          <w:b/>
          <w:bCs/>
          <w:color w:val="auto"/>
          <w:sz w:val="28"/>
          <w:szCs w:val="28"/>
          <w:highlight w:val="none"/>
          <w:lang w:val="zh-CN"/>
        </w:rPr>
      </w:pPr>
    </w:p>
    <w:p w14:paraId="518C88D2">
      <w:pPr>
        <w:pStyle w:val="6"/>
        <w:keepNext w:val="0"/>
        <w:keepLines w:val="0"/>
        <w:pageBreakBefore w:val="0"/>
        <w:kinsoku/>
        <w:wordWrap/>
        <w:overflowPunct/>
        <w:topLinePunct w:val="0"/>
        <w:bidi w:val="0"/>
        <w:spacing w:line="420" w:lineRule="exact"/>
        <w:textAlignment w:val="auto"/>
        <w:rPr>
          <w:rFonts w:hint="eastAsia" w:ascii="宋体" w:hAnsi="宋体" w:eastAsia="宋体" w:cs="宋体"/>
          <w:b/>
          <w:bCs/>
          <w:color w:val="auto"/>
          <w:sz w:val="28"/>
          <w:szCs w:val="28"/>
          <w:highlight w:val="none"/>
          <w:lang w:val="zh-CN"/>
        </w:rPr>
        <w:sectPr>
          <w:pgSz w:w="11906" w:h="16838"/>
          <w:pgMar w:top="1440" w:right="1080" w:bottom="1440" w:left="1080" w:header="851" w:footer="992" w:gutter="0"/>
          <w:pgBorders>
            <w:top w:val="none" w:sz="0" w:space="0"/>
            <w:left w:val="none" w:sz="0" w:space="0"/>
            <w:bottom w:val="none" w:sz="0" w:space="0"/>
            <w:right w:val="none" w:sz="0" w:space="0"/>
          </w:pgBorders>
          <w:pgNumType w:fmt="decimal"/>
          <w:cols w:space="425" w:num="1"/>
          <w:docGrid w:linePitch="312" w:charSpace="0"/>
        </w:sectPr>
      </w:pPr>
    </w:p>
    <w:p w14:paraId="6907519A">
      <w:pPr>
        <w:keepNext w:val="0"/>
        <w:keepLines w:val="0"/>
        <w:pageBreakBefore w:val="0"/>
        <w:kinsoku/>
        <w:wordWrap/>
        <w:overflowPunct/>
        <w:topLinePunct w:val="0"/>
        <w:autoSpaceDE w:val="0"/>
        <w:autoSpaceDN w:val="0"/>
        <w:bidi w:val="0"/>
        <w:adjustRightInd w:val="0"/>
        <w:spacing w:line="420" w:lineRule="exact"/>
        <w:jc w:val="center"/>
        <w:textAlignment w:val="auto"/>
        <w:rPr>
          <w:rFonts w:hint="eastAsia" w:ascii="宋体" w:hAnsi="宋体" w:eastAsia="宋体" w:cs="宋体"/>
          <w:b/>
          <w:bCs/>
          <w:color w:val="auto"/>
          <w:sz w:val="24"/>
          <w:szCs w:val="24"/>
          <w:highlight w:val="none"/>
          <w:lang w:val="zh-CN" w:eastAsia="zh-CN"/>
        </w:rPr>
      </w:pPr>
      <w:r>
        <w:rPr>
          <w:rFonts w:hint="eastAsia" w:ascii="宋体" w:hAnsi="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lang w:val="zh-CN" w:eastAsia="zh-CN"/>
        </w:rPr>
        <w:t>供应商书面声明</w:t>
      </w:r>
    </w:p>
    <w:p w14:paraId="42BDB967">
      <w:pPr>
        <w:keepNext w:val="0"/>
        <w:keepLines w:val="0"/>
        <w:pageBreakBefore w:val="0"/>
        <w:kinsoku/>
        <w:wordWrap/>
        <w:overflowPunct/>
        <w:topLinePunct w:val="0"/>
        <w:autoSpaceDE w:val="0"/>
        <w:autoSpaceDN w:val="0"/>
        <w:bidi w:val="0"/>
        <w:adjustRightInd w:val="0"/>
        <w:spacing w:line="420" w:lineRule="exact"/>
        <w:jc w:val="center"/>
        <w:textAlignment w:val="auto"/>
        <w:rPr>
          <w:rFonts w:hint="eastAsia" w:ascii="宋体" w:hAnsi="宋体" w:eastAsia="宋体" w:cs="宋体"/>
          <w:b/>
          <w:bCs/>
          <w:color w:val="auto"/>
          <w:sz w:val="28"/>
          <w:szCs w:val="28"/>
          <w:highlight w:val="none"/>
          <w:lang w:val="zh-CN"/>
        </w:rPr>
      </w:pPr>
    </w:p>
    <w:p w14:paraId="470C0E4A">
      <w:pPr>
        <w:pStyle w:val="2"/>
        <w:keepNext w:val="0"/>
        <w:keepLines w:val="0"/>
        <w:pageBreakBefore w:val="0"/>
        <w:kinsoku/>
        <w:wordWrap/>
        <w:overflowPunct/>
        <w:topLinePunct w:val="0"/>
        <w:bidi w:val="0"/>
        <w:spacing w:line="420" w:lineRule="exact"/>
        <w:textAlignment w:val="auto"/>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陕西盛仕骄阳项目管理有限公司</w:t>
      </w:r>
      <w:r>
        <w:rPr>
          <w:rFonts w:hint="eastAsia" w:ascii="宋体" w:hAnsi="宋体" w:eastAsia="宋体" w:cs="宋体"/>
          <w:color w:val="auto"/>
          <w:sz w:val="24"/>
          <w:szCs w:val="24"/>
          <w:highlight w:val="none"/>
        </w:rPr>
        <w:t>：</w:t>
      </w:r>
    </w:p>
    <w:p w14:paraId="1AF83E80">
      <w:pPr>
        <w:keepNext w:val="0"/>
        <w:keepLines w:val="0"/>
        <w:pageBreakBefore w:val="0"/>
        <w:widowControl w:val="0"/>
        <w:kinsoku/>
        <w:wordWrap/>
        <w:overflowPunct/>
        <w:topLinePunct w:val="0"/>
        <w:autoSpaceDE w:val="0"/>
        <w:autoSpaceDN w:val="0"/>
        <w:bidi w:val="0"/>
        <w:adjustRightIn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作为参加贵单位组织的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的供应商，本公司郑重承诺：</w:t>
      </w:r>
    </w:p>
    <w:p w14:paraId="11D2C699">
      <w:pPr>
        <w:keepNext w:val="0"/>
        <w:keepLines w:val="0"/>
        <w:pageBreakBefore w:val="0"/>
        <w:widowControl w:val="0"/>
        <w:kinsoku/>
        <w:wordWrap/>
        <w:overflowPunct/>
        <w:topLinePunct w:val="0"/>
        <w:autoSpaceDE w:val="0"/>
        <w:autoSpaceDN w:val="0"/>
        <w:bidi w:val="0"/>
        <w:adjustRightIn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1、在参加本项目磋商之前不存在被依法禁止经营行为、财产被接管或冻结的情况，如有隐瞒实情，愿承担一切责任及后果。</w:t>
      </w:r>
    </w:p>
    <w:p w14:paraId="72EEBEA1">
      <w:pPr>
        <w:keepNext w:val="0"/>
        <w:keepLines w:val="0"/>
        <w:pageBreakBefore w:val="0"/>
        <w:widowControl w:val="0"/>
        <w:kinsoku/>
        <w:wordWrap/>
        <w:overflowPunct/>
        <w:topLinePunct w:val="0"/>
        <w:autoSpaceDE w:val="0"/>
        <w:autoSpaceDN w:val="0"/>
        <w:bidi w:val="0"/>
        <w:adjustRightIn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2、近三年受到有关行政主管部门的行政处理、不良行为记录为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次（没有填零），如有隐瞒实情，愿承担一切责任及后果。</w:t>
      </w:r>
    </w:p>
    <w:p w14:paraId="038DBD96">
      <w:pPr>
        <w:keepNext w:val="0"/>
        <w:keepLines w:val="0"/>
        <w:pageBreakBefore w:val="0"/>
        <w:widowControl w:val="0"/>
        <w:kinsoku/>
        <w:wordWrap/>
        <w:overflowPunct/>
        <w:topLinePunct w:val="0"/>
        <w:autoSpaceDE w:val="0"/>
        <w:autoSpaceDN w:val="0"/>
        <w:bidi w:val="0"/>
        <w:adjustRightInd w:val="0"/>
        <w:spacing w:line="42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3、参加本次磋商提交的所有资质证明文件及业绩证明文件是真实的、有效的，如有隐瞒实情，愿承担一切责任及后果。</w:t>
      </w:r>
    </w:p>
    <w:p w14:paraId="571D2ACA">
      <w:pPr>
        <w:keepNext w:val="0"/>
        <w:keepLines w:val="0"/>
        <w:pageBreakBefore w:val="0"/>
        <w:widowControl w:val="0"/>
        <w:kinsoku/>
        <w:wordWrap/>
        <w:overflowPunct/>
        <w:topLinePunct w:val="0"/>
        <w:autoSpaceDE w:val="0"/>
        <w:autoSpaceDN w:val="0"/>
        <w:bidi w:val="0"/>
        <w:adjustRightInd w:val="0"/>
        <w:spacing w:line="420" w:lineRule="exact"/>
        <w:ind w:firstLine="482" w:firstLineChars="200"/>
        <w:textAlignment w:val="auto"/>
        <w:rPr>
          <w:rFonts w:hint="eastAsia" w:ascii="宋体" w:hAnsi="宋体" w:eastAsia="宋体" w:cs="宋体"/>
          <w:b/>
          <w:color w:val="auto"/>
          <w:sz w:val="24"/>
          <w:szCs w:val="24"/>
          <w:highlight w:val="none"/>
        </w:rPr>
      </w:pPr>
    </w:p>
    <w:p w14:paraId="064226D9">
      <w:pPr>
        <w:keepNext w:val="0"/>
        <w:keepLines w:val="0"/>
        <w:pageBreakBefore w:val="0"/>
        <w:widowControl w:val="0"/>
        <w:kinsoku/>
        <w:wordWrap/>
        <w:overflowPunct/>
        <w:topLinePunct w:val="0"/>
        <w:autoSpaceDE w:val="0"/>
        <w:autoSpaceDN w:val="0"/>
        <w:bidi w:val="0"/>
        <w:adjustRightInd w:val="0"/>
        <w:spacing w:line="420" w:lineRule="exact"/>
        <w:jc w:val="center"/>
        <w:textAlignment w:val="auto"/>
        <w:rPr>
          <w:rFonts w:hint="eastAsia" w:ascii="宋体" w:hAnsi="宋体" w:eastAsia="宋体" w:cs="宋体"/>
          <w:b/>
          <w:color w:val="auto"/>
          <w:sz w:val="24"/>
          <w:szCs w:val="24"/>
          <w:highlight w:val="none"/>
        </w:rPr>
      </w:pPr>
    </w:p>
    <w:p w14:paraId="1AAC1F18">
      <w:pPr>
        <w:keepLines w:val="0"/>
        <w:pageBreakBefore w:val="0"/>
        <w:kinsoku/>
        <w:wordWrap/>
        <w:overflowPunct/>
        <w:topLinePunct w:val="0"/>
        <w:bidi w:val="0"/>
        <w:adjustRightInd w:val="0"/>
        <w:snapToGrid w:val="0"/>
        <w:spacing w:line="500" w:lineRule="exact"/>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供应商（单位公章）：                           </w:t>
      </w:r>
    </w:p>
    <w:p w14:paraId="55216125">
      <w:pPr>
        <w:keepNext w:val="0"/>
        <w:keepLines w:val="0"/>
        <w:pageBreakBefore w:val="0"/>
        <w:widowControl w:val="0"/>
        <w:kinsoku/>
        <w:wordWrap/>
        <w:overflowPunct/>
        <w:topLinePunct w:val="0"/>
        <w:bidi w:val="0"/>
        <w:adjustRightInd w:val="0"/>
        <w:snapToGrid w:val="0"/>
        <w:spacing w:line="420" w:lineRule="exact"/>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lang w:val="en-US" w:eastAsia="zh-CN"/>
        </w:rPr>
        <w:t>或</w:t>
      </w:r>
      <w:r>
        <w:rPr>
          <w:rFonts w:hint="eastAsia" w:ascii="宋体" w:hAnsi="宋体" w:eastAsia="宋体" w:cs="宋体"/>
          <w:color w:val="auto"/>
          <w:sz w:val="24"/>
          <w:szCs w:val="24"/>
        </w:rPr>
        <w:t xml:space="preserve">被授权人（签字或盖章）： </w:t>
      </w:r>
    </w:p>
    <w:p w14:paraId="5304221C">
      <w:pPr>
        <w:keepNext w:val="0"/>
        <w:keepLines w:val="0"/>
        <w:pageBreakBefore w:val="0"/>
        <w:widowControl w:val="0"/>
        <w:kinsoku/>
        <w:wordWrap/>
        <w:overflowPunct/>
        <w:topLinePunct w:val="0"/>
        <w:bidi w:val="0"/>
        <w:adjustRightInd w:val="0"/>
        <w:snapToGrid w:val="0"/>
        <w:spacing w:line="420" w:lineRule="exact"/>
        <w:ind w:firstLine="4920" w:firstLineChars="205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none"/>
          <w:lang w:val="en-US" w:eastAsia="zh-CN"/>
        </w:rPr>
        <w:t>日</w:t>
      </w:r>
    </w:p>
    <w:p w14:paraId="3F2FABB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Arial"/>
    <w:panose1 w:val="00000000000000000000"/>
    <w:charset w:val="00"/>
    <w:family w:val="swiss"/>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984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 w:type="paragraph" w:styleId="5">
    <w:name w:val="List Paragraph"/>
    <w:basedOn w:val="1"/>
    <w:autoRedefine/>
    <w:qFormat/>
    <w:uiPriority w:val="0"/>
    <w:pPr>
      <w:ind w:firstLine="420" w:firstLineChars="200"/>
    </w:pPr>
    <w:rPr>
      <w:szCs w:val="24"/>
    </w:rPr>
  </w:style>
  <w:style w:type="paragraph" w:styleId="6">
    <w:name w:val="No Spacing"/>
    <w:autoRedefine/>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2025-05-13T08:45:33Z</dcterms:created>
  <dc:creator>Administrator</dc:creator>
  <cp:lastModifiedBy>Administrator</cp:lastModifiedBy>
  <dcterms:modified xsi:type="dcterms:W3CDTF">2025-05-13T08:45:37Z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eyJoZGlkIjoiMzVhNjZlNGMxNDdmMzUwYTk4ZTU2MjJjNTA2OTI2ZWEifQ==</vt:lpwstr>
  </property>
  <property fmtid="{D5CDD505-2E9C-101B-9397-08002B2CF9AE}" pid="4" name="ICV">
    <vt:lpwstr>3B9E1B6073AD49A99810799A756A8AFC_12</vt:lpwstr>
  </property>
</Properties>
</file>