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版本号：ZDCG202506050120250610001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“西安奋进正当时”全媒体传播项目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ZDCG2025060501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“西安奋进正当时”全媒体传播项目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ZDCG2025060501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“西安奋进正当时”全媒体传播项目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围绕我市锚定“六个打造”奋斗目标，笃定创新立市、产业强市、文化兴市战略，持续深化拓展“三个年”活动，以“深化六个改革”破解发展难题、激发动力活力，推动经济持续回升向好的生动实践，重点聚焦我市推动科技创新与产业创新融合发展，多措并举推动民生实事落地见效等，策划推出“西安奋进正当时”系列融媒内容，广泛协调主流媒体平台，全方位呈现我市工作亮点成果，实现立体化、高声量的推广效果，深度塑造奋进西安新形象。详见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陕西省西安市新城区长乐中路38号金花新都汇C座12层01室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18509203535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以中标金额为基数，参照国家计委关于印发《招标代理服务收费管理暂行办法》的通知（计价格〔2002〕1980号）、《国家发展和改革委员会办公厅关于招标代理服务收费有关问题的通知》（发改办价格〔2003〕857号）规定向中标（成交）供应商收取代理服务费。 成交单位的代理服务费交纳信息 开户名称：正大鹏安建设项目管理有限公司 开户行：陕西秦农农村商业银行股份有限公司新城支行 账 号：2701131601201000028739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合同文本、合同附件、磋商文件、响应文件。 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联系电话：18509203535</w:t>
      </w:r>
    </w:p>
    <w:p>
      <w:pPr>
        <w:pStyle w:val="null3"/>
      </w:pPr>
      <w:r>
        <w:rPr>
          <w:rFonts w:ascii="仿宋_GB2312" w:hAnsi="仿宋_GB2312" w:cs="仿宋_GB2312" w:eastAsia="仿宋_GB2312"/>
        </w:rPr>
        <w:t>地址：陕西省西安市新城区长乐中路38号金花新都汇A座12层1201室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围绕我市锚定“六个打造”奋斗目标，笃定创新立市、产业强市、文化兴市战略，持续深化拓展“三个年”活动，以“深化六个改革”破解发展难题、激发动力活力，推动经济持续回升向好的生动实践，重点聚焦我市推动科技创新与产业创新融合发展，多措并举促消费、稳增长、引投资，推动民生实事落地见效等，策划推出“西安奋进正当时”系列融媒内容，广泛协调主流媒体平台，全方位呈现我市工作亮点成果，实现立体化、高声量的推广效果，深度塑造奋进西安新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“西安奋进正当时”全媒体传播项目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标的名称：“西安奋进正当时”全媒体传播项目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今年市两会科学设定了全市经济社会发展主要目标，明确了创新推进中国式现代化西安实践的工作路径，为全面</w:t>
            </w:r>
            <w:r>
              <w:rPr>
                <w:rFonts w:ascii="仿宋_GB2312" w:hAnsi="仿宋_GB2312" w:cs="仿宋_GB2312" w:eastAsia="仿宋_GB2312"/>
                <w:sz w:val="20"/>
              </w:rPr>
              <w:t>推广</w:t>
            </w:r>
            <w:r>
              <w:rPr>
                <w:rFonts w:ascii="仿宋_GB2312" w:hAnsi="仿宋_GB2312" w:cs="仿宋_GB2312" w:eastAsia="仿宋_GB2312"/>
                <w:sz w:val="20"/>
              </w:rPr>
              <w:t>我市扎实推动高质量发展，更好统筹发展和安全，以</w:t>
            </w:r>
            <w:r>
              <w:rPr>
                <w:rFonts w:ascii="仿宋_GB2312" w:hAnsi="仿宋_GB2312" w:cs="仿宋_GB2312" w:eastAsia="仿宋_GB2312"/>
                <w:sz w:val="20"/>
              </w:rPr>
              <w:t>“深化六个改革”破解发展难题、激发动力活力，</w:t>
            </w:r>
            <w:r>
              <w:rPr>
                <w:rFonts w:ascii="仿宋_GB2312" w:hAnsi="仿宋_GB2312" w:cs="仿宋_GB2312" w:eastAsia="仿宋_GB2312"/>
                <w:sz w:val="20"/>
              </w:rPr>
              <w:t>推广</w:t>
            </w:r>
            <w:r>
              <w:rPr>
                <w:rFonts w:ascii="仿宋_GB2312" w:hAnsi="仿宋_GB2312" w:cs="仿宋_GB2312" w:eastAsia="仿宋_GB2312"/>
                <w:sz w:val="20"/>
              </w:rPr>
              <w:t>展示好市委市政府推动经济持续回升向好的务实举措和实际成果，进一步强化经济</w:t>
            </w:r>
            <w:r>
              <w:rPr>
                <w:rFonts w:ascii="仿宋_GB2312" w:hAnsi="仿宋_GB2312" w:cs="仿宋_GB2312" w:eastAsia="仿宋_GB2312"/>
                <w:sz w:val="20"/>
              </w:rPr>
              <w:t>推广</w:t>
            </w:r>
            <w:r>
              <w:rPr>
                <w:rFonts w:ascii="仿宋_GB2312" w:hAnsi="仿宋_GB2312" w:cs="仿宋_GB2312" w:eastAsia="仿宋_GB2312"/>
                <w:sz w:val="20"/>
              </w:rPr>
              <w:t>，展现西安昂扬奋进精神风貌，拟开展</w:t>
            </w:r>
            <w:r>
              <w:rPr>
                <w:rFonts w:ascii="仿宋_GB2312" w:hAnsi="仿宋_GB2312" w:cs="仿宋_GB2312" w:eastAsia="仿宋_GB2312"/>
                <w:sz w:val="20"/>
              </w:rPr>
              <w:t>“西安奋进正当时”全媒体传播项目。</w:t>
            </w:r>
          </w:p>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该项目围绕我市锚定</w:t>
            </w:r>
            <w:r>
              <w:rPr>
                <w:rFonts w:ascii="仿宋_GB2312" w:hAnsi="仿宋_GB2312" w:cs="仿宋_GB2312" w:eastAsia="仿宋_GB2312"/>
                <w:sz w:val="20"/>
              </w:rPr>
              <w:t>“六个打造”奋斗目标，笃定创新立市、产业强市、文化兴市战略，持续深化拓展“三个年”活动，以“深化六个改革”破解发展难题、激发动力活力，推动经济持续回升向好的生动实践，重点聚焦我市推动科技创新与产业创新融合发展，多措并举促消费、稳增长、引投资，推动民生实事落地见效等，策划推出“西安奋进正当时”系列融媒内容，广泛协调主流媒体平台，全方位呈现我市工作亮点成果，实现立体化、高声量的</w:t>
            </w:r>
            <w:r>
              <w:rPr>
                <w:rFonts w:ascii="仿宋_GB2312" w:hAnsi="仿宋_GB2312" w:cs="仿宋_GB2312" w:eastAsia="仿宋_GB2312"/>
                <w:sz w:val="20"/>
              </w:rPr>
              <w:t>推广</w:t>
            </w:r>
            <w:r>
              <w:rPr>
                <w:rFonts w:ascii="仿宋_GB2312" w:hAnsi="仿宋_GB2312" w:cs="仿宋_GB2312" w:eastAsia="仿宋_GB2312"/>
                <w:sz w:val="20"/>
              </w:rPr>
              <w:t>效果，深度塑造奋进西安新形象。</w:t>
            </w:r>
          </w:p>
          <w:p>
            <w:pPr>
              <w:pStyle w:val="null3"/>
            </w:pPr>
            <w:r>
              <w:rPr>
                <w:rFonts w:ascii="仿宋_GB2312" w:hAnsi="仿宋_GB2312" w:cs="仿宋_GB2312" w:eastAsia="仿宋_GB2312"/>
                <w:sz w:val="20"/>
              </w:rPr>
              <w:t>二、项目内容</w:t>
            </w:r>
          </w:p>
          <w:p>
            <w:pPr>
              <w:pStyle w:val="null3"/>
            </w:pPr>
            <w:r>
              <w:rPr>
                <w:rFonts w:ascii="仿宋_GB2312" w:hAnsi="仿宋_GB2312" w:cs="仿宋_GB2312" w:eastAsia="仿宋_GB2312"/>
                <w:sz w:val="20"/>
              </w:rPr>
              <w:t>（一）</w:t>
            </w:r>
            <w:r>
              <w:rPr>
                <w:rFonts w:ascii="仿宋_GB2312" w:hAnsi="仿宋_GB2312" w:cs="仿宋_GB2312" w:eastAsia="仿宋_GB2312"/>
                <w:sz w:val="20"/>
              </w:rPr>
              <w:t>推广</w:t>
            </w:r>
            <w:r>
              <w:rPr>
                <w:rFonts w:ascii="仿宋_GB2312" w:hAnsi="仿宋_GB2312" w:cs="仿宋_GB2312" w:eastAsia="仿宋_GB2312"/>
                <w:sz w:val="20"/>
              </w:rPr>
              <w:t>重点和</w:t>
            </w:r>
            <w:r>
              <w:rPr>
                <w:rFonts w:ascii="仿宋_GB2312" w:hAnsi="仿宋_GB2312" w:cs="仿宋_GB2312" w:eastAsia="仿宋_GB2312"/>
                <w:sz w:val="20"/>
              </w:rPr>
              <w:t>推广</w:t>
            </w:r>
            <w:r>
              <w:rPr>
                <w:rFonts w:ascii="仿宋_GB2312" w:hAnsi="仿宋_GB2312" w:cs="仿宋_GB2312" w:eastAsia="仿宋_GB2312"/>
                <w:sz w:val="20"/>
              </w:rPr>
              <w:t>渠道</w:t>
            </w:r>
          </w:p>
          <w:p>
            <w:pPr>
              <w:pStyle w:val="null3"/>
            </w:pPr>
            <w:r>
              <w:rPr>
                <w:rFonts w:ascii="仿宋_GB2312" w:hAnsi="仿宋_GB2312" w:cs="仿宋_GB2312" w:eastAsia="仿宋_GB2312"/>
                <w:sz w:val="20"/>
              </w:rPr>
              <w:t>1.打造网络专题。在主流网络平台精心打造并上线“西安奋进正当时”大型融媒体网络专题，全方位呈现我市各领域发展新貌。</w:t>
            </w:r>
          </w:p>
          <w:p>
            <w:pPr>
              <w:pStyle w:val="null3"/>
            </w:pPr>
            <w:r>
              <w:rPr>
                <w:rFonts w:ascii="仿宋_GB2312" w:hAnsi="仿宋_GB2312" w:cs="仿宋_GB2312" w:eastAsia="仿宋_GB2312"/>
                <w:sz w:val="20"/>
              </w:rPr>
              <w:t>2.生产原创内容。围绕全年亮点工作定制数据图解、文图</w:t>
            </w:r>
            <w:r>
              <w:rPr>
                <w:rFonts w:ascii="仿宋_GB2312" w:hAnsi="仿宋_GB2312" w:cs="仿宋_GB2312" w:eastAsia="仿宋_GB2312"/>
                <w:sz w:val="20"/>
              </w:rPr>
              <w:t>内容</w:t>
            </w:r>
            <w:r>
              <w:rPr>
                <w:rFonts w:ascii="仿宋_GB2312" w:hAnsi="仿宋_GB2312" w:cs="仿宋_GB2312" w:eastAsia="仿宋_GB2312"/>
                <w:sz w:val="20"/>
              </w:rPr>
              <w:t>、短视频等精品原生内容，重点策划</w:t>
            </w:r>
            <w:r>
              <w:rPr>
                <w:rFonts w:ascii="仿宋_GB2312" w:hAnsi="仿宋_GB2312" w:cs="仿宋_GB2312" w:eastAsia="仿宋_GB2312"/>
                <w:sz w:val="20"/>
              </w:rPr>
              <w:t>视频</w:t>
            </w:r>
            <w:r>
              <w:rPr>
                <w:rFonts w:ascii="仿宋_GB2312" w:hAnsi="仿宋_GB2312" w:cs="仿宋_GB2312" w:eastAsia="仿宋_GB2312"/>
                <w:sz w:val="20"/>
              </w:rPr>
              <w:t>、</w:t>
            </w:r>
            <w:r>
              <w:rPr>
                <w:rFonts w:ascii="仿宋_GB2312" w:hAnsi="仿宋_GB2312" w:cs="仿宋_GB2312" w:eastAsia="仿宋_GB2312"/>
                <w:sz w:val="20"/>
              </w:rPr>
              <w:t>文图等内容</w:t>
            </w:r>
            <w:r>
              <w:rPr>
                <w:rFonts w:ascii="仿宋_GB2312" w:hAnsi="仿宋_GB2312" w:cs="仿宋_GB2312" w:eastAsia="仿宋_GB2312"/>
                <w:sz w:val="20"/>
              </w:rPr>
              <w:t>，力争通过巧妙的策划、优质的内容生产、多渠道的推广，实现全方位、立体化、高声量的</w:t>
            </w:r>
            <w:r>
              <w:rPr>
                <w:rFonts w:ascii="仿宋_GB2312" w:hAnsi="仿宋_GB2312" w:cs="仿宋_GB2312" w:eastAsia="仿宋_GB2312"/>
                <w:sz w:val="20"/>
              </w:rPr>
              <w:t>推广</w:t>
            </w:r>
            <w:r>
              <w:rPr>
                <w:rFonts w:ascii="仿宋_GB2312" w:hAnsi="仿宋_GB2312" w:cs="仿宋_GB2312" w:eastAsia="仿宋_GB2312"/>
                <w:sz w:val="20"/>
              </w:rPr>
              <w:t>效果。</w:t>
            </w:r>
          </w:p>
          <w:p>
            <w:pPr>
              <w:pStyle w:val="null3"/>
            </w:pPr>
            <w:r>
              <w:rPr>
                <w:rFonts w:ascii="仿宋_GB2312" w:hAnsi="仿宋_GB2312" w:cs="仿宋_GB2312" w:eastAsia="仿宋_GB2312"/>
                <w:sz w:val="20"/>
              </w:rPr>
              <w:t>3.广泛推广。借助人工智能等前沿技术，开设“AIGC绘西安”栏目，在数字技术与传统文化深度交融的时代浪潮下，打开一扇展现西安多元魅力的全新窗口，以人工智能生成内容（AIGC）技术、高品质影像服务等为画笔，以千年古都为画布，从科创、产业、民生、文旅等维度，精准勾勒城市发展立体图景。</w:t>
            </w:r>
          </w:p>
          <w:p>
            <w:pPr>
              <w:pStyle w:val="null3"/>
            </w:pPr>
            <w:r>
              <w:rPr>
                <w:rFonts w:ascii="仿宋_GB2312" w:hAnsi="仿宋_GB2312" w:cs="仿宋_GB2312" w:eastAsia="仿宋_GB2312"/>
                <w:sz w:val="20"/>
              </w:rPr>
              <w:t>4.完成我部临时安排的</w:t>
            </w:r>
            <w:r>
              <w:rPr>
                <w:rFonts w:ascii="仿宋_GB2312" w:hAnsi="仿宋_GB2312" w:cs="仿宋_GB2312" w:eastAsia="仿宋_GB2312"/>
                <w:sz w:val="20"/>
              </w:rPr>
              <w:t>推广</w:t>
            </w:r>
            <w:r>
              <w:rPr>
                <w:rFonts w:ascii="仿宋_GB2312" w:hAnsi="仿宋_GB2312" w:cs="仿宋_GB2312" w:eastAsia="仿宋_GB2312"/>
                <w:sz w:val="20"/>
              </w:rPr>
              <w:t>任务。</w:t>
            </w:r>
          </w:p>
          <w:p>
            <w:pPr>
              <w:pStyle w:val="null3"/>
            </w:pPr>
            <w:r>
              <w:rPr>
                <w:rFonts w:ascii="仿宋_GB2312" w:hAnsi="仿宋_GB2312" w:cs="仿宋_GB2312" w:eastAsia="仿宋_GB2312"/>
                <w:sz w:val="20"/>
              </w:rPr>
              <w:t>（二）预期效果</w:t>
            </w:r>
          </w:p>
          <w:p>
            <w:pPr>
              <w:pStyle w:val="null3"/>
            </w:pPr>
            <w:r>
              <w:rPr>
                <w:rFonts w:ascii="仿宋_GB2312" w:hAnsi="仿宋_GB2312" w:cs="仿宋_GB2312" w:eastAsia="仿宋_GB2312"/>
                <w:sz w:val="20"/>
              </w:rPr>
              <w:t>通过实施该项目，进一步拓展西安加快建设国家中心城市和推进</w:t>
            </w:r>
            <w:r>
              <w:rPr>
                <w:rFonts w:ascii="仿宋_GB2312" w:hAnsi="仿宋_GB2312" w:cs="仿宋_GB2312" w:eastAsia="仿宋_GB2312"/>
                <w:sz w:val="20"/>
              </w:rPr>
              <w:t>“双中心”建设，打造深化改革、宜居宜业和创新创业热土的奋进城市形象，增强投资发展信心，加快城市发展步伐。</w:t>
            </w:r>
          </w:p>
          <w:p>
            <w:pPr>
              <w:pStyle w:val="null3"/>
            </w:pPr>
            <w:r>
              <w:rPr>
                <w:rFonts w:ascii="仿宋_GB2312" w:hAnsi="仿宋_GB2312" w:cs="仿宋_GB2312" w:eastAsia="仿宋_GB2312"/>
                <w:sz w:val="20"/>
              </w:rPr>
              <w:t>三、</w:t>
            </w:r>
            <w:r>
              <w:rPr>
                <w:rFonts w:ascii="仿宋_GB2312" w:hAnsi="仿宋_GB2312" w:cs="仿宋_GB2312" w:eastAsia="仿宋_GB2312"/>
                <w:sz w:val="20"/>
              </w:rPr>
              <w:t>服务验收条件</w:t>
            </w:r>
            <w:r>
              <w:rPr>
                <w:rFonts w:ascii="仿宋_GB2312" w:hAnsi="仿宋_GB2312" w:cs="仿宋_GB2312" w:eastAsia="仿宋_GB2312"/>
                <w:sz w:val="20"/>
              </w:rPr>
              <w:t>及</w:t>
            </w:r>
            <w:r>
              <w:rPr>
                <w:rFonts w:ascii="仿宋_GB2312" w:hAnsi="仿宋_GB2312" w:cs="仿宋_GB2312" w:eastAsia="仿宋_GB2312"/>
                <w:sz w:val="20"/>
              </w:rPr>
              <w:t>验收要求：</w:t>
            </w:r>
            <w:r>
              <w:rPr>
                <w:rFonts w:ascii="仿宋_GB2312" w:hAnsi="仿宋_GB2312" w:cs="仿宋_GB2312" w:eastAsia="仿宋_GB2312"/>
                <w:sz w:val="20"/>
              </w:rPr>
              <w:t>1.</w:t>
            </w:r>
            <w:r>
              <w:rPr>
                <w:rFonts w:ascii="仿宋_GB2312" w:hAnsi="仿宋_GB2312" w:cs="仿宋_GB2312" w:eastAsia="仿宋_GB2312"/>
                <w:sz w:val="20"/>
              </w:rPr>
              <w:t>验收条件</w:t>
            </w:r>
            <w:r>
              <w:rPr>
                <w:rFonts w:ascii="仿宋_GB2312" w:hAnsi="仿宋_GB2312" w:cs="仿宋_GB2312" w:eastAsia="仿宋_GB2312"/>
                <w:sz w:val="20"/>
              </w:rPr>
              <w:t>：</w:t>
            </w:r>
            <w:r>
              <w:rPr>
                <w:rFonts w:ascii="仿宋_GB2312" w:hAnsi="仿宋_GB2312" w:cs="仿宋_GB2312" w:eastAsia="仿宋_GB2312"/>
                <w:sz w:val="20"/>
              </w:rPr>
              <w:t>完成合同约定的各类事项</w:t>
            </w:r>
            <w:r>
              <w:rPr>
                <w:rFonts w:ascii="仿宋_GB2312" w:hAnsi="仿宋_GB2312" w:cs="仿宋_GB2312" w:eastAsia="仿宋_GB2312"/>
                <w:sz w:val="20"/>
              </w:rPr>
              <w:t>；</w:t>
            </w:r>
            <w:r>
              <w:rPr>
                <w:rFonts w:ascii="仿宋_GB2312" w:hAnsi="仿宋_GB2312" w:cs="仿宋_GB2312" w:eastAsia="仿宋_GB2312"/>
                <w:sz w:val="20"/>
              </w:rPr>
              <w:t>验收要求：供应商结合我方推广需求和重点，提供推广策划方案，方案要求重点突出、内容细致、渠道多样，能够提供头部主流网媒</w:t>
            </w:r>
            <w:r>
              <w:rPr>
                <w:rFonts w:ascii="仿宋_GB2312" w:hAnsi="仿宋_GB2312" w:cs="仿宋_GB2312" w:eastAsia="仿宋_GB2312"/>
                <w:sz w:val="20"/>
              </w:rPr>
              <w:t>推广</w:t>
            </w:r>
            <w:r>
              <w:rPr>
                <w:rFonts w:ascii="仿宋_GB2312" w:hAnsi="仿宋_GB2312" w:cs="仿宋_GB2312" w:eastAsia="仿宋_GB2312"/>
                <w:sz w:val="20"/>
              </w:rPr>
              <w:t>和渠道资源，突出优质</w:t>
            </w:r>
            <w:r>
              <w:rPr>
                <w:rFonts w:ascii="仿宋_GB2312" w:hAnsi="仿宋_GB2312" w:cs="仿宋_GB2312" w:eastAsia="仿宋_GB2312"/>
                <w:sz w:val="20"/>
              </w:rPr>
              <w:t>文图、视频等创作内容</w:t>
            </w:r>
            <w:r>
              <w:rPr>
                <w:rFonts w:ascii="仿宋_GB2312" w:hAnsi="仿宋_GB2312" w:cs="仿宋_GB2312" w:eastAsia="仿宋_GB2312"/>
                <w:sz w:val="20"/>
              </w:rPr>
              <w:t>，能够在主流网媒广泛</w:t>
            </w:r>
            <w:r>
              <w:rPr>
                <w:rFonts w:ascii="仿宋_GB2312" w:hAnsi="仿宋_GB2312" w:cs="仿宋_GB2312" w:eastAsia="仿宋_GB2312"/>
                <w:sz w:val="20"/>
              </w:rPr>
              <w:t>推广</w:t>
            </w:r>
            <w:r>
              <w:rPr>
                <w:rFonts w:ascii="仿宋_GB2312" w:hAnsi="仿宋_GB2312" w:cs="仿宋_GB2312" w:eastAsia="仿宋_GB2312"/>
                <w:sz w:val="20"/>
              </w:rPr>
              <w:t>，产生正</w:t>
            </w:r>
            <w:r>
              <w:rPr>
                <w:rFonts w:ascii="仿宋_GB2312" w:hAnsi="仿宋_GB2312" w:cs="仿宋_GB2312" w:eastAsia="仿宋_GB2312"/>
                <w:sz w:val="20"/>
              </w:rPr>
              <w:t>推广</w:t>
            </w:r>
            <w:r>
              <w:rPr>
                <w:rFonts w:ascii="仿宋_GB2312" w:hAnsi="仿宋_GB2312" w:cs="仿宋_GB2312" w:eastAsia="仿宋_GB2312"/>
                <w:sz w:val="20"/>
              </w:rPr>
              <w:t>效果。</w:t>
            </w:r>
          </w:p>
          <w:p>
            <w:pPr>
              <w:pStyle w:val="null3"/>
            </w:pPr>
            <w:r>
              <w:rPr>
                <w:rFonts w:ascii="仿宋_GB2312" w:hAnsi="仿宋_GB2312" w:cs="仿宋_GB2312" w:eastAsia="仿宋_GB2312"/>
                <w:sz w:val="20"/>
              </w:rPr>
              <w:t>本项目相关服务内容详见下表：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358"/>
              <w:gridCol w:w="776"/>
              <w:gridCol w:w="1420"/>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主要内容</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“西安奋进正当时”大型融媒体网络专题</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建立</w:t>
                  </w:r>
                  <w:r>
                    <w:rPr>
                      <w:rFonts w:ascii="仿宋_GB2312" w:hAnsi="仿宋_GB2312" w:cs="仿宋_GB2312" w:eastAsia="仿宋_GB2312"/>
                      <w:sz w:val="21"/>
                    </w:rPr>
                    <w:t>1</w:t>
                  </w:r>
                  <w:r>
                    <w:rPr>
                      <w:rFonts w:ascii="仿宋_GB2312" w:hAnsi="仿宋_GB2312" w:cs="仿宋_GB2312" w:eastAsia="仿宋_GB2312"/>
                      <w:sz w:val="21"/>
                    </w:rPr>
                    <w:t>个专题页面，集纳主流媒体涉西安重点</w:t>
                  </w:r>
                  <w:r>
                    <w:rPr>
                      <w:rFonts w:ascii="仿宋_GB2312" w:hAnsi="仿宋_GB2312" w:cs="仿宋_GB2312" w:eastAsia="仿宋_GB2312"/>
                      <w:sz w:val="21"/>
                    </w:rPr>
                    <w:t>推广内容</w:t>
                  </w:r>
                  <w:r>
                    <w:rPr>
                      <w:rFonts w:ascii="仿宋_GB2312" w:hAnsi="仿宋_GB2312" w:cs="仿宋_GB2312" w:eastAsia="仿宋_GB2312"/>
                      <w:sz w:val="21"/>
                    </w:rPr>
                    <w:t>，并动态更新。</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“小城大智”的创新驱动法则对话</w:t>
                  </w:r>
                  <w:r>
                    <w:rPr>
                      <w:rFonts w:ascii="仿宋_GB2312" w:hAnsi="仿宋_GB2312" w:cs="仿宋_GB2312" w:eastAsia="仿宋_GB2312"/>
                      <w:sz w:val="21"/>
                    </w:rPr>
                    <w:t>视频类</w:t>
                  </w:r>
                  <w:r>
                    <w:rPr>
                      <w:rFonts w:ascii="仿宋_GB2312" w:hAnsi="仿宋_GB2312" w:cs="仿宋_GB2312" w:eastAsia="仿宋_GB2312"/>
                      <w:sz w:val="21"/>
                    </w:rPr>
                    <w:t>节目制作</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策划、制作、播出专题</w:t>
                  </w:r>
                  <w:r>
                    <w:rPr>
                      <w:rFonts w:ascii="仿宋_GB2312" w:hAnsi="仿宋_GB2312" w:cs="仿宋_GB2312" w:eastAsia="仿宋_GB2312"/>
                      <w:sz w:val="21"/>
                    </w:rPr>
                    <w:t>视频</w:t>
                  </w:r>
                  <w:r>
                    <w:rPr>
                      <w:rFonts w:ascii="仿宋_GB2312" w:hAnsi="仿宋_GB2312" w:cs="仿宋_GB2312" w:eastAsia="仿宋_GB2312"/>
                      <w:sz w:val="21"/>
                    </w:rPr>
                    <w:t>节目</w:t>
                  </w:r>
                  <w:r>
                    <w:rPr>
                      <w:rFonts w:ascii="仿宋_GB2312" w:hAnsi="仿宋_GB2312" w:cs="仿宋_GB2312" w:eastAsia="仿宋_GB2312"/>
                      <w:sz w:val="21"/>
                    </w:rPr>
                    <w:t>3</w:t>
                  </w:r>
                  <w:r>
                    <w:rPr>
                      <w:rFonts w:ascii="仿宋_GB2312" w:hAnsi="仿宋_GB2312" w:cs="仿宋_GB2312" w:eastAsia="仿宋_GB2312"/>
                      <w:sz w:val="21"/>
                    </w:rPr>
                    <w:t>期，</w:t>
                  </w:r>
                  <w:r>
                    <w:rPr>
                      <w:rFonts w:ascii="仿宋_GB2312" w:hAnsi="仿宋_GB2312" w:cs="仿宋_GB2312" w:eastAsia="仿宋_GB2312"/>
                      <w:sz w:val="21"/>
                    </w:rPr>
                    <w:t>图文内容</w:t>
                  </w:r>
                  <w:r>
                    <w:rPr>
                      <w:rFonts w:ascii="仿宋_GB2312" w:hAnsi="仿宋_GB2312" w:cs="仿宋_GB2312" w:eastAsia="仿宋_GB2312"/>
                      <w:sz w:val="21"/>
                    </w:rPr>
                    <w:t>3</w:t>
                  </w:r>
                  <w:r>
                    <w:rPr>
                      <w:rFonts w:ascii="仿宋_GB2312" w:hAnsi="仿宋_GB2312" w:cs="仿宋_GB2312" w:eastAsia="仿宋_GB2312"/>
                      <w:sz w:val="21"/>
                    </w:rPr>
                    <w:t>篇。</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深度调研行</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w:t>
                  </w:r>
                  <w:r>
                    <w:rPr>
                      <w:rFonts w:ascii="仿宋_GB2312" w:hAnsi="仿宋_GB2312" w:cs="仿宋_GB2312" w:eastAsia="仿宋_GB2312"/>
                      <w:sz w:val="21"/>
                    </w:rPr>
                    <w:t>1</w:t>
                  </w:r>
                  <w:r>
                    <w:rPr>
                      <w:rFonts w:ascii="仿宋_GB2312" w:hAnsi="仿宋_GB2312" w:cs="仿宋_GB2312" w:eastAsia="仿宋_GB2312"/>
                      <w:sz w:val="21"/>
                    </w:rPr>
                    <w:t>次集中调研</w:t>
                  </w:r>
                  <w:r>
                    <w:rPr>
                      <w:rFonts w:ascii="仿宋_GB2312" w:hAnsi="仿宋_GB2312" w:cs="仿宋_GB2312" w:eastAsia="仿宋_GB2312"/>
                      <w:sz w:val="21"/>
                    </w:rPr>
                    <w:t>活动</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摄影拍摄服务</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组织摄影师常态化拍摄西安风采照片，建立优质图片库。</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视频制作服务</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多主题制作短视频</w:t>
                  </w:r>
                  <w:r>
                    <w:rPr>
                      <w:rFonts w:ascii="仿宋_GB2312" w:hAnsi="仿宋_GB2312" w:cs="仿宋_GB2312" w:eastAsia="仿宋_GB2312"/>
                      <w:sz w:val="21"/>
                    </w:rPr>
                    <w:t>3</w:t>
                  </w:r>
                  <w:r>
                    <w:rPr>
                      <w:rFonts w:ascii="仿宋_GB2312" w:hAnsi="仿宋_GB2312" w:cs="仿宋_GB2312" w:eastAsia="仿宋_GB2312"/>
                      <w:sz w:val="21"/>
                    </w:rPr>
                    <w:t>期</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AI</w:t>
                  </w:r>
                  <w:r>
                    <w:rPr>
                      <w:rFonts w:ascii="仿宋_GB2312" w:hAnsi="仿宋_GB2312" w:cs="仿宋_GB2312" w:eastAsia="仿宋_GB2312"/>
                      <w:sz w:val="21"/>
                    </w:rPr>
                    <w:t>长图制作服务</w:t>
                  </w:r>
                </w:p>
              </w:tc>
              <w:tc>
                <w:tcPr>
                  <w:tcW w:type="dxa" w:w="1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r>
                    <w:rPr>
                      <w:rFonts w:ascii="仿宋_GB2312" w:hAnsi="仿宋_GB2312" w:cs="仿宋_GB2312" w:eastAsia="仿宋_GB2312"/>
                      <w:sz w:val="21"/>
                    </w:rPr>
                    <w:t>期</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合同签订后，乙方开具等额增值税发票，甲方验票无误后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成交供应商领取通知书时提供纸质响应文件2份。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磋商响应文件加盖供应商单位公章</w:t>
            </w:r>
          </w:p>
        </w:tc>
        <w:tc>
          <w:tcPr>
            <w:tcW w:type="dxa" w:w="1661"/>
          </w:tcPr>
          <w:p>
            <w:pPr>
              <w:pStyle w:val="null3"/>
            </w:pPr>
            <w:r>
              <w:rPr>
                <w:rFonts w:ascii="仿宋_GB2312" w:hAnsi="仿宋_GB2312" w:cs="仿宋_GB2312" w:eastAsia="仿宋_GB2312"/>
              </w:rPr>
              <w:t>响应文件封面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3322"/>
          </w:tcPr>
          <w:p>
            <w:pPr>
              <w:pStyle w:val="null3"/>
            </w:pPr>
            <w:r>
              <w:rPr>
                <w:rFonts w:ascii="仿宋_GB2312" w:hAnsi="仿宋_GB2312" w:cs="仿宋_GB2312" w:eastAsia="仿宋_GB2312"/>
              </w:rPr>
              <w:t>磋商响应文件按磋商文件要求法定代表人（或负责人）或其授权代表签字或盖章</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针对本项目提供具体可行的推广实施方案，包括：①工作内容理解与分析及推广实施方案：根据本项目的特点，结合采购人工作实际，提供详细的推广实施方案；②结合“西安奋进正当时”等内容在自有各媒体平台、新媒体频道、外宣账号、APP等端口进行日常推广；③应急预案：供应商提供项目服务过程中可能发生的故障及其他突发情况的应急方案。 评审标准：①完善性：方案必须全面，对评审内容中的各项要求有详细阐述；②可实施性：切合本项目实际情况，提出步骤清晰、合理的方案；③针对性：方案能够紧扣项目实际情况，内容科学合理。 上述①、②、③项评审内容全部满足评审标准得30分，每有一项评审内容缺项扣10分，每项评审内容如存在缺陷，每个缺陷扣1分，扣完为止。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时间安排科学合理、利用率高、时效性强，得10分； 时间安排较合理、利用率较高、时效性较强，得6分； 时间安排一般、利用率极低、时效性滞后，得2分。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项目组人员配置</w:t>
            </w:r>
          </w:p>
        </w:tc>
        <w:tc>
          <w:tcPr>
            <w:tcW w:type="dxa" w:w="2492"/>
          </w:tcPr>
          <w:p>
            <w:pPr>
              <w:pStyle w:val="null3"/>
            </w:pPr>
            <w:r>
              <w:rPr>
                <w:rFonts w:ascii="仿宋_GB2312" w:hAnsi="仿宋_GB2312" w:cs="仿宋_GB2312" w:eastAsia="仿宋_GB2312"/>
              </w:rPr>
              <w:t>人员专业配置（项目负责人，编辑、文案、策划、视频拍摄、剪辑人员等专业）齐全，人员数量配置合理，团队组织配合方案可行性强，完全满足采购需求得10分； 人员专业配置基本齐全，人员数量及配置基本合理，团队组织配合方案基本可行、基本满足采购需求得6分； 人员专业配置缺失、不齐全，人员数量及配置不合理，团队组织配合方案可行性差、不完全满足采购需求得2分。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w:t>
            </w:r>
          </w:p>
        </w:tc>
        <w:tc>
          <w:tcPr>
            <w:tcW w:type="dxa" w:w="2492"/>
          </w:tcPr>
          <w:p>
            <w:pPr>
              <w:pStyle w:val="null3"/>
            </w:pPr>
            <w:r>
              <w:rPr>
                <w:rFonts w:ascii="仿宋_GB2312" w:hAnsi="仿宋_GB2312" w:cs="仿宋_GB2312" w:eastAsia="仿宋_GB2312"/>
              </w:rPr>
              <w:t>评审内容：根据投标人制定本项目的工作管理措施及人员管理制度：包括①工作管理制度；②工作操作规程；③工作管理机制；④人员管理方案进行打分。 评审标准：①完善性：方案必须全面，对评审内容中的各项要求有详细阐述；②可实施性：切合本项目实际情况，提出步骤清晰、合理的方案；③针对性：方案能够紧扣项目实际情况，内容科学合理。 上述①、②、③、④项评审内容全部满足评审标准得10分，每有一个评审内容缺项扣2.5分，每项评审内容如存在缺陷，每个缺陷扣0.5分，扣完为止。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评审内容：根据供应商提供的服务质量体系完善程度，包括①有完整的服务链，设计、编辑、排版、校对等均有专业技术人员负责；②有详细的人员责任分工。 评审标准：①完善性：方案必须全面，对评审内容中的各项要求有详细阐述；②可实施性：切合本项目实际情况，提出步骤清晰、合理的方案；③针对性：方案能够紧扣项目实际情况，内容科学合理。 上述①、②项评审内容全部满足评审标准得10分，每有一个评审内容缺项扣5分，每项评审内容如存在缺陷，每个缺陷扣1分，扣完为止。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设备保障</w:t>
            </w:r>
          </w:p>
        </w:tc>
        <w:tc>
          <w:tcPr>
            <w:tcW w:type="dxa" w:w="2492"/>
          </w:tcPr>
          <w:p>
            <w:pPr>
              <w:pStyle w:val="null3"/>
            </w:pPr>
            <w:r>
              <w:rPr>
                <w:rFonts w:ascii="仿宋_GB2312" w:hAnsi="仿宋_GB2312" w:cs="仿宋_GB2312" w:eastAsia="仿宋_GB2312"/>
              </w:rPr>
              <w:t>提供本项目服务过程所需的设备保障方案及承诺 设备能完全满足采购需求得5分； 设备基本齐全，基本满足采购需求得3分； 设备不齐全，不能满足采购需求得1分。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服务要求能够充分保证达到项目实施目的，有详细的服务承诺，且承诺内容具有可行性，满足采购人实际需求，定期向采购人进行工作的进展和工作阶段成果的例行汇报等。承诺全面可行得5分；承诺较好、可操作性较强得3分；诺一般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供应商须提供近三年（2022年6月至今）类似项目业绩，每提供1个得2分，最高得10分。 注：响应文件中提供合同复印件并加盖公章。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磋商报价得分=（磋商基准价/最后磋商报价）×价格权值×100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详见附件：采购文件合同草拟条款.docx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