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版本号：0701-25400803000420250610001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病案寄存托管服务项目(二次)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0701-254008030004</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病案寄存托管服务项目(二次)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0701-254008030004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病案寄存托管服务项目(二次)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西安市儿童医院对病案存储及管理要求，针对西安市儿童医院历史病案预计70万册，现拟选择一家档案管理服务公司，可提供包括历史病案清点录入，清单制作，装箱运输，安全存储，调阅归档等相关服务，以满足医院对病案存储及管理要求。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采购包1（西安市儿童医院病案寄存托管服务项目）：属于专门面向中小企业采购。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1、主体资格：具有独立承担民事责任能力的法人、其他组织或自然人，提供合法有效的统一社会信用代码营业执照（事业单位提供事业单位法人证书，自然人提供本人身份证）。</w:t>
      </w:r>
    </w:p>
    <w:p>
      <w:pPr>
        <w:pStyle w:val="null3"/>
      </w:pPr>
      <w:r>
        <w:rPr>
          <w:rFonts w:ascii="仿宋_GB2312" w:hAnsi="仿宋_GB2312" w:cs="仿宋_GB2312" w:eastAsia="仿宋_GB2312"/>
        </w:rPr>
        <w:t>2、财务状况报告：提供审计事务所出具的2023年度或2024年度的财务报告（至少包括资产负债表、现金流量表、利润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3、税收缴纳证明：提供磋商截止日前一年内任意一个月已缴纳完税凭证或税务机关开具的完税证明（任意税种），依法免税的应提供相关文件证明。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4、社会保障资金缴纳证明：提供磋商截止日前一年内任意一个月已缴纳的社会保障资金缴存单据或社保机构开具的社会保险参保缴费情况证明，依法不需要缴纳社会保障资金的应提供相关文件证明。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5、承诺：提供具有履行合同所必需的设备和专业技术能力的说明及承诺。</w:t>
      </w:r>
    </w:p>
    <w:p>
      <w:pPr>
        <w:pStyle w:val="null3"/>
      </w:pPr>
      <w:r>
        <w:rPr>
          <w:rFonts w:ascii="仿宋_GB2312" w:hAnsi="仿宋_GB2312" w:cs="仿宋_GB2312" w:eastAsia="仿宋_GB2312"/>
        </w:rPr>
        <w:t>6、书面声明：提供参加政府采购活动前3年内在经营活动中没有重大违法记录的书面声明。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参加磋商的，提供法定代表人身份证明（附法定代表人身份证复印件）；法定代表人授权他人参加磋商的，提供法定代表人授权委托书（附法定代表人身份证复印件及被授权委托人身份证复印件）。</w:t>
      </w:r>
    </w:p>
    <w:p>
      <w:pPr>
        <w:pStyle w:val="null3"/>
      </w:pPr>
      <w:r>
        <w:rPr>
          <w:rFonts w:ascii="仿宋_GB2312" w:hAnsi="仿宋_GB2312" w:cs="仿宋_GB2312" w:eastAsia="仿宋_GB2312"/>
        </w:rPr>
        <w:t>8、信用记录：根据《财政部关于在政府采购活动中查询及使用信用记录有关问题的通知》（财库〔2016〕125号）文件要求，采购人或采购代理机构将通过“信用中国”网站（www.creditchina.gov.cn）和“中国政府采购网”（www.ccgp.gov.cn）在磋商时查询供应商信用记录，被列入失信被执行人、重大税收违法失信主体、政府采购严重违法失信行为记录名单的单位将被拒绝参与本项目磋商。</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专门面向中小企业采购：本项目专门面向中小企业采购，仅限符合《政府采购促进中小企业发展暂行办法》（财库〔2020〕46号）条件的中小企业参与，供应商应填写中小企业声明函并对真实性负责。（残疾人福利性单位及监狱企业视同为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陆老师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北京市丰台区西营街1号院通用时代中心C座8层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一次性支付代理服务费。2、招标代理服务费：以成交金额为基数，参照国家计委颁发的《招标代理服务收费管理暂行办法》(计价格[2002]1980号)和国家发展改革委员会办公厅颁发的《关于招标代理服务收费有关问题的通知》(发改办价格[2003]857号)的收费标准下浮20%执行。 开户名称：中技国际招标有限公司 开户银行：中国银行总行营业部 账号:778350010653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西安市儿童医院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w:t>
      </w:r>
    </w:p>
    <w:p>
      <w:pPr>
        <w:pStyle w:val="null3"/>
      </w:pPr>
      <w:r>
        <w:rPr>
          <w:rFonts w:ascii="仿宋_GB2312" w:hAnsi="仿宋_GB2312" w:cs="仿宋_GB2312" w:eastAsia="仿宋_GB2312"/>
        </w:rPr>
        <w:t>联系电话：029-89565589</w:t>
      </w:r>
    </w:p>
    <w:p>
      <w:pPr>
        <w:pStyle w:val="null3"/>
      </w:pPr>
      <w:r>
        <w:rPr>
          <w:rFonts w:ascii="仿宋_GB2312" w:hAnsi="仿宋_GB2312" w:cs="仿宋_GB2312" w:eastAsia="仿宋_GB2312"/>
        </w:rPr>
        <w:t>地址：西安市高新区科技四路高新新天地T2座24层会议室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西安市儿童医院历史病案预计70万册，现拟选择一家档案管理服务公司，可提供包括历史病案清点录入，装箱运输，安全存储，调阅归档等相关服务，以满足医院对病案存储及管理要求。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病案寄存托管服务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标的名称：病案寄存托管服务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w:t>
            </w:r>
            <w:r>
              <w:rPr>
                <w:rFonts w:ascii="仿宋_GB2312" w:hAnsi="仿宋_GB2312" w:cs="仿宋_GB2312" w:eastAsia="仿宋_GB2312"/>
              </w:rPr>
              <w:t>最高限价（元）</w:t>
            </w:r>
            <w:r>
              <w:rPr>
                <w:rFonts w:ascii="仿宋_GB2312" w:hAnsi="仿宋_GB2312" w:cs="仿宋_GB2312" w:eastAsia="仿宋_GB2312"/>
              </w:rPr>
              <w:t>:</w:t>
            </w:r>
            <w:r>
              <w:rPr>
                <w:rFonts w:ascii="仿宋_GB2312" w:hAnsi="仿宋_GB2312" w:cs="仿宋_GB2312" w:eastAsia="仿宋_GB2312"/>
              </w:rPr>
              <w:t>59</w:t>
            </w:r>
            <w:r>
              <w:rPr>
                <w:rFonts w:ascii="仿宋_GB2312" w:hAnsi="仿宋_GB2312" w:cs="仿宋_GB2312" w:eastAsia="仿宋_GB2312"/>
              </w:rPr>
              <w:t>0,000.00</w:t>
            </w:r>
          </w:p>
          <w:p>
            <w:pPr>
              <w:pStyle w:val="null3"/>
              <w:ind w:firstLine="400"/>
              <w:jc w:val="both"/>
            </w:pPr>
            <w:r>
              <w:rPr>
                <w:rFonts w:ascii="仿宋_GB2312" w:hAnsi="仿宋_GB2312" w:cs="仿宋_GB2312" w:eastAsia="仿宋_GB2312"/>
              </w:rPr>
              <w:t>供应商报价不允许超过采购包</w:t>
            </w:r>
            <w:r>
              <w:rPr>
                <w:rFonts w:ascii="仿宋_GB2312" w:hAnsi="仿宋_GB2312" w:cs="仿宋_GB2312" w:eastAsia="仿宋_GB2312"/>
              </w:rPr>
              <w:t>最高限价。</w:t>
            </w:r>
          </w:p>
          <w:p>
            <w:pPr>
              <w:pStyle w:val="null3"/>
              <w:ind w:firstLine="400"/>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西安市儿童医院</w:t>
            </w:r>
            <w:r>
              <w:rPr>
                <w:rFonts w:ascii="仿宋_GB2312" w:hAnsi="仿宋_GB2312" w:cs="仿宋_GB2312" w:eastAsia="仿宋_GB2312"/>
              </w:rPr>
              <w:t>历史病案预计</w:t>
            </w:r>
            <w:r>
              <w:rPr>
                <w:rFonts w:ascii="仿宋_GB2312" w:hAnsi="仿宋_GB2312" w:cs="仿宋_GB2312" w:eastAsia="仿宋_GB2312"/>
              </w:rPr>
              <w:t>70</w:t>
            </w:r>
            <w:r>
              <w:rPr>
                <w:rFonts w:ascii="仿宋_GB2312" w:hAnsi="仿宋_GB2312" w:cs="仿宋_GB2312" w:eastAsia="仿宋_GB2312"/>
              </w:rPr>
              <w:t>万册，现拟选择一家档案管理服务公司，可提供包括历史病案清点录入，装箱运输，安全存储，调阅归档等相关服务，以满足医院对病案存储及管理要求。</w:t>
            </w:r>
          </w:p>
          <w:p>
            <w:pPr>
              <w:pStyle w:val="null3"/>
              <w:numPr>
                <w:ilvl w:val="0"/>
                <w:numId w:val="1"/>
              </w:numPr>
              <w:jc w:val="both"/>
            </w:pPr>
            <w:r>
              <w:rPr>
                <w:rFonts w:ascii="仿宋_GB2312" w:hAnsi="仿宋_GB2312" w:cs="仿宋_GB2312" w:eastAsia="仿宋_GB2312"/>
              </w:rPr>
              <w:t>服务</w:t>
            </w:r>
            <w:r>
              <w:rPr>
                <w:rFonts w:ascii="仿宋_GB2312" w:hAnsi="仿宋_GB2312" w:cs="仿宋_GB2312" w:eastAsia="仿宋_GB2312"/>
              </w:rPr>
              <w:t>内容</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目前病案室现有</w:t>
            </w:r>
            <w:r>
              <w:rPr>
                <w:rFonts w:ascii="仿宋_GB2312" w:hAnsi="仿宋_GB2312" w:cs="仿宋_GB2312" w:eastAsia="仿宋_GB2312"/>
              </w:rPr>
              <w:t>2017</w:t>
            </w:r>
            <w:r>
              <w:rPr>
                <w:rFonts w:ascii="仿宋_GB2312" w:hAnsi="仿宋_GB2312" w:cs="仿宋_GB2312" w:eastAsia="仿宋_GB2312"/>
              </w:rPr>
              <w:t>年以前历史病案预计</w:t>
            </w:r>
            <w:r>
              <w:rPr>
                <w:rFonts w:ascii="仿宋_GB2312" w:hAnsi="仿宋_GB2312" w:cs="仿宋_GB2312" w:eastAsia="仿宋_GB2312"/>
              </w:rPr>
              <w:t>70</w:t>
            </w:r>
            <w:r>
              <w:rPr>
                <w:rFonts w:ascii="仿宋_GB2312" w:hAnsi="仿宋_GB2312" w:cs="仿宋_GB2312" w:eastAsia="仿宋_GB2312"/>
              </w:rPr>
              <w:t>万册，以标准档案箱为单位对病案进行整理、消毒、清点装箱、运输、寄存，制作装箱清单，生成电子版患者信息一览表，为医院提供病案调阅（包含电子调阅）等服务工作。</w:t>
            </w:r>
          </w:p>
          <w:p>
            <w:pPr>
              <w:pStyle w:val="null3"/>
              <w:ind w:firstLine="400"/>
              <w:jc w:val="both"/>
            </w:pP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技术</w:t>
            </w:r>
            <w:r>
              <w:rPr>
                <w:rFonts w:ascii="仿宋_GB2312" w:hAnsi="仿宋_GB2312" w:cs="仿宋_GB2312" w:eastAsia="仿宋_GB2312"/>
              </w:rPr>
              <w:t>要求：</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提供</w:t>
            </w:r>
            <w:r>
              <w:rPr>
                <w:rFonts w:ascii="仿宋_GB2312" w:hAnsi="仿宋_GB2312" w:cs="仿宋_GB2312" w:eastAsia="仿宋_GB2312"/>
              </w:rPr>
              <w:t>符合</w:t>
            </w:r>
            <w:r>
              <w:rPr>
                <w:rFonts w:ascii="仿宋_GB2312" w:hAnsi="仿宋_GB2312" w:cs="仿宋_GB2312" w:eastAsia="仿宋_GB2312"/>
              </w:rPr>
              <w:t>档案寄存服务要求的库房及服务团队</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库房硬件设施要求：拥有自建库房或长租库房，库房权属清晰，无抵押担保等</w:t>
            </w:r>
            <w:r>
              <w:rPr>
                <w:rFonts w:ascii="仿宋_GB2312" w:hAnsi="仿宋_GB2312" w:cs="仿宋_GB2312" w:eastAsia="仿宋_GB2312"/>
              </w:rPr>
              <w:t>其</w:t>
            </w:r>
            <w:r>
              <w:rPr>
                <w:rFonts w:ascii="仿宋_GB2312" w:hAnsi="仿宋_GB2312" w:cs="仿宋_GB2312" w:eastAsia="仿宋_GB2312"/>
              </w:rPr>
              <w:t>他项权的存在。</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具备较强的营运能力和人员管理能力，良好的服务交付、风险管控及信息技术服务管理能力。</w:t>
            </w:r>
          </w:p>
          <w:p>
            <w:pPr>
              <w:pStyle w:val="null3"/>
              <w:ind w:firstLine="480"/>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能够全面履行安全与保密工作要求，安保措施完善，可以确保档案实体安全，保证客户病案信息数据不外泄。</w:t>
            </w:r>
          </w:p>
          <w:p>
            <w:pPr>
              <w:pStyle w:val="null3"/>
              <w:ind w:firstLine="480"/>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具有专业档案管理系统</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具有国家秘密载体印制资质（乙级及以上）</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四、服务要求：</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、项目经理应具备档案高级职称（高级档案管理师）</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、项目人员具备档案上岗培训证书及保密培训证书</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、承担项目所必需的设备及专业技术能力，具有与档案管理有关的软件著作权</w:t>
            </w:r>
          </w:p>
          <w:p>
            <w:pPr>
              <w:pStyle w:val="null3"/>
              <w:ind w:firstLine="480"/>
              <w:jc w:val="both"/>
            </w:pPr>
            <w:r>
              <w:rPr>
                <w:rFonts w:ascii="仿宋_GB2312" w:hAnsi="仿宋_GB2312" w:cs="仿宋_GB2312" w:eastAsia="仿宋_GB2312"/>
              </w:rPr>
              <w:t>①</w:t>
            </w:r>
            <w:r>
              <w:rPr>
                <w:rFonts w:ascii="仿宋_GB2312" w:hAnsi="仿宋_GB2312" w:cs="仿宋_GB2312" w:eastAsia="仿宋_GB2312"/>
              </w:rPr>
              <w:t>系统具备可通过不同方式进行信息采集的功能，如原数据自动归档、人工手动箸录归档、离线导入归档，档案移交和接收管理功能。</w:t>
            </w:r>
          </w:p>
          <w:p>
            <w:pPr>
              <w:pStyle w:val="null3"/>
              <w:ind w:firstLine="480"/>
              <w:jc w:val="both"/>
            </w:pPr>
            <w:r>
              <w:rPr>
                <w:rFonts w:ascii="仿宋_GB2312" w:hAnsi="仿宋_GB2312" w:cs="仿宋_GB2312" w:eastAsia="仿宋_GB2312"/>
              </w:rPr>
              <w:t>②</w:t>
            </w:r>
            <w:r>
              <w:rPr>
                <w:rFonts w:ascii="仿宋_GB2312" w:hAnsi="仿宋_GB2312" w:cs="仿宋_GB2312" w:eastAsia="仿宋_GB2312"/>
              </w:rPr>
              <w:t>提供数据备份策略对档案信息进行备份，保证数据安全。</w:t>
            </w:r>
          </w:p>
          <w:p>
            <w:pPr>
              <w:pStyle w:val="null3"/>
              <w:ind w:firstLine="480"/>
              <w:jc w:val="both"/>
            </w:pPr>
            <w:r>
              <w:rPr>
                <w:rFonts w:ascii="仿宋_GB2312" w:hAnsi="仿宋_GB2312" w:cs="仿宋_GB2312" w:eastAsia="仿宋_GB2312"/>
              </w:rPr>
              <w:t>③</w:t>
            </w:r>
            <w:r>
              <w:rPr>
                <w:rFonts w:ascii="仿宋_GB2312" w:hAnsi="仿宋_GB2312" w:cs="仿宋_GB2312" w:eastAsia="仿宋_GB2312"/>
              </w:rPr>
              <w:t>分权限管理，具备在线查阅、借阅、检索、统计功能。</w:t>
            </w:r>
          </w:p>
          <w:p>
            <w:pPr>
              <w:pStyle w:val="null3"/>
              <w:ind w:firstLine="480"/>
              <w:jc w:val="both"/>
            </w:pPr>
            <w:r>
              <w:rPr>
                <w:rFonts w:ascii="仿宋_GB2312" w:hAnsi="仿宋_GB2312" w:cs="仿宋_GB2312" w:eastAsia="仿宋_GB2312"/>
              </w:rPr>
              <w:t>④</w:t>
            </w:r>
            <w:r>
              <w:rPr>
                <w:rFonts w:ascii="仿宋_GB2312" w:hAnsi="仿宋_GB2312" w:cs="仿宋_GB2312" w:eastAsia="仿宋_GB2312"/>
              </w:rPr>
              <w:t>档案定位：根据编号规则或查询条件，精确查询病案在库房档案架的具体区、列、组、格、箱。</w:t>
            </w:r>
          </w:p>
          <w:p>
            <w:pPr>
              <w:pStyle w:val="null3"/>
              <w:ind w:firstLine="480"/>
              <w:jc w:val="both"/>
            </w:pPr>
            <w:r>
              <w:rPr>
                <w:rFonts w:ascii="仿宋_GB2312" w:hAnsi="仿宋_GB2312" w:cs="仿宋_GB2312" w:eastAsia="仿宋_GB2312"/>
              </w:rPr>
              <w:t>⑤</w:t>
            </w:r>
            <w:r>
              <w:rPr>
                <w:rFonts w:ascii="仿宋_GB2312" w:hAnsi="仿宋_GB2312" w:cs="仿宋_GB2312" w:eastAsia="仿宋_GB2312"/>
              </w:rPr>
              <w:t>档案入库、出库管理：档案入出库、调阅等全程可追溯。所托管档案的入库和出库的数量、责任人、时间等均有详细的日志记录，可导出记录。</w:t>
            </w:r>
          </w:p>
          <w:p>
            <w:pPr>
              <w:pStyle w:val="null3"/>
              <w:ind w:firstLine="480"/>
              <w:jc w:val="both"/>
            </w:pPr>
            <w:r>
              <w:rPr>
                <w:rFonts w:ascii="仿宋_GB2312" w:hAnsi="仿宋_GB2312" w:cs="仿宋_GB2312" w:eastAsia="仿宋_GB2312"/>
              </w:rPr>
              <w:t>4</w:t>
            </w:r>
            <w:r>
              <w:rPr>
                <w:rFonts w:ascii="仿宋_GB2312" w:hAnsi="仿宋_GB2312" w:cs="仿宋_GB2312" w:eastAsia="仿宋_GB2312"/>
              </w:rPr>
              <w:t>、提供免费的规格</w:t>
            </w:r>
            <w:r>
              <w:rPr>
                <w:rFonts w:ascii="仿宋_GB2312" w:hAnsi="仿宋_GB2312" w:cs="仿宋_GB2312" w:eastAsia="仿宋_GB2312"/>
              </w:rPr>
              <w:t>统一</w:t>
            </w:r>
            <w:r>
              <w:rPr>
                <w:rFonts w:ascii="仿宋_GB2312" w:hAnsi="仿宋_GB2312" w:cs="仿宋_GB2312" w:eastAsia="仿宋_GB2312"/>
              </w:rPr>
              <w:t>的档案箱。</w:t>
            </w:r>
          </w:p>
          <w:p>
            <w:pPr>
              <w:pStyle w:val="null3"/>
              <w:ind w:firstLine="480"/>
              <w:jc w:val="both"/>
            </w:pPr>
            <w:r>
              <w:rPr>
                <w:rFonts w:ascii="仿宋_GB2312" w:hAnsi="仿宋_GB2312" w:cs="仿宋_GB2312" w:eastAsia="仿宋_GB2312"/>
              </w:rPr>
              <w:t>5</w:t>
            </w:r>
            <w:r>
              <w:rPr>
                <w:rFonts w:ascii="仿宋_GB2312" w:hAnsi="仿宋_GB2312" w:cs="仿宋_GB2312" w:eastAsia="仿宋_GB2312"/>
              </w:rPr>
              <w:t>、档案库房符合档案存储</w:t>
            </w:r>
            <w:r>
              <w:rPr>
                <w:rFonts w:ascii="仿宋_GB2312" w:hAnsi="仿宋_GB2312" w:cs="仿宋_GB2312" w:eastAsia="仿宋_GB2312"/>
              </w:rPr>
              <w:t>“</w:t>
            </w:r>
            <w:r>
              <w:rPr>
                <w:rFonts w:ascii="仿宋_GB2312" w:hAnsi="仿宋_GB2312" w:cs="仿宋_GB2312" w:eastAsia="仿宋_GB2312"/>
              </w:rPr>
              <w:t>十防</w:t>
            </w:r>
            <w:r>
              <w:rPr>
                <w:rFonts w:ascii="仿宋_GB2312" w:hAnsi="仿宋_GB2312" w:cs="仿宋_GB2312" w:eastAsia="仿宋_GB2312"/>
              </w:rPr>
              <w:t>”</w:t>
            </w:r>
            <w:r>
              <w:rPr>
                <w:rFonts w:ascii="仿宋_GB2312" w:hAnsi="仿宋_GB2312" w:cs="仿宋_GB2312" w:eastAsia="仿宋_GB2312"/>
              </w:rPr>
              <w:t>要求</w:t>
            </w:r>
          </w:p>
          <w:p>
            <w:pPr>
              <w:pStyle w:val="null3"/>
              <w:ind w:firstLine="480"/>
              <w:jc w:val="both"/>
            </w:pPr>
            <w:r>
              <w:rPr>
                <w:rFonts w:ascii="仿宋_GB2312" w:hAnsi="仿宋_GB2312" w:cs="仿宋_GB2312" w:eastAsia="仿宋_GB2312"/>
              </w:rPr>
              <w:t>成交供应商提供的档案库房为独立库房，</w:t>
            </w:r>
            <w:r>
              <w:rPr>
                <w:rFonts w:ascii="仿宋_GB2312" w:hAnsi="仿宋_GB2312" w:cs="仿宋_GB2312" w:eastAsia="仿宋_GB2312"/>
              </w:rPr>
              <w:t>150M</w:t>
            </w:r>
            <w:r>
              <w:rPr>
                <w:rFonts w:ascii="仿宋_GB2312" w:hAnsi="仿宋_GB2312" w:cs="仿宋_GB2312" w:eastAsia="仿宋_GB2312"/>
              </w:rPr>
              <w:t>内不得存在易燃易爆品仓库、有害化学用品仓库等可能危及档案安全的用房。库房装饰材料及装具所用材料采用阻燃材料。</w:t>
            </w:r>
          </w:p>
          <w:p>
            <w:pPr>
              <w:pStyle w:val="null3"/>
              <w:ind w:firstLine="480"/>
              <w:jc w:val="both"/>
            </w:pPr>
            <w:r>
              <w:rPr>
                <w:rFonts w:ascii="仿宋_GB2312" w:hAnsi="仿宋_GB2312" w:cs="仿宋_GB2312" w:eastAsia="仿宋_GB2312"/>
              </w:rPr>
              <w:t>库房安全防护管理：要求库房应具有人防、物防、技防三位一体的档案安全防范体系，如不符合纸质病案存放要求须无条件进行整改。</w:t>
            </w:r>
          </w:p>
          <w:p>
            <w:pPr>
              <w:pStyle w:val="null3"/>
              <w:ind w:firstLine="480"/>
              <w:jc w:val="both"/>
            </w:pPr>
            <w:r>
              <w:rPr>
                <w:rFonts w:ascii="仿宋_GB2312" w:hAnsi="仿宋_GB2312" w:cs="仿宋_GB2312" w:eastAsia="仿宋_GB2312"/>
              </w:rPr>
              <w:t>防火：档案库房内严禁设置明火设施。严禁存放易燃易爆物品，严禁吸烟。定期组织员工学习消防法规和各项规章制度。每半年进行一次消防演练，并结合实际不断完善预案。防火措施：优先采用惰性气体或二氧化碳灭火。消防设施日常使用管理由专职管理员负责，专职管理员每日检查消防设施的使用状况并做好记录，保持设施整洁、卫生、完好。仓库建设严格遵循国家《仓库防火安全管理规则》，通过消防部门的验收。</w:t>
            </w:r>
          </w:p>
          <w:p>
            <w:pPr>
              <w:pStyle w:val="null3"/>
              <w:ind w:firstLine="480"/>
              <w:jc w:val="both"/>
            </w:pPr>
            <w:r>
              <w:rPr>
                <w:rFonts w:ascii="仿宋_GB2312" w:hAnsi="仿宋_GB2312" w:cs="仿宋_GB2312" w:eastAsia="仿宋_GB2312"/>
              </w:rPr>
              <w:t>防盗：配备视频安防监控系统及相应的管理制度。监控摄像头全面无死角分布，</w:t>
            </w:r>
            <w:r>
              <w:rPr>
                <w:rFonts w:ascii="仿宋_GB2312" w:hAnsi="仿宋_GB2312" w:cs="仿宋_GB2312" w:eastAsia="仿宋_GB2312"/>
              </w:rPr>
              <w:t>24</w:t>
            </w:r>
            <w:r>
              <w:rPr>
                <w:rFonts w:ascii="仿宋_GB2312" w:hAnsi="仿宋_GB2312" w:cs="仿宋_GB2312" w:eastAsia="仿宋_GB2312"/>
              </w:rPr>
              <w:t>小时全时监控。病案仓库</w:t>
            </w:r>
            <w:r>
              <w:rPr>
                <w:rFonts w:ascii="仿宋_GB2312" w:hAnsi="仿宋_GB2312" w:cs="仿宋_GB2312" w:eastAsia="仿宋_GB2312"/>
              </w:rPr>
              <w:t>24</w:t>
            </w:r>
            <w:r>
              <w:rPr>
                <w:rFonts w:ascii="仿宋_GB2312" w:hAnsi="仿宋_GB2312" w:cs="仿宋_GB2312" w:eastAsia="仿宋_GB2312"/>
              </w:rPr>
              <w:t>小时有专人巡逻值守。门禁系统、红外线报警系统、监控系统，摄录视频管理系统，保留不少于</w:t>
            </w:r>
            <w:r>
              <w:rPr>
                <w:rFonts w:ascii="仿宋_GB2312" w:hAnsi="仿宋_GB2312" w:cs="仿宋_GB2312" w:eastAsia="仿宋_GB2312"/>
              </w:rPr>
              <w:t>3</w:t>
            </w:r>
            <w:r>
              <w:rPr>
                <w:rFonts w:ascii="仿宋_GB2312" w:hAnsi="仿宋_GB2312" w:cs="仿宋_GB2312" w:eastAsia="仿宋_GB2312"/>
              </w:rPr>
              <w:t>个月的视频存储备查。</w:t>
            </w:r>
          </w:p>
          <w:p>
            <w:pPr>
              <w:pStyle w:val="null3"/>
              <w:ind w:firstLine="480"/>
              <w:jc w:val="both"/>
            </w:pPr>
            <w:r>
              <w:rPr>
                <w:rFonts w:ascii="仿宋_GB2312" w:hAnsi="仿宋_GB2312" w:cs="仿宋_GB2312" w:eastAsia="仿宋_GB2312"/>
              </w:rPr>
              <w:t>防水与防潮、防高温管理：库房应有独立的温湿度环境。库房温度控制在</w:t>
            </w: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，每昼夜波动幅度不大于</w:t>
            </w:r>
            <w:r>
              <w:rPr>
                <w:rFonts w:ascii="仿宋_GB2312" w:hAnsi="仿宋_GB2312" w:cs="仿宋_GB2312" w:eastAsia="仿宋_GB2312"/>
              </w:rPr>
              <w:t>±2℃</w:t>
            </w:r>
            <w:r>
              <w:rPr>
                <w:rFonts w:ascii="仿宋_GB2312" w:hAnsi="仿宋_GB2312" w:cs="仿宋_GB2312" w:eastAsia="仿宋_GB2312"/>
              </w:rPr>
              <w:t>；相对湿度控制在</w:t>
            </w:r>
            <w:r>
              <w:rPr>
                <w:rFonts w:ascii="仿宋_GB2312" w:hAnsi="仿宋_GB2312" w:cs="仿宋_GB2312" w:eastAsia="仿宋_GB2312"/>
              </w:rPr>
              <w:t>45%</w:t>
            </w:r>
            <w:r>
              <w:rPr>
                <w:rFonts w:ascii="仿宋_GB2312" w:hAnsi="仿宋_GB2312" w:cs="仿宋_GB2312" w:eastAsia="仿宋_GB2312"/>
              </w:rPr>
              <w:t>～</w:t>
            </w:r>
            <w:r>
              <w:rPr>
                <w:rFonts w:ascii="仿宋_GB2312" w:hAnsi="仿宋_GB2312" w:cs="仿宋_GB2312" w:eastAsia="仿宋_GB2312"/>
              </w:rPr>
              <w:t>60%</w:t>
            </w:r>
            <w:r>
              <w:rPr>
                <w:rFonts w:ascii="仿宋_GB2312" w:hAnsi="仿宋_GB2312" w:cs="仿宋_GB2312" w:eastAsia="仿宋_GB2312"/>
              </w:rPr>
              <w:t>之间，每昼夜波动幅度不大于</w:t>
            </w:r>
            <w:r>
              <w:rPr>
                <w:rFonts w:ascii="仿宋_GB2312" w:hAnsi="仿宋_GB2312" w:cs="仿宋_GB2312" w:eastAsia="仿宋_GB2312"/>
              </w:rPr>
              <w:t>±5%</w:t>
            </w:r>
            <w:r>
              <w:rPr>
                <w:rFonts w:ascii="仿宋_GB2312" w:hAnsi="仿宋_GB2312" w:cs="仿宋_GB2312" w:eastAsia="仿宋_GB2312"/>
              </w:rPr>
              <w:t>。库房内应配备。温湿度仪监测控制，应配备空调、除湿机等调温调湿设备。当温湿度超过标准时必须采取措施使之符合要求。库房不可设在低洼地带，库房内不应设置消防以外的给水点，给排水管道不应穿越库区，上下水立管不应安装在与库房相邻的内墙上。定期对库房顶部及外墙进行检查修缮。</w:t>
            </w:r>
          </w:p>
          <w:p>
            <w:pPr>
              <w:pStyle w:val="null3"/>
              <w:ind w:firstLine="480"/>
              <w:jc w:val="both"/>
            </w:pPr>
            <w:r>
              <w:rPr>
                <w:rFonts w:ascii="仿宋_GB2312" w:hAnsi="仿宋_GB2312" w:cs="仿宋_GB2312" w:eastAsia="仿宋_GB2312"/>
              </w:rPr>
              <w:t>防鼠（虫）、霉：配备驱鼠设备或红外线报警设备，关键进出口安装挡鼠（虫）板，定期邀请具备有害生物防治技术资质的企业进行杀虫、灭鼠、除霉等防治工作并出具近两年记录（提供与消杀公司签署的消杀合同复印件加盖公章）。管道通过库房墙面或楼、地面处均应用不燃或难燃材料填塞密实，其他墙身孔洞也应采取防护措施。</w:t>
            </w:r>
          </w:p>
          <w:p>
            <w:pPr>
              <w:pStyle w:val="null3"/>
              <w:ind w:firstLine="480"/>
              <w:jc w:val="both"/>
            </w:pPr>
            <w:r>
              <w:rPr>
                <w:rFonts w:ascii="仿宋_GB2312" w:hAnsi="仿宋_GB2312" w:cs="仿宋_GB2312" w:eastAsia="仿宋_GB2312"/>
              </w:rPr>
              <w:t>防光：库房内部无窗户设计或外窗应安装防光和防紫外线窗帘，避免阳光直射病案。库房宜选用乳白色防爆灯罩的白炽灯作人工照明光源，照度不超过</w:t>
            </w:r>
            <w:r>
              <w:rPr>
                <w:rFonts w:ascii="仿宋_GB2312" w:hAnsi="仿宋_GB2312" w:cs="仿宋_GB2312" w:eastAsia="仿宋_GB2312"/>
              </w:rPr>
              <w:t>100</w:t>
            </w:r>
            <w:r>
              <w:rPr>
                <w:rFonts w:ascii="仿宋_GB2312" w:hAnsi="仿宋_GB2312" w:cs="仿宋_GB2312" w:eastAsia="仿宋_GB2312"/>
              </w:rPr>
              <w:t>勒克斯。</w:t>
            </w:r>
          </w:p>
          <w:p>
            <w:pPr>
              <w:pStyle w:val="null3"/>
              <w:ind w:firstLine="480"/>
              <w:jc w:val="both"/>
            </w:pPr>
            <w:r>
              <w:rPr>
                <w:rFonts w:ascii="仿宋_GB2312" w:hAnsi="仿宋_GB2312" w:cs="仿宋_GB2312" w:eastAsia="仿宋_GB2312"/>
              </w:rPr>
              <w:t>防雷：库房要符合《建筑物防雷设计规范》</w:t>
            </w:r>
            <w:r>
              <w:rPr>
                <w:rFonts w:ascii="仿宋_GB2312" w:hAnsi="仿宋_GB2312" w:cs="仿宋_GB2312" w:eastAsia="仿宋_GB2312"/>
              </w:rPr>
              <w:t>GB50057</w:t>
            </w:r>
            <w:r>
              <w:rPr>
                <w:rFonts w:ascii="仿宋_GB2312" w:hAnsi="仿宋_GB2312" w:cs="仿宋_GB2312" w:eastAsia="仿宋_GB2312"/>
              </w:rPr>
              <w:t>的规定。</w:t>
            </w:r>
          </w:p>
          <w:p>
            <w:pPr>
              <w:pStyle w:val="null3"/>
              <w:ind w:firstLine="480"/>
              <w:jc w:val="both"/>
            </w:pPr>
            <w:r>
              <w:rPr>
                <w:rFonts w:ascii="仿宋_GB2312" w:hAnsi="仿宋_GB2312" w:cs="仿宋_GB2312" w:eastAsia="仿宋_GB2312"/>
              </w:rPr>
              <w:t>防震：库房所在建筑的抗震设计应符合《建筑抗震设计规范》</w:t>
            </w:r>
            <w:r>
              <w:rPr>
                <w:rFonts w:ascii="仿宋_GB2312" w:hAnsi="仿宋_GB2312" w:cs="仿宋_GB2312" w:eastAsia="仿宋_GB2312"/>
              </w:rPr>
              <w:t>GB 50011</w:t>
            </w:r>
            <w:r>
              <w:rPr>
                <w:rFonts w:ascii="仿宋_GB2312" w:hAnsi="仿宋_GB2312" w:cs="仿宋_GB2312" w:eastAsia="仿宋_GB2312"/>
              </w:rPr>
              <w:t>的规定。</w:t>
            </w:r>
          </w:p>
          <w:p>
            <w:pPr>
              <w:pStyle w:val="null3"/>
              <w:ind w:firstLine="480"/>
              <w:jc w:val="both"/>
            </w:pPr>
            <w:r>
              <w:rPr>
                <w:rFonts w:ascii="仿宋_GB2312" w:hAnsi="仿宋_GB2312" w:cs="仿宋_GB2312" w:eastAsia="仿宋_GB2312"/>
              </w:rPr>
              <w:t>防尘管理：档案装具底层距离地面不少于</w:t>
            </w:r>
            <w:r>
              <w:rPr>
                <w:rFonts w:ascii="仿宋_GB2312" w:hAnsi="仿宋_GB2312" w:cs="仿宋_GB2312" w:eastAsia="仿宋_GB2312"/>
              </w:rPr>
              <w:t>10cm</w:t>
            </w:r>
            <w:r>
              <w:rPr>
                <w:rFonts w:ascii="仿宋_GB2312" w:hAnsi="仿宋_GB2312" w:cs="仿宋_GB2312" w:eastAsia="仿宋_GB2312"/>
              </w:rPr>
              <w:t>。库房及箱柜应保持整洁、无灰尘，定期清理库房门窗、病案架及地面、墙壁。箱柜、地面要用吸尘器、干燥的抹布、拖把清洁。库房内严禁存放杂物。</w:t>
            </w:r>
          </w:p>
          <w:p>
            <w:pPr>
              <w:pStyle w:val="null3"/>
              <w:ind w:firstLine="480"/>
              <w:jc w:val="both"/>
            </w:pPr>
            <w:r>
              <w:rPr>
                <w:rFonts w:ascii="仿宋_GB2312" w:hAnsi="仿宋_GB2312" w:cs="仿宋_GB2312" w:eastAsia="仿宋_GB2312"/>
              </w:rPr>
              <w:t>防污染：库房应防止有害气体和颗粒物对病案的危害。库房不得临近餐厅，远离储存或中转潲水、垃圾等污染物的用房和站场。</w:t>
            </w:r>
          </w:p>
          <w:p>
            <w:pPr>
              <w:pStyle w:val="null3"/>
              <w:ind w:firstLine="480"/>
              <w:jc w:val="both"/>
            </w:pPr>
            <w:r>
              <w:rPr>
                <w:rFonts w:ascii="仿宋_GB2312" w:hAnsi="仿宋_GB2312" w:cs="仿宋_GB2312" w:eastAsia="仿宋_GB2312"/>
              </w:rPr>
              <w:t>防腐蚀：应定期对金属档案柜、档案架表面涂层情况进行检查，防止因涂层脱落造成柜体以及对病案产生腐蚀。</w:t>
            </w:r>
          </w:p>
          <w:p>
            <w:pPr>
              <w:pStyle w:val="null3"/>
              <w:ind w:firstLine="480"/>
              <w:jc w:val="both"/>
            </w:pPr>
            <w:r>
              <w:rPr>
                <w:rFonts w:ascii="仿宋_GB2312" w:hAnsi="仿宋_GB2312" w:cs="仿宋_GB2312" w:eastAsia="仿宋_GB2312"/>
              </w:rPr>
              <w:t>防辐射：对库房环境进行防辐射监测和治理，避免造成强辐射影响。</w:t>
            </w:r>
          </w:p>
          <w:p>
            <w:pPr>
              <w:pStyle w:val="null3"/>
              <w:ind w:firstLine="480"/>
              <w:jc w:val="both"/>
            </w:pPr>
            <w:r>
              <w:rPr>
                <w:rFonts w:ascii="仿宋_GB2312" w:hAnsi="仿宋_GB2312" w:cs="仿宋_GB2312" w:eastAsia="仿宋_GB2312"/>
              </w:rPr>
              <w:t>防汛：汛期应做好库房防汛截堵，楼顶防渗防漏，确保库房周围排水系统通畅。必要时应提前或及时做好病案安全转移工作。</w:t>
            </w:r>
          </w:p>
          <w:p>
            <w:pPr>
              <w:pStyle w:val="null3"/>
              <w:ind w:firstLine="480"/>
              <w:jc w:val="both"/>
            </w:pPr>
            <w:r>
              <w:rPr>
                <w:rFonts w:ascii="仿宋_GB2312" w:hAnsi="仿宋_GB2312" w:cs="仿宋_GB2312" w:eastAsia="仿宋_GB2312"/>
              </w:rPr>
              <w:t>提供档案库房管理规定及应急预案。</w:t>
            </w:r>
          </w:p>
          <w:p>
            <w:pPr>
              <w:pStyle w:val="null3"/>
              <w:ind w:firstLine="480"/>
              <w:jc w:val="both"/>
            </w:pPr>
            <w:r>
              <w:rPr>
                <w:rFonts w:ascii="仿宋_GB2312" w:hAnsi="仿宋_GB2312" w:cs="仿宋_GB2312" w:eastAsia="仿宋_GB2312"/>
              </w:rPr>
              <w:t>★6</w:t>
            </w:r>
            <w:r>
              <w:rPr>
                <w:rFonts w:ascii="仿宋_GB2312" w:hAnsi="仿宋_GB2312" w:cs="仿宋_GB2312" w:eastAsia="仿宋_GB2312"/>
              </w:rPr>
              <w:t>、提供档案运输工作，普通病案预约集中配送，每周</w:t>
            </w:r>
            <w:r>
              <w:rPr>
                <w:rFonts w:ascii="仿宋_GB2312" w:hAnsi="仿宋_GB2312" w:cs="仿宋_GB2312" w:eastAsia="仿宋_GB2312"/>
              </w:rPr>
              <w:t>1</w:t>
            </w:r>
            <w:r>
              <w:rPr>
                <w:rFonts w:ascii="仿宋_GB2312" w:hAnsi="仿宋_GB2312" w:cs="仿宋_GB2312" w:eastAsia="仿宋_GB2312"/>
              </w:rPr>
              <w:t>次，紧急调阅能够即时响应按照院方</w:t>
            </w:r>
            <w:r>
              <w:rPr>
                <w:rFonts w:ascii="仿宋_GB2312" w:hAnsi="仿宋_GB2312" w:cs="仿宋_GB2312" w:eastAsia="仿宋_GB2312"/>
              </w:rPr>
              <w:t>要求</w:t>
            </w:r>
            <w:r>
              <w:rPr>
                <w:rFonts w:ascii="仿宋_GB2312" w:hAnsi="仿宋_GB2312" w:cs="仿宋_GB2312" w:eastAsia="仿宋_GB2312"/>
              </w:rPr>
              <w:t>的时间送达</w:t>
            </w:r>
          </w:p>
          <w:p>
            <w:pPr>
              <w:pStyle w:val="null3"/>
              <w:ind w:firstLine="480"/>
              <w:jc w:val="both"/>
            </w:pPr>
            <w:r>
              <w:rPr>
                <w:rFonts w:ascii="仿宋_GB2312" w:hAnsi="仿宋_GB2312" w:cs="仿宋_GB2312" w:eastAsia="仿宋_GB2312"/>
              </w:rPr>
              <w:t>服务期内病案原件调阅送取安全高效，调阅病案原件产生的人工及交通费用由成交供应商负责。</w:t>
            </w:r>
          </w:p>
          <w:p>
            <w:pPr>
              <w:pStyle w:val="null3"/>
              <w:ind w:firstLine="480"/>
              <w:jc w:val="both"/>
            </w:pPr>
            <w:r>
              <w:rPr>
                <w:rFonts w:ascii="仿宋_GB2312" w:hAnsi="仿宋_GB2312" w:cs="仿宋_GB2312" w:eastAsia="仿宋_GB2312"/>
              </w:rPr>
              <w:t>调阅服务需求由采购人通过电子邮件下达，成交供应商必须记录病案原件出入库房及送取交接等情况，包括病案号、病案箱号、经办责任人签名、日期时间等。配送方式视具体情况双方协调确定。</w:t>
            </w:r>
          </w:p>
          <w:p>
            <w:pPr>
              <w:pStyle w:val="null3"/>
              <w:ind w:firstLine="480"/>
              <w:jc w:val="both"/>
            </w:pPr>
            <w:r>
              <w:rPr>
                <w:rFonts w:ascii="仿宋_GB2312" w:hAnsi="仿宋_GB2312" w:cs="仿宋_GB2312" w:eastAsia="仿宋_GB2312"/>
              </w:rPr>
              <w:t>普通调阅：普通病案</w:t>
            </w:r>
            <w:r>
              <w:rPr>
                <w:rFonts w:ascii="仿宋_GB2312" w:hAnsi="仿宋_GB2312" w:cs="仿宋_GB2312" w:eastAsia="仿宋_GB2312"/>
              </w:rPr>
              <w:t>提前</w:t>
            </w:r>
            <w:r>
              <w:rPr>
                <w:rFonts w:ascii="仿宋_GB2312" w:hAnsi="仿宋_GB2312" w:cs="仿宋_GB2312" w:eastAsia="仿宋_GB2312"/>
              </w:rPr>
              <w:t>预约集中配送，每周</w:t>
            </w:r>
            <w:r>
              <w:rPr>
                <w:rFonts w:ascii="仿宋_GB2312" w:hAnsi="仿宋_GB2312" w:cs="仿宋_GB2312" w:eastAsia="仿宋_GB2312"/>
              </w:rPr>
              <w:t>1</w:t>
            </w:r>
            <w:r>
              <w:rPr>
                <w:rFonts w:ascii="仿宋_GB2312" w:hAnsi="仿宋_GB2312" w:cs="仿宋_GB2312" w:eastAsia="仿宋_GB2312"/>
              </w:rPr>
              <w:t>次。</w:t>
            </w:r>
          </w:p>
          <w:p>
            <w:pPr>
              <w:pStyle w:val="null3"/>
              <w:ind w:firstLine="480"/>
              <w:jc w:val="both"/>
            </w:pPr>
            <w:r>
              <w:rPr>
                <w:rFonts w:ascii="仿宋_GB2312" w:hAnsi="仿宋_GB2312" w:cs="仿宋_GB2312" w:eastAsia="仿宋_GB2312"/>
              </w:rPr>
              <w:t>紧急调阅：紧急调阅能够即时响应</w:t>
            </w:r>
            <w:r>
              <w:rPr>
                <w:rFonts w:ascii="仿宋_GB2312" w:hAnsi="仿宋_GB2312" w:cs="仿宋_GB2312" w:eastAsia="仿宋_GB2312"/>
              </w:rPr>
              <w:t>并</w:t>
            </w:r>
            <w:r>
              <w:rPr>
                <w:rFonts w:ascii="仿宋_GB2312" w:hAnsi="仿宋_GB2312" w:cs="仿宋_GB2312" w:eastAsia="仿宋_GB2312"/>
              </w:rPr>
              <w:t>按照院方</w:t>
            </w:r>
            <w:r>
              <w:rPr>
                <w:rFonts w:ascii="仿宋_GB2312" w:hAnsi="仿宋_GB2312" w:cs="仿宋_GB2312" w:eastAsia="仿宋_GB2312"/>
              </w:rPr>
              <w:t>要求</w:t>
            </w:r>
            <w:r>
              <w:rPr>
                <w:rFonts w:ascii="仿宋_GB2312" w:hAnsi="仿宋_GB2312" w:cs="仿宋_GB2312" w:eastAsia="仿宋_GB2312"/>
              </w:rPr>
              <w:t>的时间送</w:t>
            </w:r>
            <w:r>
              <w:rPr>
                <w:rFonts w:ascii="仿宋_GB2312" w:hAnsi="仿宋_GB2312" w:cs="仿宋_GB2312" w:eastAsia="仿宋_GB2312"/>
              </w:rPr>
              <w:t>达</w:t>
            </w:r>
            <w:r>
              <w:rPr>
                <w:rFonts w:ascii="仿宋_GB2312" w:hAnsi="仿宋_GB2312" w:cs="仿宋_GB2312" w:eastAsia="仿宋_GB2312"/>
              </w:rPr>
              <w:t>，包括工作日、节假日调阅。</w:t>
            </w:r>
          </w:p>
          <w:p>
            <w:pPr>
              <w:pStyle w:val="null3"/>
              <w:ind w:firstLine="480"/>
              <w:jc w:val="both"/>
            </w:pPr>
            <w:r>
              <w:rPr>
                <w:rFonts w:ascii="仿宋_GB2312" w:hAnsi="仿宋_GB2312" w:cs="仿宋_GB2312" w:eastAsia="仿宋_GB2312"/>
              </w:rPr>
              <w:t>如不能按时送到每次扣罚</w:t>
            </w:r>
            <w:r>
              <w:rPr>
                <w:rFonts w:ascii="仿宋_GB2312" w:hAnsi="仿宋_GB2312" w:cs="仿宋_GB2312" w:eastAsia="仿宋_GB2312"/>
              </w:rPr>
              <w:t>1000</w:t>
            </w:r>
            <w:r>
              <w:rPr>
                <w:rFonts w:ascii="仿宋_GB2312" w:hAnsi="仿宋_GB2312" w:cs="仿宋_GB2312" w:eastAsia="仿宋_GB2312"/>
              </w:rPr>
              <w:t>元。受不可控力必须使用快递邮寄时，快递时成交供应商应购买</w:t>
            </w:r>
            <w:r>
              <w:rPr>
                <w:rFonts w:ascii="仿宋_GB2312" w:hAnsi="仿宋_GB2312" w:cs="仿宋_GB2312" w:eastAsia="仿宋_GB2312"/>
              </w:rPr>
              <w:t>1</w:t>
            </w:r>
            <w:r>
              <w:rPr>
                <w:rFonts w:ascii="仿宋_GB2312" w:hAnsi="仿宋_GB2312" w:cs="仿宋_GB2312" w:eastAsia="仿宋_GB2312"/>
              </w:rPr>
              <w:t>万元保费，如快递时病案丢失或损坏，成交供应商给予采购人的赔偿额为</w:t>
            </w:r>
            <w:r>
              <w:rPr>
                <w:rFonts w:ascii="仿宋_GB2312" w:hAnsi="仿宋_GB2312" w:cs="仿宋_GB2312" w:eastAsia="仿宋_GB2312"/>
              </w:rPr>
              <w:t>1</w:t>
            </w:r>
            <w:r>
              <w:rPr>
                <w:rFonts w:ascii="仿宋_GB2312" w:hAnsi="仿宋_GB2312" w:cs="仿宋_GB2312" w:eastAsia="仿宋_GB2312"/>
              </w:rPr>
              <w:t>万元</w:t>
            </w:r>
            <w:r>
              <w:rPr>
                <w:rFonts w:ascii="仿宋_GB2312" w:hAnsi="仿宋_GB2312" w:cs="仿宋_GB2312" w:eastAsia="仿宋_GB2312"/>
              </w:rPr>
              <w:t>/</w:t>
            </w:r>
            <w:r>
              <w:rPr>
                <w:rFonts w:ascii="仿宋_GB2312" w:hAnsi="仿宋_GB2312" w:cs="仿宋_GB2312" w:eastAsia="仿宋_GB2312"/>
              </w:rPr>
              <w:t>份及连同快递公司给予的赔偿金。</w:t>
            </w:r>
          </w:p>
          <w:p>
            <w:pPr>
              <w:pStyle w:val="null3"/>
              <w:ind w:firstLine="480"/>
              <w:jc w:val="both"/>
            </w:pPr>
            <w:r>
              <w:rPr>
                <w:rFonts w:ascii="仿宋_GB2312" w:hAnsi="仿宋_GB2312" w:cs="仿宋_GB2312" w:eastAsia="仿宋_GB2312"/>
              </w:rPr>
              <w:t>调阅病案回收：成交供应商接到指令后派专人上门核验回收调阅的病案，安全送回库房原箱密封存放。</w:t>
            </w:r>
          </w:p>
          <w:p>
            <w:pPr>
              <w:pStyle w:val="null3"/>
              <w:ind w:firstLine="480"/>
              <w:jc w:val="both"/>
            </w:pPr>
            <w:r>
              <w:rPr>
                <w:rFonts w:ascii="仿宋_GB2312" w:hAnsi="仿宋_GB2312" w:cs="仿宋_GB2312" w:eastAsia="仿宋_GB2312"/>
              </w:rPr>
              <w:t>7</w:t>
            </w:r>
            <w:r>
              <w:rPr>
                <w:rFonts w:ascii="仿宋_GB2312" w:hAnsi="仿宋_GB2312" w:cs="仿宋_GB2312" w:eastAsia="仿宋_GB2312"/>
              </w:rPr>
              <w:t>、全部托管病案的下架、清点、整理、逐份、逐次建立档案索引。病案清点、整理、建档、装箱过程中不得丢失、损毁病案资料。双方清点病案箱号、病案箱所属号段、病案箱数、病案份数、病案编号完成的病案双方确认后，填写病案交接清单双方确认签字，交接过程中人不离档案，成交供应商需将当日接收的病案箱运送回库房。档案运输专用车辆需专人押车，全程不得离车。</w:t>
            </w:r>
          </w:p>
          <w:p>
            <w:pPr>
              <w:pStyle w:val="null3"/>
              <w:ind w:firstLine="480"/>
              <w:jc w:val="both"/>
            </w:pPr>
            <w:r>
              <w:rPr>
                <w:rFonts w:ascii="仿宋_GB2312" w:hAnsi="仿宋_GB2312" w:cs="仿宋_GB2312" w:eastAsia="仿宋_GB2312"/>
              </w:rPr>
              <w:t>8</w:t>
            </w:r>
            <w:r>
              <w:rPr>
                <w:rFonts w:ascii="仿宋_GB2312" w:hAnsi="仿宋_GB2312" w:cs="仿宋_GB2312" w:eastAsia="仿宋_GB2312"/>
              </w:rPr>
              <w:t>、档案箱上架前需在其专用周转库内存放，专人值守，出具值班记录。</w:t>
            </w:r>
          </w:p>
          <w:p>
            <w:pPr>
              <w:pStyle w:val="null3"/>
              <w:ind w:firstLine="480"/>
              <w:jc w:val="both"/>
            </w:pPr>
            <w:r>
              <w:rPr>
                <w:rFonts w:ascii="仿宋_GB2312" w:hAnsi="仿宋_GB2312" w:cs="仿宋_GB2312" w:eastAsia="仿宋_GB2312"/>
              </w:rPr>
              <w:t>9</w:t>
            </w:r>
            <w:r>
              <w:rPr>
                <w:rFonts w:ascii="仿宋_GB2312" w:hAnsi="仿宋_GB2312" w:cs="仿宋_GB2312" w:eastAsia="仿宋_GB2312"/>
              </w:rPr>
              <w:t>、保密要求：</w:t>
            </w:r>
          </w:p>
          <w:p>
            <w:pPr>
              <w:pStyle w:val="null3"/>
              <w:ind w:firstLine="480"/>
              <w:jc w:val="both"/>
            </w:pPr>
            <w:r>
              <w:rPr>
                <w:rFonts w:ascii="仿宋_GB2312" w:hAnsi="仿宋_GB2312" w:cs="仿宋_GB2312" w:eastAsia="仿宋_GB2312"/>
              </w:rPr>
              <w:t>病案清点交接现场及成交供应商档案库房内禁止任何人使用手机、照相机、摄像机、</w:t>
            </w:r>
            <w:r>
              <w:rPr>
                <w:rFonts w:ascii="仿宋_GB2312" w:hAnsi="仿宋_GB2312" w:cs="仿宋_GB2312" w:eastAsia="仿宋_GB2312"/>
              </w:rPr>
              <w:t>mp3</w:t>
            </w:r>
            <w:r>
              <w:rPr>
                <w:rFonts w:ascii="仿宋_GB2312" w:hAnsi="仿宋_GB2312" w:cs="仿宋_GB2312" w:eastAsia="仿宋_GB2312"/>
              </w:rPr>
              <w:t>、平板电脑等带有摄像、拍照或录音功能的电子产品，提供相关管理规定。</w:t>
            </w:r>
          </w:p>
          <w:p>
            <w:pPr>
              <w:pStyle w:val="null3"/>
              <w:ind w:firstLine="480"/>
              <w:jc w:val="both"/>
            </w:pPr>
            <w:r>
              <w:rPr>
                <w:rFonts w:ascii="仿宋_GB2312" w:hAnsi="仿宋_GB2312" w:cs="仿宋_GB2312" w:eastAsia="仿宋_GB2312"/>
              </w:rPr>
              <w:t>提供近半年详尽的入、出库房人员记录，包括姓名、事由、入出库时间等，同时提供近三个月库房入、出人员的全程监控及录像资料备查。</w:t>
            </w:r>
          </w:p>
          <w:p>
            <w:pPr>
              <w:pStyle w:val="null3"/>
              <w:ind w:firstLine="480"/>
              <w:jc w:val="both"/>
            </w:pPr>
            <w:r>
              <w:rPr>
                <w:rFonts w:ascii="仿宋_GB2312" w:hAnsi="仿宋_GB2312" w:cs="仿宋_GB2312" w:eastAsia="仿宋_GB2312"/>
              </w:rPr>
              <w:t>档案箱采用密封，箱体不得出现非采购人允许的标识，达到完全匿名效果。</w:t>
            </w:r>
          </w:p>
          <w:p>
            <w:pPr>
              <w:pStyle w:val="null3"/>
              <w:ind w:firstLine="480"/>
              <w:jc w:val="both"/>
            </w:pPr>
            <w:r>
              <w:rPr>
                <w:rFonts w:ascii="仿宋_GB2312" w:hAnsi="仿宋_GB2312" w:cs="仿宋_GB2312" w:eastAsia="仿宋_GB2312"/>
              </w:rPr>
              <w:t>在服务过程中须保证采购人所托管病案无丢失、损毁、抄录、复制、出卖等情况，一经发现采购人有权依法追究其相关法律责任。</w:t>
            </w:r>
          </w:p>
          <w:p>
            <w:pPr>
              <w:pStyle w:val="null3"/>
              <w:ind w:firstLine="480"/>
              <w:jc w:val="both"/>
            </w:pPr>
            <w:r>
              <w:rPr>
                <w:rFonts w:ascii="仿宋_GB2312" w:hAnsi="仿宋_GB2312" w:cs="仿宋_GB2312" w:eastAsia="仿宋_GB2312"/>
              </w:rPr>
              <w:t>以协议的方式约定保密责任，遵守相关保密制度；泄密的责任在成交供应商的，由成交供应商承担相应的责任。</w:t>
            </w:r>
          </w:p>
          <w:p>
            <w:pPr>
              <w:pStyle w:val="null3"/>
              <w:ind w:firstLine="480"/>
              <w:jc w:val="both"/>
            </w:pPr>
            <w:r>
              <w:rPr>
                <w:rFonts w:ascii="仿宋_GB2312" w:hAnsi="仿宋_GB2312" w:cs="仿宋_GB2312" w:eastAsia="仿宋_GB2312"/>
              </w:rPr>
              <w:t>商务要求：</w:t>
            </w:r>
          </w:p>
          <w:p>
            <w:pPr>
              <w:pStyle w:val="null3"/>
              <w:ind w:firstLine="480"/>
              <w:jc w:val="both"/>
            </w:pPr>
            <w:r>
              <w:rPr>
                <w:rFonts w:ascii="仿宋_GB2312" w:hAnsi="仿宋_GB2312" w:cs="仿宋_GB2312" w:eastAsia="仿宋_GB2312"/>
              </w:rPr>
              <w:t>服务期限：</w:t>
            </w:r>
            <w:r>
              <w:rPr>
                <w:rFonts w:ascii="仿宋_GB2312" w:hAnsi="仿宋_GB2312" w:cs="仿宋_GB2312" w:eastAsia="仿宋_GB2312"/>
              </w:rPr>
              <w:t>自合同签订之日起</w:t>
            </w:r>
            <w:r>
              <w:rPr>
                <w:rFonts w:ascii="仿宋_GB2312" w:hAnsi="仿宋_GB2312" w:cs="仿宋_GB2312" w:eastAsia="仿宋_GB2312"/>
              </w:rPr>
              <w:t>3</w:t>
            </w:r>
            <w:r>
              <w:rPr>
                <w:rFonts w:ascii="仿宋_GB2312" w:hAnsi="仿宋_GB2312" w:cs="仿宋_GB2312" w:eastAsia="仿宋_GB2312"/>
              </w:rPr>
              <w:t>年</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款项结算：</w:t>
            </w:r>
          </w:p>
          <w:p>
            <w:pPr>
              <w:pStyle w:val="null3"/>
              <w:ind w:firstLine="480"/>
              <w:jc w:val="both"/>
            </w:pPr>
            <w:r>
              <w:rPr>
                <w:rFonts w:ascii="仿宋_GB2312" w:hAnsi="仿宋_GB2312" w:cs="仿宋_GB2312" w:eastAsia="仿宋_GB2312"/>
              </w:rPr>
              <w:t>自合同签订后服务期满一年经甲方考核合格后，支付合同总金额的</w:t>
            </w:r>
            <w:r>
              <w:rPr>
                <w:rFonts w:ascii="仿宋_GB2312" w:hAnsi="仿宋_GB2312" w:cs="仿宋_GB2312" w:eastAsia="仿宋_GB2312"/>
              </w:rPr>
              <w:t>40%</w:t>
            </w:r>
            <w:r>
              <w:rPr>
                <w:rFonts w:ascii="仿宋_GB2312" w:hAnsi="仿宋_GB2312" w:cs="仿宋_GB2312" w:eastAsia="仿宋_GB2312"/>
              </w:rPr>
              <w:t>。服务期满两年经甲方考核合格后</w:t>
            </w:r>
            <w:r>
              <w:rPr>
                <w:rFonts w:ascii="仿宋_GB2312" w:hAnsi="仿宋_GB2312" w:cs="仿宋_GB2312" w:eastAsia="仿宋_GB2312"/>
              </w:rPr>
              <w:t>支付合同总金额的</w:t>
            </w:r>
            <w:r>
              <w:rPr>
                <w:rFonts w:ascii="仿宋_GB2312" w:hAnsi="仿宋_GB2312" w:cs="仿宋_GB2312" w:eastAsia="仿宋_GB2312"/>
              </w:rPr>
              <w:t>30%</w:t>
            </w:r>
            <w:r>
              <w:rPr>
                <w:rFonts w:ascii="仿宋_GB2312" w:hAnsi="仿宋_GB2312" w:cs="仿宋_GB2312" w:eastAsia="仿宋_GB2312"/>
              </w:rPr>
              <w:t>，</w:t>
            </w:r>
            <w:r>
              <w:rPr>
                <w:rFonts w:ascii="仿宋_GB2312" w:hAnsi="仿宋_GB2312" w:cs="仿宋_GB2312" w:eastAsia="仿宋_GB2312"/>
              </w:rPr>
              <w:t>服务期结束经甲方考核合格后</w:t>
            </w:r>
            <w:r>
              <w:rPr>
                <w:rFonts w:ascii="仿宋_GB2312" w:hAnsi="仿宋_GB2312" w:cs="仿宋_GB2312" w:eastAsia="仿宋_GB2312"/>
              </w:rPr>
              <w:t>支付合同</w:t>
            </w:r>
            <w:r>
              <w:rPr>
                <w:rFonts w:ascii="仿宋_GB2312" w:hAnsi="仿宋_GB2312" w:cs="仿宋_GB2312" w:eastAsia="仿宋_GB2312"/>
              </w:rPr>
              <w:t>剩余</w:t>
            </w:r>
            <w:r>
              <w:rPr>
                <w:rFonts w:ascii="仿宋_GB2312" w:hAnsi="仿宋_GB2312" w:cs="仿宋_GB2312" w:eastAsia="仿宋_GB2312"/>
              </w:rPr>
              <w:t>30%</w:t>
            </w:r>
            <w:r>
              <w:rPr>
                <w:rFonts w:ascii="仿宋_GB2312" w:hAnsi="仿宋_GB2312" w:cs="仿宋_GB2312" w:eastAsia="仿宋_GB2312"/>
              </w:rPr>
              <w:t>金额。</w:t>
            </w:r>
          </w:p>
          <w:p>
            <w:pPr>
              <w:pStyle w:val="null3"/>
              <w:ind w:firstLine="480"/>
              <w:jc w:val="both"/>
            </w:pPr>
            <w:r>
              <w:rPr>
                <w:rFonts w:ascii="仿宋_GB2312" w:hAnsi="仿宋_GB2312" w:cs="仿宋_GB2312" w:eastAsia="仿宋_GB2312"/>
              </w:rPr>
              <w:t>其他</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、进度要求：按照合同约定时间完成历史病案装箱清点，整理，编制和管理工作</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、成果交付要求：交接病案箱数、病案册数，详细箱清单，病案清单</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、验收标准或规范：符合《中华人民共和国档案法》及《档案管理规范》、《医疗机构病</w:t>
            </w:r>
            <w:r>
              <w:rPr>
                <w:rFonts w:ascii="仿宋_GB2312" w:hAnsi="仿宋_GB2312" w:cs="仿宋_GB2312" w:eastAsia="仿宋_GB2312"/>
              </w:rPr>
              <w:t>历</w:t>
            </w:r>
            <w:r>
              <w:rPr>
                <w:rFonts w:ascii="仿宋_GB2312" w:hAnsi="仿宋_GB2312" w:cs="仿宋_GB2312" w:eastAsia="仿宋_GB2312"/>
              </w:rPr>
              <w:t>管理规定》、《陕西省三级医院评审标准实施细则》、《西安市儿童医院病案管理制度》</w:t>
            </w:r>
            <w:r>
              <w:rPr>
                <w:rFonts w:ascii="仿宋_GB2312" w:hAnsi="仿宋_GB2312" w:cs="仿宋_GB2312" w:eastAsia="仿宋_GB2312"/>
              </w:rPr>
              <w:t>、《</w:t>
            </w:r>
            <w:r>
              <w:rPr>
                <w:rFonts w:ascii="仿宋_GB2312" w:hAnsi="仿宋_GB2312" w:cs="仿宋_GB2312" w:eastAsia="仿宋_GB2312"/>
              </w:rPr>
              <w:t>西安市儿童医院病案室库房管理制度</w:t>
            </w:r>
            <w:r>
              <w:rPr>
                <w:rFonts w:ascii="仿宋_GB2312" w:hAnsi="仿宋_GB2312" w:cs="仿宋_GB2312" w:eastAsia="仿宋_GB2312"/>
              </w:rPr>
              <w:t>》</w:t>
            </w:r>
            <w:r>
              <w:rPr>
                <w:rFonts w:ascii="仿宋_GB2312" w:hAnsi="仿宋_GB2312" w:cs="仿宋_GB2312" w:eastAsia="仿宋_GB2312"/>
              </w:rPr>
              <w:t>等法律法规及制度要求</w:t>
            </w:r>
            <w:r>
              <w:rPr>
                <w:rFonts w:ascii="仿宋_GB2312" w:hAnsi="仿宋_GB2312" w:cs="仿宋_GB2312" w:eastAsia="仿宋_GB2312"/>
              </w:rPr>
              <w:t>。</w:t>
            </w:r>
            <w:r>
              <w:rPr>
                <w:rFonts w:ascii="仿宋_GB2312" w:hAnsi="仿宋_GB2312" w:cs="仿宋_GB2312" w:eastAsia="仿宋_GB2312"/>
              </w:rPr>
              <w:t>说明：</w:t>
            </w:r>
          </w:p>
          <w:p>
            <w:pPr>
              <w:pStyle w:val="null3"/>
              <w:ind w:firstLine="480"/>
              <w:jc w:val="both"/>
            </w:pPr>
            <w:r>
              <w:rPr>
                <w:rFonts w:ascii="仿宋_GB2312" w:hAnsi="仿宋_GB2312" w:cs="仿宋_GB2312" w:eastAsia="仿宋_GB2312"/>
              </w:rPr>
              <w:t>打</w:t>
            </w:r>
            <w:r>
              <w:rPr>
                <w:rFonts w:ascii="仿宋_GB2312" w:hAnsi="仿宋_GB2312" w:cs="仿宋_GB2312" w:eastAsia="仿宋_GB2312"/>
              </w:rPr>
              <w:t>“★”</w:t>
            </w:r>
            <w:r>
              <w:rPr>
                <w:rFonts w:ascii="仿宋_GB2312" w:hAnsi="仿宋_GB2312" w:cs="仿宋_GB2312" w:eastAsia="仿宋_GB2312"/>
              </w:rPr>
              <w:t>号条款为实质性条款，若有任何一条负偏</w:t>
            </w:r>
            <w:r>
              <w:rPr>
                <w:rFonts w:ascii="仿宋_GB2312" w:hAnsi="仿宋_GB2312" w:cs="仿宋_GB2312" w:eastAsia="仿宋_GB2312"/>
              </w:rPr>
              <w:t>按照</w:t>
            </w:r>
            <w:r>
              <w:rPr>
                <w:rFonts w:ascii="仿宋_GB2312" w:hAnsi="仿宋_GB2312" w:cs="仿宋_GB2312" w:eastAsia="仿宋_GB2312"/>
              </w:rPr>
              <w:t>离或不满足则导致投标无效；</w:t>
            </w:r>
          </w:p>
          <w:p>
            <w:pPr>
              <w:pStyle w:val="null3"/>
              <w:ind w:firstLine="480"/>
              <w:jc w:val="both"/>
            </w:pPr>
            <w:r>
              <w:rPr>
                <w:rFonts w:ascii="仿宋_GB2312" w:hAnsi="仿宋_GB2312" w:cs="仿宋_GB2312" w:eastAsia="仿宋_GB2312"/>
              </w:rPr>
              <w:t>打</w:t>
            </w:r>
            <w:r>
              <w:rPr>
                <w:rFonts w:ascii="仿宋_GB2312" w:hAnsi="仿宋_GB2312" w:cs="仿宋_GB2312" w:eastAsia="仿宋_GB2312"/>
              </w:rPr>
              <w:t>“▲”</w:t>
            </w:r>
            <w:r>
              <w:rPr>
                <w:rFonts w:ascii="仿宋_GB2312" w:hAnsi="仿宋_GB2312" w:cs="仿宋_GB2312" w:eastAsia="仿宋_GB2312"/>
              </w:rPr>
              <w:t>号条款为重要技术参数，若有部分</w:t>
            </w:r>
            <w:r>
              <w:rPr>
                <w:rFonts w:ascii="仿宋_GB2312" w:hAnsi="仿宋_GB2312" w:cs="仿宋_GB2312" w:eastAsia="仿宋_GB2312"/>
              </w:rPr>
              <w:t>“▲”</w:t>
            </w:r>
            <w:r>
              <w:rPr>
                <w:rFonts w:ascii="仿宋_GB2312" w:hAnsi="仿宋_GB2312" w:cs="仿宋_GB2312" w:eastAsia="仿宋_GB2312"/>
              </w:rPr>
              <w:t>条款未响应或不满足，将导致其响应性评审加重扣分，但不作为无效投标条款；</w:t>
            </w:r>
          </w:p>
          <w:p>
            <w:pPr>
              <w:pStyle w:val="null3"/>
              <w:ind w:firstLine="480"/>
              <w:jc w:val="both"/>
            </w:pPr>
            <w:r>
              <w:rPr>
                <w:rFonts w:ascii="仿宋_GB2312" w:hAnsi="仿宋_GB2312" w:cs="仿宋_GB2312" w:eastAsia="仿宋_GB2312"/>
              </w:rPr>
              <w:t>未标记的条款为基本条件。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3年，按合同约定。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档案法》及《档案管理规范》、《医疗机构病历管理规定》、《陕西省三级医院评审标准实施细则》、《西安市儿童医院病案管理制度》、《西安市儿童医院病案室库房管理制度》等法律法规及制度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自合同签订后服务期满一年经甲方考核合格后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服务期满两年经甲方考核合格后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服务期结束经甲方考核合格后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一、进度要求：按照合同约定时间完成历史病案装箱清点，整理，编制和管理工作。 二、成果交付要求：交接病案箱数、病案册数，详细箱清单，病案清单。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具有独立承担民事责任能力的法人、其他组织或自然人，提供合法有效的统一社会信用代码营业执照（事业单位提供事业单位法人证书，自然人提供本人身份证）。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至少包括资产负债表、现金流量表、利润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法定代表人参加磋商的，提供法定代表人身份证明（附法定代表人身份证复印件）；法定代表人授权他人参加磋商的，提供法定代表人授权委托书（附法定代表人身份证复印件及被授权委托人身份证复印件）。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根据《财政部关于在政府采购活动中查询及使用信用记录有关问题的通知》（财库〔2016〕125号）文件要求，采购人或采购代理机构将通过“信用中国”网站（www.creditchina.gov.cn）和“中国政府采购网”（www.ccgp.gov.cn）在磋商时查询供应商信用记录，被列入失信被执行人、重大税收违法失信主体、政府采购严重违法失信行为记录名单的单位将被拒绝参与本项目磋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暂行办法》（财库〔2020〕46号）条件的中小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完整性审查-响应文件内容</w:t>
            </w:r>
          </w:p>
        </w:tc>
        <w:tc>
          <w:tcPr>
            <w:tcW w:type="dxa" w:w="3322"/>
          </w:tcPr>
          <w:p>
            <w:pPr>
              <w:pStyle w:val="null3"/>
            </w:pPr>
            <w:r>
              <w:rPr>
                <w:rFonts w:ascii="仿宋_GB2312" w:hAnsi="仿宋_GB2312" w:cs="仿宋_GB2312" w:eastAsia="仿宋_GB2312"/>
              </w:rPr>
              <w:t>响应文件内容完整、无遗漏。</w:t>
            </w:r>
          </w:p>
        </w:tc>
        <w:tc>
          <w:tcPr>
            <w:tcW w:type="dxa" w:w="1661"/>
          </w:tcPr>
          <w:p>
            <w:pPr>
              <w:pStyle w:val="null3"/>
            </w:pPr>
            <w:r>
              <w:rPr>
                <w:rFonts w:ascii="仿宋_GB2312" w:hAnsi="仿宋_GB2312" w:cs="仿宋_GB2312" w:eastAsia="仿宋_GB2312"/>
              </w:rPr>
              <w:t>响应文件封面 服务条款偏离表 中小企业声明函 标的清单 报价表 响应函 商务条款偏离表 供应商资格证明文件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服务条款偏离表 中小企业声明函 标的清单 报价表 响应函 商务条款偏离表 供应商资格证明文件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响应性审查-服务期限</w:t>
            </w:r>
          </w:p>
        </w:tc>
        <w:tc>
          <w:tcPr>
            <w:tcW w:type="dxa" w:w="3322"/>
          </w:tcPr>
          <w:p>
            <w:pPr>
              <w:pStyle w:val="null3"/>
            </w:pPr>
            <w:r>
              <w:rPr>
                <w:rFonts w:ascii="仿宋_GB2312" w:hAnsi="仿宋_GB2312" w:cs="仿宋_GB2312" w:eastAsia="仿宋_GB2312"/>
              </w:rPr>
              <w:t>应满足磋商文件中规定的服务期限要求。</w:t>
            </w:r>
          </w:p>
        </w:tc>
        <w:tc>
          <w:tcPr>
            <w:tcW w:type="dxa" w:w="1661"/>
          </w:tcPr>
          <w:p>
            <w:pPr>
              <w:pStyle w:val="null3"/>
            </w:pPr>
            <w:r>
              <w:rPr>
                <w:rFonts w:ascii="仿宋_GB2312" w:hAnsi="仿宋_GB2312" w:cs="仿宋_GB2312" w:eastAsia="仿宋_GB2312"/>
              </w:rPr>
              <w:t>服务条款偏离表 标的清单 报价表 响应函 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响应性审查-磋商有效期</w:t>
            </w:r>
          </w:p>
        </w:tc>
        <w:tc>
          <w:tcPr>
            <w:tcW w:type="dxa" w:w="3322"/>
          </w:tcPr>
          <w:p>
            <w:pPr>
              <w:pStyle w:val="null3"/>
            </w:pPr>
            <w:r>
              <w:rPr>
                <w:rFonts w:ascii="仿宋_GB2312" w:hAnsi="仿宋_GB2312" w:cs="仿宋_GB2312" w:eastAsia="仿宋_GB2312"/>
              </w:rPr>
              <w:t>应满足磋商文件中规定的磋商有效期要求。</w:t>
            </w:r>
          </w:p>
        </w:tc>
        <w:tc>
          <w:tcPr>
            <w:tcW w:type="dxa" w:w="1661"/>
          </w:tcPr>
          <w:p>
            <w:pPr>
              <w:pStyle w:val="null3"/>
            </w:pPr>
            <w:r>
              <w:rPr>
                <w:rFonts w:ascii="仿宋_GB2312" w:hAnsi="仿宋_GB2312" w:cs="仿宋_GB2312" w:eastAsia="仿宋_GB2312"/>
              </w:rPr>
              <w:t>服务条款偏离表 响应函 商务条款偏离表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制定内容清晰详实的服务方案及流程。依据档案整理、清查、存储等服务内容制定服务方案。服务方案完整、科学、合理，针对性强得12分；服务方案较完整、科学、合理，针对性一般得9分；服务方案不完整、不科学、不合理得6分；方案简单笼统或存在较大不合理的得2分；未提供或明显不合理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档案库房安全防护措施</w:t>
            </w:r>
          </w:p>
        </w:tc>
        <w:tc>
          <w:tcPr>
            <w:tcW w:type="dxa" w:w="2492"/>
          </w:tcPr>
          <w:p>
            <w:pPr>
              <w:pStyle w:val="null3"/>
            </w:pPr>
            <w:r>
              <w:rPr>
                <w:rFonts w:ascii="仿宋_GB2312" w:hAnsi="仿宋_GB2312" w:cs="仿宋_GB2312" w:eastAsia="仿宋_GB2312"/>
              </w:rPr>
              <w:t>档案保存符合“十防”安全防护标准，提供详细的档案库房防护措施，包含不限于防火、防盗、防水与防潮、防鼠（虫）、霉、防光、防雷、防震、防尘、防污染、防腐蚀、防辐射、防汛等措施；安全防护措施科学合理、符合相关规定标准，不缺项，不漏项得10分；安全防护措施较为合理、措施简单得7分；安全防护措施合理性一般、措施简单得4分，存在较大得不合理性的得1分；未提供或安排不合理，达不到管理目标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详细的保密方案，应严格遵守采购人有关保密规定，具有相关的安全保障措施以及保密制度等，承诺不得泄漏采购档案信息等。承诺明确清晰，符合采购人规定，具有完善的安全保障以及保密制度得8分；承诺明确清晰，符合采购人规定，具有安全保障以及保密制度得4分；无承诺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项目负责人具备档案高级职称（高级档案管理师），得3分，其他得0分；参与本项目的团队人员具备档案上岗培训证书及保密培训证书，每提供1个证书得1分，满分5分。 以上须提供证明材料，否则不计分。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供应商须提供有效的国家秘密载体印制资质，乙级得3分，乙级以上得5分； 以上须提供证明材料，否则不计分。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档案信息管理系统</w:t>
            </w:r>
          </w:p>
        </w:tc>
        <w:tc>
          <w:tcPr>
            <w:tcW w:type="dxa" w:w="2492"/>
          </w:tcPr>
          <w:p>
            <w:pPr>
              <w:pStyle w:val="null3"/>
            </w:pPr>
            <w:r>
              <w:rPr>
                <w:rFonts w:ascii="仿宋_GB2312" w:hAnsi="仿宋_GB2312" w:cs="仿宋_GB2312" w:eastAsia="仿宋_GB2312"/>
              </w:rPr>
              <w:t>供应商应具备托管档案信息管理系统，能将所有托管档案相关信息录入系统，可管理库房内智能设备状态，（包括但不限于信息采集、数据备份、分权限管理、档案定位、档案出入库管理等），可设置自动釆集任务保留历史数据得3分；支持档案信息统计和库房信息统计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档案室要求</w:t>
            </w:r>
          </w:p>
        </w:tc>
        <w:tc>
          <w:tcPr>
            <w:tcW w:type="dxa" w:w="2492"/>
          </w:tcPr>
          <w:p>
            <w:pPr>
              <w:pStyle w:val="null3"/>
            </w:pPr>
            <w:r>
              <w:rPr>
                <w:rFonts w:ascii="仿宋_GB2312" w:hAnsi="仿宋_GB2312" w:cs="仿宋_GB2312" w:eastAsia="仿宋_GB2312"/>
              </w:rPr>
              <w:t>供应商所提供的库房场地符合采购人要求，合同期内预留空间不得存放任何物品，预留存储空间最大的得8分，其余得6分； 承诺为采购人提供集中管理，独立储存的得2分； 档案库房为自有和独立园区的加2分； 承诺档案室具备完善的组织机构和管理制度，对采购人常规调阅、加急调阅等有相应的应对程序得2分； 承诺所提供的档案室周围1公里内没有影响病案存储安全的危险因素（如加油站、天然气站、重污染空气的企业等）得2分。 以上须提供证明材料，否则不计分。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在服务期间针对停电、汛期、火灾等突发灾害有相应的应急预案、相应的人员有明确的职责分工，明确列出补救措施。应急预案措施具体，方案切实可行，并有针对性的补救措施，得6分；应急预案方案具有一定的可操作性，具有解决一般突发事件的能力，得3分；应急预案措施不够具体，方案可行性差、缺乏操作性，得1分；未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服务内容提供增值服务，包括但不限于免费提供紧急档案调阅送达次数等，按其响应程度计分；增值服务合理，全面、最优的得4分；增值服务较为合理，不太全面得3分；增值服务较为不合理，不全面得1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提供完善的售后服务方案，能够向用户提供全方位的技术支持，根据响应情况进行赋分。方案合理全面、可行性强得3分；方案完整、基本可行得2分；方案不合理、针对性较差得1分；未提供的，得0分。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服务响应时间</w:t>
            </w:r>
          </w:p>
        </w:tc>
        <w:tc>
          <w:tcPr>
            <w:tcW w:type="dxa" w:w="2492"/>
          </w:tcPr>
          <w:p>
            <w:pPr>
              <w:pStyle w:val="null3"/>
            </w:pPr>
            <w:r>
              <w:rPr>
                <w:rFonts w:ascii="仿宋_GB2312" w:hAnsi="仿宋_GB2312" w:cs="仿宋_GB2312" w:eastAsia="仿宋_GB2312"/>
              </w:rPr>
              <w:t>供应商售后服务响应承诺（根据采购人要求提供的调配查阅服务响应时间）：响应时间≤4小时得2分；响应时间≥4小时或未提供承诺得0分。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供应商须提供2022年1月至今类似项目业绩，每提供一份得2分，最多得8分。注：1、以成交通知书或合同协议书复印件加盖公章为准。2、时间以成交通知书或合同协议书签订时间为准。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详见附件：服务条款偏离表</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