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6CE7F">
      <w:pPr>
        <w:keepNext w:val="0"/>
        <w:keepLines w:val="0"/>
        <w:pageBreakBefore w:val="0"/>
        <w:numPr>
          <w:ilvl w:val="0"/>
          <w:numId w:val="0"/>
        </w:numPr>
        <w:kinsoku/>
        <w:wordWrap/>
        <w:overflowPunct/>
        <w:topLinePunct w:val="0"/>
        <w:bidi w:val="0"/>
        <w:spacing w:line="360" w:lineRule="auto"/>
        <w:jc w:val="center"/>
        <w:rPr>
          <w:rFonts w:hint="eastAsia" w:ascii="宋体" w:hAnsi="宋体" w:eastAsia="宋体" w:cs="宋体"/>
          <w:b/>
          <w:color w:val="auto"/>
          <w:sz w:val="36"/>
        </w:rPr>
      </w:pPr>
      <w:r>
        <w:rPr>
          <w:rFonts w:hint="eastAsia" w:ascii="宋体" w:hAnsi="宋体" w:eastAsia="宋体" w:cs="宋体"/>
          <w:b/>
          <w:color w:val="auto"/>
          <w:sz w:val="36"/>
        </w:rPr>
        <w:t>拟签订采购合同文本</w:t>
      </w:r>
    </w:p>
    <w:p w14:paraId="2FF0D57C">
      <w:pPr>
        <w:keepNext w:val="0"/>
        <w:keepLines w:val="0"/>
        <w:pageBreakBefore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p>
    <w:p w14:paraId="2EF6B00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color w:val="auto"/>
          <w:sz w:val="24"/>
          <w:szCs w:val="24"/>
          <w:highlight w:val="none"/>
          <w:lang w:val="en-US" w:eastAsia="zh-CN"/>
        </w:rPr>
      </w:pPr>
      <w:bookmarkStart w:id="0" w:name="OLE_LINK13"/>
      <w:r>
        <w:rPr>
          <w:rFonts w:hint="eastAsia" w:ascii="宋体" w:hAnsi="宋体" w:eastAsia="宋体" w:cs="宋体"/>
          <w:bCs/>
          <w:color w:val="auto"/>
          <w:sz w:val="24"/>
          <w:szCs w:val="24"/>
          <w:highlight w:val="none"/>
        </w:rPr>
        <w:t>甲方（采购人）：西安市盲哑学校</w:t>
      </w:r>
    </w:p>
    <w:p w14:paraId="252CD74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乙方（</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73E48E50">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Cs/>
          <w:color w:val="auto"/>
          <w:sz w:val="24"/>
          <w:szCs w:val="24"/>
          <w:highlight w:val="none"/>
          <w:u w:val="single"/>
          <w:lang w:val="en-US" w:eastAsia="zh-CN"/>
        </w:rPr>
      </w:pPr>
    </w:p>
    <w:p w14:paraId="6D2446F6">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lang w:val="en-US" w:eastAsia="zh-CN"/>
        </w:rPr>
        <w:t>学校北围墙、启明楼楼顶维修项目</w:t>
      </w:r>
      <w:r>
        <w:rPr>
          <w:rFonts w:hint="eastAsia" w:ascii="宋体" w:hAnsi="宋体" w:eastAsia="宋体" w:cs="宋体"/>
          <w:bCs/>
          <w:color w:val="auto"/>
          <w:sz w:val="24"/>
          <w:szCs w:val="24"/>
          <w:highlight w:val="none"/>
        </w:rPr>
        <w:t>在</w:t>
      </w:r>
      <w:r>
        <w:rPr>
          <w:rFonts w:hint="eastAsia" w:ascii="宋体" w:hAnsi="宋体" w:eastAsia="宋体" w:cs="宋体"/>
          <w:bCs/>
          <w:color w:val="auto"/>
          <w:sz w:val="24"/>
          <w:szCs w:val="24"/>
          <w:highlight w:val="none"/>
          <w:lang w:val="en-US" w:eastAsia="zh-CN"/>
        </w:rPr>
        <w:t xml:space="preserve">陕西盛仕骄阳项目管理有限公司 </w:t>
      </w:r>
      <w:r>
        <w:rPr>
          <w:rFonts w:hint="eastAsia" w:ascii="宋体" w:hAnsi="宋体" w:eastAsia="宋体" w:cs="宋体"/>
          <w:bCs/>
          <w:color w:val="auto"/>
          <w:sz w:val="24"/>
          <w:szCs w:val="24"/>
          <w:highlight w:val="none"/>
        </w:rPr>
        <w:t>组织</w:t>
      </w:r>
      <w:r>
        <w:rPr>
          <w:rFonts w:hint="eastAsia" w:ascii="宋体" w:hAnsi="宋体" w:eastAsia="宋体" w:cs="宋体"/>
          <w:bCs/>
          <w:color w:val="auto"/>
          <w:sz w:val="24"/>
          <w:szCs w:val="24"/>
          <w:highlight w:val="none"/>
          <w:lang w:eastAsia="zh-CN"/>
        </w:rPr>
        <w:t>竞争性磋商</w:t>
      </w:r>
      <w:r>
        <w:rPr>
          <w:rFonts w:hint="eastAsia" w:ascii="宋体" w:hAnsi="宋体" w:eastAsia="宋体" w:cs="宋体"/>
          <w:bCs/>
          <w:color w:val="auto"/>
          <w:sz w:val="24"/>
          <w:szCs w:val="24"/>
          <w:highlight w:val="none"/>
        </w:rPr>
        <w:t>，(以下简称“甲方”)确定（以下简称“乙方”）为的</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085334D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依据《</w:t>
      </w:r>
      <w:r>
        <w:rPr>
          <w:rFonts w:hint="eastAsia" w:ascii="宋体" w:hAnsi="宋体" w:eastAsia="宋体" w:cs="宋体"/>
          <w:bCs/>
          <w:color w:val="auto"/>
          <w:sz w:val="24"/>
          <w:szCs w:val="24"/>
          <w:highlight w:val="none"/>
          <w:lang w:eastAsia="zh-CN"/>
        </w:rPr>
        <w:t>中华人民共和国民法典</w:t>
      </w:r>
      <w:r>
        <w:rPr>
          <w:rFonts w:hint="eastAsia" w:ascii="宋体" w:hAnsi="宋体" w:eastAsia="宋体" w:cs="宋体"/>
          <w:bCs/>
          <w:color w:val="auto"/>
          <w:sz w:val="24"/>
          <w:szCs w:val="24"/>
          <w:highlight w:val="none"/>
        </w:rPr>
        <w:t>》和《中华人民共和国政府采购法》，经双方协商按下述条款和条件签署本合同。</w:t>
      </w:r>
    </w:p>
    <w:bookmarkEnd w:id="0"/>
    <w:p w14:paraId="711C5ADC">
      <w:pPr>
        <w:keepNext w:val="0"/>
        <w:keepLines w:val="0"/>
        <w:pageBreakBefore w:val="0"/>
        <w:kinsoku/>
        <w:wordWrap/>
        <w:overflowPunct/>
        <w:topLinePunct w:val="0"/>
        <w:autoSpaceDE w:val="0"/>
        <w:autoSpaceDN w:val="0"/>
        <w:bidi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一、合同价款</w:t>
      </w:r>
    </w:p>
    <w:p w14:paraId="6627DEF7">
      <w:pPr>
        <w:keepNext w:val="0"/>
        <w:keepLines w:val="0"/>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bookmarkStart w:id="1" w:name="OLE_LINK14"/>
      <w:r>
        <w:rPr>
          <w:rFonts w:hint="eastAsia" w:ascii="宋体" w:hAnsi="宋体" w:eastAsia="宋体" w:cs="宋体"/>
          <w:bCs/>
          <w:color w:val="auto"/>
          <w:sz w:val="24"/>
          <w:szCs w:val="24"/>
          <w:highlight w:val="none"/>
        </w:rPr>
        <w:t>（一）合同总价款：</w:t>
      </w:r>
      <w:r>
        <w:rPr>
          <w:rFonts w:hint="eastAsia" w:ascii="宋体" w:hAnsi="宋体" w:eastAsia="宋体" w:cs="宋体"/>
          <w:bCs/>
          <w:color w:val="auto"/>
          <w:sz w:val="24"/>
          <w:szCs w:val="24"/>
          <w:highlight w:val="none"/>
          <w:lang w:eastAsia="zh-CN"/>
        </w:rPr>
        <w:t>大写：</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元）</w:t>
      </w:r>
      <w:r>
        <w:rPr>
          <w:rFonts w:hint="eastAsia" w:ascii="宋体" w:hAnsi="宋体" w:eastAsia="宋体" w:cs="宋体"/>
          <w:bCs/>
          <w:color w:val="auto"/>
          <w:sz w:val="24"/>
          <w:szCs w:val="24"/>
          <w:highlight w:val="none"/>
        </w:rPr>
        <w:t>。</w:t>
      </w:r>
    </w:p>
    <w:p w14:paraId="7401CF21">
      <w:pPr>
        <w:keepNext w:val="0"/>
        <w:keepLines w:val="0"/>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（二）合同总价包括：</w:t>
      </w:r>
      <w:r>
        <w:rPr>
          <w:rFonts w:hint="eastAsia" w:ascii="宋体" w:hAnsi="宋体" w:eastAsia="宋体" w:cs="宋体"/>
          <w:bCs/>
          <w:color w:val="auto"/>
          <w:sz w:val="24"/>
          <w:szCs w:val="24"/>
          <w:highlight w:val="none"/>
          <w:lang w:eastAsia="zh-CN"/>
        </w:rPr>
        <w:t>工程量清单的全部内容</w:t>
      </w:r>
      <w:r>
        <w:rPr>
          <w:rFonts w:hint="eastAsia" w:ascii="宋体" w:hAnsi="宋体" w:eastAsia="宋体" w:cs="宋体"/>
          <w:bCs/>
          <w:color w:val="auto"/>
          <w:sz w:val="24"/>
          <w:szCs w:val="24"/>
          <w:highlight w:val="none"/>
        </w:rPr>
        <w:t>，不受市场价变化的影响。合同价格为含税价。</w:t>
      </w:r>
    </w:p>
    <w:bookmarkEnd w:id="1"/>
    <w:p w14:paraId="18A20419">
      <w:pPr>
        <w:keepNext w:val="0"/>
        <w:keepLines w:val="0"/>
        <w:pageBreakBefore w:val="0"/>
        <w:kinsoku/>
        <w:wordWrap/>
        <w:overflowPunct/>
        <w:topLinePunct w:val="0"/>
        <w:autoSpaceDE w:val="0"/>
        <w:autoSpaceDN w:val="0"/>
        <w:bidi w:val="0"/>
        <w:adjustRightIn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w:t>
      </w:r>
      <w:r>
        <w:rPr>
          <w:rFonts w:hint="eastAsia" w:ascii="宋体" w:hAnsi="宋体" w:eastAsia="宋体" w:cs="宋体"/>
          <w:b/>
          <w:color w:val="auto"/>
          <w:sz w:val="24"/>
          <w:szCs w:val="24"/>
          <w:highlight w:val="none"/>
          <w:lang w:val="en-US" w:eastAsia="zh-CN"/>
        </w:rPr>
        <w:t>付款</w:t>
      </w:r>
      <w:r>
        <w:rPr>
          <w:rFonts w:hint="eastAsia" w:ascii="宋体" w:hAnsi="宋体" w:eastAsia="宋体" w:cs="宋体"/>
          <w:b/>
          <w:color w:val="auto"/>
          <w:sz w:val="24"/>
          <w:szCs w:val="24"/>
          <w:highlight w:val="none"/>
        </w:rPr>
        <w:t>方式</w:t>
      </w:r>
    </w:p>
    <w:p w14:paraId="64D72795">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firstLineChars="200"/>
        <w:textAlignment w:val="auto"/>
        <w:rPr>
          <w:color w:val="auto"/>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）付款方式：</w:t>
      </w:r>
      <w:r>
        <w:rPr>
          <w:rFonts w:hint="eastAsia" w:ascii="宋体" w:hAnsi="宋体" w:eastAsia="宋体" w:cs="宋体"/>
          <w:color w:val="auto"/>
          <w:sz w:val="24"/>
          <w:szCs w:val="24"/>
          <w:lang w:val="en-US" w:eastAsia="zh-CN"/>
        </w:rPr>
        <w:t>合同签订后，乙方进场30日内付合同价款的50%作为预付款； 项目验收合格后30日内，支付合同剩余总金额的50%。</w:t>
      </w:r>
    </w:p>
    <w:p w14:paraId="7FD68BE2">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firstLineChars="200"/>
        <w:textAlignment w:val="auto"/>
        <w:rPr>
          <w:color w:val="auto"/>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）结算方式：付款之前，</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开全额合规发票至</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w:t>
      </w:r>
    </w:p>
    <w:p w14:paraId="11009933">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firstLineChars="200"/>
        <w:textAlignment w:val="auto"/>
        <w:rPr>
          <w:color w:val="auto"/>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）支付方式：银行转账。</w:t>
      </w:r>
    </w:p>
    <w:p w14:paraId="22AFF80C">
      <w:pPr>
        <w:keepNext w:val="0"/>
        <w:keepLines w:val="0"/>
        <w:pageBreakBefore w:val="0"/>
        <w:kinsoku/>
        <w:wordWrap/>
        <w:overflowPunct/>
        <w:topLinePunct w:val="0"/>
        <w:autoSpaceDE w:val="0"/>
        <w:autoSpaceDN w:val="0"/>
        <w:bidi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三、实施地点及工期：</w:t>
      </w:r>
    </w:p>
    <w:p w14:paraId="7014819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bookmarkStart w:id="2" w:name="OLE_LINK16"/>
      <w:r>
        <w:rPr>
          <w:rFonts w:hint="eastAsia" w:ascii="宋体" w:hAnsi="宋体" w:eastAsia="宋体" w:cs="宋体"/>
          <w:bCs/>
          <w:color w:val="auto"/>
          <w:sz w:val="24"/>
          <w:szCs w:val="24"/>
          <w:highlight w:val="none"/>
        </w:rPr>
        <w:t>（一）实施地点：甲方指定地点。</w:t>
      </w:r>
    </w:p>
    <w:p w14:paraId="4BEDA9F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（二）工期：自合同签订之日起</w:t>
      </w:r>
      <w:r>
        <w:rPr>
          <w:rFonts w:hint="eastAsia" w:ascii="宋体" w:hAnsi="宋体" w:eastAsia="宋体" w:cs="宋体"/>
          <w:bCs/>
          <w:color w:val="auto"/>
          <w:sz w:val="24"/>
          <w:szCs w:val="24"/>
          <w:highlight w:val="none"/>
          <w:lang w:val="en-US" w:eastAsia="zh-CN"/>
        </w:rPr>
        <w:t>30</w:t>
      </w:r>
      <w:r>
        <w:rPr>
          <w:rFonts w:hint="eastAsia" w:ascii="宋体" w:hAnsi="宋体" w:eastAsia="宋体" w:cs="宋体"/>
          <w:bCs/>
          <w:color w:val="auto"/>
          <w:sz w:val="24"/>
          <w:szCs w:val="24"/>
          <w:highlight w:val="none"/>
        </w:rPr>
        <w:t>日历日内。</w:t>
      </w:r>
    </w:p>
    <w:p w14:paraId="7F76247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（三）质保期：自工程竣工验收合格之日起5年。</w:t>
      </w:r>
    </w:p>
    <w:p w14:paraId="1EFF47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（四）工程内容：详见工程量清单。</w:t>
      </w:r>
    </w:p>
    <w:p w14:paraId="511E60C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（五）工程承包范围：工程量清单、答疑以及本磋商文件规定的全部内容。文字与清单不符时，以清单为准。</w:t>
      </w:r>
    </w:p>
    <w:p w14:paraId="46797B3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（六）质量标准：符合国家现行有关施工质量验收规范“合格”要求。</w:t>
      </w:r>
    </w:p>
    <w:p w14:paraId="26A897E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（八）项目经理姓名：</w:t>
      </w:r>
      <w:r>
        <w:rPr>
          <w:rFonts w:hint="eastAsia" w:ascii="宋体" w:hAnsi="宋体" w:eastAsia="宋体" w:cs="宋体"/>
          <w:bCs/>
          <w:color w:val="auto"/>
          <w:sz w:val="24"/>
          <w:szCs w:val="24"/>
          <w:highlight w:val="none"/>
          <w:u w:val="single"/>
          <w:lang w:val="en-US" w:eastAsia="zh-CN"/>
        </w:rPr>
        <w:t>   </w:t>
      </w:r>
      <w:r>
        <w:rPr>
          <w:rFonts w:hint="eastAsia" w:ascii="宋体" w:hAnsi="宋体" w:eastAsia="宋体" w:cs="宋体"/>
          <w:bCs/>
          <w:color w:val="auto"/>
          <w:sz w:val="24"/>
          <w:szCs w:val="24"/>
          <w:highlight w:val="none"/>
          <w:u w:val="none"/>
          <w:lang w:val="en-US" w:eastAsia="zh-CN"/>
        </w:rPr>
        <w:t>；注册证号：</w:t>
      </w:r>
      <w:r>
        <w:rPr>
          <w:rFonts w:hint="eastAsia" w:ascii="宋体" w:hAnsi="宋体" w:eastAsia="宋体" w:cs="宋体"/>
          <w:bCs/>
          <w:color w:val="auto"/>
          <w:sz w:val="24"/>
          <w:szCs w:val="24"/>
          <w:highlight w:val="none"/>
          <w:u w:val="single"/>
          <w:lang w:val="en-US" w:eastAsia="zh-CN"/>
        </w:rPr>
        <w:t>   </w:t>
      </w:r>
      <w:r>
        <w:rPr>
          <w:rFonts w:hint="eastAsia" w:ascii="宋体" w:hAnsi="宋体" w:eastAsia="宋体" w:cs="宋体"/>
          <w:bCs/>
          <w:color w:val="auto"/>
          <w:sz w:val="24"/>
          <w:szCs w:val="24"/>
          <w:highlight w:val="none"/>
          <w:lang w:val="en-US" w:eastAsia="zh-CN"/>
        </w:rPr>
        <w:t>。</w:t>
      </w:r>
    </w:p>
    <w:bookmarkEnd w:id="2"/>
    <w:p w14:paraId="62FA698E">
      <w:pPr>
        <w:pStyle w:val="8"/>
        <w:keepNext w:val="0"/>
        <w:keepLines w:val="0"/>
        <w:pageBreakBefore w:val="0"/>
        <w:widowControl w:val="0"/>
        <w:kinsoku/>
        <w:wordWrap/>
        <w:overflowPunct/>
        <w:topLinePunct w:val="0"/>
        <w:autoSpaceDE/>
        <w:autoSpaceDN/>
        <w:bidi w:val="0"/>
        <w:adjustRightInd/>
        <w:snapToGrid/>
        <w:spacing w:after="0" w:line="360" w:lineRule="auto"/>
        <w:ind w:left="0" w:leftChars="0" w:firstLine="482" w:firstLineChars="200"/>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四、质量保证</w:t>
      </w:r>
    </w:p>
    <w:p w14:paraId="149DC0C3">
      <w:pPr>
        <w:keepNext w:val="0"/>
        <w:keepLines w:val="0"/>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auto"/>
          <w:sz w:val="24"/>
          <w:szCs w:val="24"/>
          <w:highlight w:val="none"/>
          <w:lang w:val="zh-CN"/>
        </w:rPr>
      </w:pPr>
      <w:bookmarkStart w:id="3" w:name="OLE_LINK17"/>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所选材料必须保证质量可靠、进货渠道正常，符合国家环保等相关标准，满足施工要求。</w:t>
      </w:r>
    </w:p>
    <w:p w14:paraId="3011318C">
      <w:pPr>
        <w:keepNext w:val="0"/>
        <w:keepLines w:val="0"/>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工程质量符合国家有关规范，确保达到合格。</w:t>
      </w:r>
    </w:p>
    <w:p w14:paraId="4221327F">
      <w:pPr>
        <w:keepNext w:val="0"/>
        <w:keepLines w:val="0"/>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该工程项目质量保修期按有关文件规定执行。</w:t>
      </w:r>
    </w:p>
    <w:bookmarkEnd w:id="3"/>
    <w:p w14:paraId="3360039D">
      <w:pPr>
        <w:keepNext w:val="0"/>
        <w:keepLines w:val="0"/>
        <w:pageBreakBefore w:val="0"/>
        <w:kinsoku/>
        <w:wordWrap/>
        <w:overflowPunct/>
        <w:topLinePunct w:val="0"/>
        <w:bidi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五、双方责任</w:t>
      </w:r>
    </w:p>
    <w:p w14:paraId="2B23A8EC">
      <w:pPr>
        <w:keepNext w:val="0"/>
        <w:keepLines w:val="0"/>
        <w:pageBreakBefore w:val="0"/>
        <w:kinsoku/>
        <w:wordWrap/>
        <w:overflowPunct/>
        <w:topLinePunct w:val="0"/>
        <w:bidi w:val="0"/>
        <w:spacing w:line="360" w:lineRule="auto"/>
        <w:ind w:firstLine="480" w:firstLineChars="200"/>
        <w:rPr>
          <w:rFonts w:hint="eastAsia" w:ascii="宋体" w:hAnsi="宋体" w:eastAsia="宋体" w:cs="宋体"/>
          <w:b/>
          <w:color w:val="auto"/>
          <w:sz w:val="24"/>
          <w:szCs w:val="24"/>
          <w:highlight w:val="none"/>
        </w:rPr>
      </w:pPr>
      <w:bookmarkStart w:id="4" w:name="OLE_LINK18"/>
      <w:r>
        <w:rPr>
          <w:rFonts w:hint="eastAsia" w:ascii="宋体" w:hAnsi="宋体" w:eastAsia="宋体" w:cs="宋体"/>
          <w:color w:val="auto"/>
          <w:sz w:val="24"/>
          <w:szCs w:val="24"/>
          <w:highlight w:val="none"/>
        </w:rPr>
        <w:t>（一）甲方责任：</w:t>
      </w:r>
    </w:p>
    <w:p w14:paraId="4BF8153F">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1、甲方负责施工场地的提供，排除施工障碍的协调。</w:t>
      </w:r>
    </w:p>
    <w:p w14:paraId="103CFAC6">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2、组织设计、设计变更及现场签证，工程结算的审定等工作。</w:t>
      </w:r>
    </w:p>
    <w:p w14:paraId="66B87152">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3、对工程进度、质量进行监督检查。</w:t>
      </w:r>
    </w:p>
    <w:p w14:paraId="14B052BB">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4、组织有关单位对工程进行竣工验收。</w:t>
      </w:r>
    </w:p>
    <w:p w14:paraId="7C8AAC4A">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5、按时支付工程款。</w:t>
      </w:r>
    </w:p>
    <w:p w14:paraId="3154034D">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（二）乙方责任：</w:t>
      </w:r>
    </w:p>
    <w:p w14:paraId="4ED9621C">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1、负责办理完成项目使用审批手续，负责工程安全文明施工、承担一切风险，满足甲方工程的需要。保证甲方正式投入使用，再无其他费用发生。</w:t>
      </w:r>
    </w:p>
    <w:p w14:paraId="178FCFED">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甲方委托乙方办理项目手续的相关资料等，以备留档。</w:t>
      </w:r>
    </w:p>
    <w:p w14:paraId="26A71D69">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618DB03D">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6D51497A">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5、隐蔽工程在覆盖前必须经甲方代表或现场监理代表验收签章后，方可进行下一道工序。</w:t>
      </w:r>
    </w:p>
    <w:p w14:paraId="20F5457C">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3E47B1A0">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7、采取有效的安全保障措施，确保施工安全，包括悬挂警示标牌、装设围栏、配备安全人员等，并承担事故的全部费用和责任。</w:t>
      </w:r>
    </w:p>
    <w:p w14:paraId="260E1624">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8、工程竣工后提供竣工验收技术资料</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，办理工程竣工结算手续，参加工程竣工验收。</w:t>
      </w:r>
    </w:p>
    <w:p w14:paraId="7BD9A76F">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9、已完工的项目，在交工前乙方应负责保管，清理现场达到建筑物无污染，现场无建筑垃圾。</w:t>
      </w:r>
    </w:p>
    <w:p w14:paraId="691FEF9C">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10、本工程不得转包。</w:t>
      </w:r>
    </w:p>
    <w:p w14:paraId="6404D1D5">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11、乙方应在设备运行过程中，对安全隐患进行全面的不定期检查与维护，并对不按安全规程操作的施工单位及时制止，并报甲方进行处理。</w:t>
      </w:r>
    </w:p>
    <w:p w14:paraId="7C3F99BA">
      <w:pPr>
        <w:keepNext w:val="0"/>
        <w:keepLines w:val="0"/>
        <w:pageBreakBefore w:val="0"/>
        <w:kinsoku/>
        <w:wordWrap/>
        <w:overflowPunct/>
        <w:topLinePunct w:val="0"/>
        <w:bidi w:val="0"/>
        <w:spacing w:line="360" w:lineRule="auto"/>
        <w:ind w:firstLine="480" w:firstLineChars="200"/>
        <w:rPr>
          <w:rFonts w:hint="eastAsia" w:ascii="宋体" w:hAnsi="宋体" w:eastAsia="宋体" w:cs="宋体"/>
          <w:b/>
          <w:color w:val="auto"/>
          <w:sz w:val="24"/>
          <w:szCs w:val="24"/>
          <w:highlight w:val="none"/>
          <w:lang w:val="zh-CN"/>
        </w:rPr>
      </w:pPr>
      <w:r>
        <w:rPr>
          <w:rFonts w:hint="eastAsia" w:ascii="宋体" w:hAnsi="宋体" w:eastAsia="宋体" w:cs="宋体"/>
          <w:color w:val="auto"/>
          <w:sz w:val="24"/>
          <w:szCs w:val="24"/>
          <w:highlight w:val="none"/>
        </w:rPr>
        <w:t>12、乙方不能按合同规定的工期竣工的，应向甲方支付违约金，每逾期一日，支付合同总价款万分之二的违约金，造成甲方损失的，还应赔偿甲方损失。</w:t>
      </w:r>
    </w:p>
    <w:bookmarkEnd w:id="4"/>
    <w:p w14:paraId="3199CF72">
      <w:pPr>
        <w:keepNext w:val="0"/>
        <w:keepLines w:val="0"/>
        <w:pageBreakBefore w:val="0"/>
        <w:kinsoku/>
        <w:wordWrap/>
        <w:overflowPunct/>
        <w:topLinePunct w:val="0"/>
        <w:bidi w:val="0"/>
        <w:spacing w:line="360" w:lineRule="auto"/>
        <w:ind w:firstLine="482" w:firstLineChars="200"/>
        <w:jc w:val="left"/>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六、组成合同的文件</w:t>
      </w:r>
    </w:p>
    <w:p w14:paraId="3DD9AC5C">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bookmarkStart w:id="5" w:name="OLE_LINK19"/>
      <w:r>
        <w:rPr>
          <w:rFonts w:hint="eastAsia" w:ascii="宋体" w:hAnsi="宋体" w:eastAsia="宋体" w:cs="宋体"/>
          <w:color w:val="auto"/>
          <w:sz w:val="24"/>
          <w:szCs w:val="24"/>
          <w:highlight w:val="none"/>
        </w:rPr>
        <w:t>1．组成本合同的文件包括：</w:t>
      </w:r>
    </w:p>
    <w:p w14:paraId="55CB2227">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(1)本合同书</w:t>
      </w:r>
    </w:p>
    <w:p w14:paraId="6C309F29">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w:t>
      </w:r>
    </w:p>
    <w:p w14:paraId="685B599A">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文件及其附件</w:t>
      </w:r>
    </w:p>
    <w:p w14:paraId="77EC5CF3">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(4)响应文件</w:t>
      </w:r>
    </w:p>
    <w:p w14:paraId="0B527536">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其他合同文件。</w:t>
      </w:r>
    </w:p>
    <w:p w14:paraId="44ED8BE7">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2．双方有关工程的洽商、变更等书面协议或文件、补充协议书均视为本合同的组成部分。</w:t>
      </w:r>
    </w:p>
    <w:bookmarkEnd w:id="5"/>
    <w:p w14:paraId="49B948F9">
      <w:pPr>
        <w:keepNext w:val="0"/>
        <w:keepLines w:val="0"/>
        <w:pageBreakBefore w:val="0"/>
        <w:kinsoku/>
        <w:wordWrap/>
        <w:overflowPunct/>
        <w:topLinePunct w:val="0"/>
        <w:bidi w:val="0"/>
        <w:spacing w:line="360" w:lineRule="auto"/>
        <w:ind w:firstLine="482" w:firstLineChars="200"/>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七、验收</w:t>
      </w:r>
    </w:p>
    <w:p w14:paraId="2FBC64CF">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1.乙方</w:t>
      </w:r>
      <w:r>
        <w:rPr>
          <w:rFonts w:hint="eastAsia" w:ascii="宋体" w:hAnsi="宋体" w:eastAsia="宋体" w:cs="宋体"/>
          <w:color w:val="auto"/>
          <w:sz w:val="24"/>
          <w:szCs w:val="24"/>
          <w:highlight w:val="none"/>
        </w:rPr>
        <w:t>准备好全部验收资料。包括：交付验收基础资料、隐蔽工程验收资料及工程竣工图，主要材料、设备、设施清单预验收报告，质量评定等。</w:t>
      </w:r>
    </w:p>
    <w:p w14:paraId="1376BC85">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2.符合国家现行《工程施工质量验收规范》合格标准，需满足国家相关标准、行业标准、地方标准或者其他标准、规范；达到现行中华人民共和国以及省、自治区、直辖市或行业的工程建设标准、规范的要求。</w:t>
      </w:r>
    </w:p>
    <w:p w14:paraId="069AE77C">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、工程竣工验收条件具备后，</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组织本工程的竣工验收。</w:t>
      </w:r>
    </w:p>
    <w:p w14:paraId="2160E04F">
      <w:pPr>
        <w:keepNext w:val="0"/>
        <w:keepLines w:val="0"/>
        <w:pageBreakBefore w:val="0"/>
        <w:kinsoku/>
        <w:wordWrap/>
        <w:overflowPunct/>
        <w:topLinePunct w:val="0"/>
        <w:bidi w:val="0"/>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4、工程验收后，乙方有义务将其维护管理至正式移交。</w:t>
      </w:r>
    </w:p>
    <w:p w14:paraId="0A355023">
      <w:pPr>
        <w:keepNext w:val="0"/>
        <w:keepLines w:val="0"/>
        <w:pageBreakBefore w:val="0"/>
        <w:kinsoku/>
        <w:wordWrap/>
        <w:overflowPunct/>
        <w:topLinePunct w:val="0"/>
        <w:bidi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八</w:t>
      </w:r>
      <w:r>
        <w:rPr>
          <w:rFonts w:hint="eastAsia" w:ascii="宋体" w:hAnsi="宋体" w:eastAsia="宋体" w:cs="宋体"/>
          <w:b/>
          <w:color w:val="auto"/>
          <w:sz w:val="24"/>
          <w:szCs w:val="24"/>
          <w:highlight w:val="none"/>
        </w:rPr>
        <w:t>、争议的解</w:t>
      </w:r>
      <w:bookmarkStart w:id="6" w:name="OLE_LINK22"/>
      <w:r>
        <w:rPr>
          <w:rFonts w:hint="eastAsia" w:ascii="宋体" w:hAnsi="宋体" w:eastAsia="宋体" w:cs="宋体"/>
          <w:b/>
          <w:color w:val="auto"/>
          <w:sz w:val="24"/>
          <w:szCs w:val="24"/>
          <w:highlight w:val="none"/>
        </w:rPr>
        <w:t>决方</w:t>
      </w:r>
      <w:bookmarkEnd w:id="6"/>
      <w:r>
        <w:rPr>
          <w:rFonts w:hint="eastAsia" w:ascii="宋体" w:hAnsi="宋体" w:eastAsia="宋体" w:cs="宋体"/>
          <w:b/>
          <w:color w:val="auto"/>
          <w:sz w:val="24"/>
          <w:szCs w:val="24"/>
          <w:highlight w:val="none"/>
        </w:rPr>
        <w:t>式</w:t>
      </w:r>
    </w:p>
    <w:p w14:paraId="1F579417">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bookmarkStart w:id="7" w:name="OLE_LINK21"/>
      <w:r>
        <w:rPr>
          <w:rFonts w:hint="eastAsia" w:ascii="宋体" w:hAnsi="宋体" w:eastAsia="宋体" w:cs="宋体"/>
          <w:color w:val="auto"/>
          <w:sz w:val="24"/>
          <w:szCs w:val="24"/>
          <w:highlight w:val="none"/>
        </w:rPr>
        <w:t>合同执行过程中如发生争议，双方应及时协商解决，协商不成，双方均可向项目所在地人民法院起诉。</w:t>
      </w:r>
    </w:p>
    <w:bookmarkEnd w:id="7"/>
    <w:p w14:paraId="4DEF381D">
      <w:pPr>
        <w:keepNext w:val="0"/>
        <w:keepLines w:val="0"/>
        <w:pageBreakBefore w:val="0"/>
        <w:kinsoku/>
        <w:wordWrap/>
        <w:overflowPunct/>
        <w:topLinePunct w:val="0"/>
        <w:bidi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九</w:t>
      </w:r>
      <w:r>
        <w:rPr>
          <w:rFonts w:hint="eastAsia" w:ascii="宋体" w:hAnsi="宋体" w:eastAsia="宋体" w:cs="宋体"/>
          <w:b/>
          <w:color w:val="auto"/>
          <w:sz w:val="24"/>
          <w:szCs w:val="24"/>
          <w:highlight w:val="none"/>
        </w:rPr>
        <w:t>、其他</w:t>
      </w:r>
    </w:p>
    <w:p w14:paraId="4F17DB5B">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本合同未定事宜，双方可根据具体情况结合有关规定另行签订补充协议，补充协议与本合同具有同等法律效力。</w:t>
      </w:r>
    </w:p>
    <w:p w14:paraId="062B5385">
      <w:pPr>
        <w:keepNext w:val="0"/>
        <w:keepLines w:val="0"/>
        <w:pageBreakBefore w:val="0"/>
        <w:kinsoku/>
        <w:wordWrap/>
        <w:overflowPunct/>
        <w:topLinePunct w:val="0"/>
        <w:bidi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bookmarkStart w:id="8" w:name="OLE_LINK23"/>
      <w:r>
        <w:rPr>
          <w:rFonts w:hint="eastAsia" w:ascii="宋体" w:hAnsi="宋体" w:eastAsia="宋体" w:cs="宋体"/>
          <w:b/>
          <w:color w:val="auto"/>
          <w:sz w:val="24"/>
          <w:szCs w:val="24"/>
          <w:highlight w:val="none"/>
        </w:rPr>
        <w:t>、附则</w:t>
      </w:r>
      <w:bookmarkEnd w:id="8"/>
    </w:p>
    <w:p w14:paraId="0E235FAF">
      <w:pPr>
        <w:keepNext w:val="0"/>
        <w:keepLines w:val="0"/>
        <w:pageBreakBefore w:val="0"/>
        <w:tabs>
          <w:tab w:val="left" w:pos="0"/>
        </w:tabs>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（一）本合同一式</w:t>
      </w:r>
      <w:r>
        <w:rPr>
          <w:rFonts w:hint="eastAsia" w:ascii="宋体" w:hAnsi="宋体" w:eastAsia="宋体" w:cs="宋体"/>
          <w:color w:val="auto"/>
          <w:sz w:val="24"/>
          <w:szCs w:val="24"/>
          <w:highlight w:val="none"/>
          <w:lang w:val="en-US" w:eastAsia="zh-CN"/>
        </w:rPr>
        <w:t>肆</w:t>
      </w:r>
      <w:r>
        <w:rPr>
          <w:rFonts w:hint="eastAsia" w:ascii="宋体" w:hAnsi="宋体" w:eastAsia="宋体" w:cs="宋体"/>
          <w:color w:val="auto"/>
          <w:sz w:val="24"/>
          <w:szCs w:val="24"/>
          <w:highlight w:val="none"/>
        </w:rPr>
        <w:t>份，甲、乙方各执</w:t>
      </w:r>
      <w:r>
        <w:rPr>
          <w:rFonts w:hint="eastAsia" w:ascii="宋体" w:hAnsi="宋体" w:eastAsia="宋体" w:cs="宋体"/>
          <w:color w:val="auto"/>
          <w:sz w:val="24"/>
          <w:szCs w:val="24"/>
          <w:highlight w:val="none"/>
          <w:lang w:val="en-US" w:eastAsia="zh-CN"/>
        </w:rPr>
        <w:t>两</w:t>
      </w:r>
      <w:r>
        <w:rPr>
          <w:rFonts w:hint="eastAsia" w:ascii="宋体" w:hAnsi="宋体" w:eastAsia="宋体" w:cs="宋体"/>
          <w:color w:val="auto"/>
          <w:sz w:val="24"/>
          <w:szCs w:val="24"/>
          <w:highlight w:val="none"/>
        </w:rPr>
        <w:t>份。</w:t>
      </w:r>
    </w:p>
    <w:p w14:paraId="72889929">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z w:val="24"/>
          <w:szCs w:val="24"/>
          <w:highlight w:val="none"/>
        </w:rPr>
        <w:t>（二）合同经双方盖章后生效，各条款执行完毕后终止。</w:t>
      </w:r>
    </w:p>
    <w:tbl>
      <w:tblPr>
        <w:tblStyle w:val="9"/>
        <w:tblW w:w="8403" w:type="dxa"/>
        <w:jc w:val="center"/>
        <w:tblLayout w:type="fixed"/>
        <w:tblCellMar>
          <w:top w:w="0" w:type="dxa"/>
          <w:left w:w="108" w:type="dxa"/>
          <w:bottom w:w="0" w:type="dxa"/>
          <w:right w:w="108" w:type="dxa"/>
        </w:tblCellMar>
      </w:tblPr>
      <w:tblGrid>
        <w:gridCol w:w="4201"/>
        <w:gridCol w:w="4202"/>
      </w:tblGrid>
      <w:tr w14:paraId="6FF7F626">
        <w:tblPrEx>
          <w:tblCellMar>
            <w:top w:w="0" w:type="dxa"/>
            <w:left w:w="108" w:type="dxa"/>
            <w:bottom w:w="0" w:type="dxa"/>
            <w:right w:w="108" w:type="dxa"/>
          </w:tblCellMar>
        </w:tblPrEx>
        <w:trPr>
          <w:trHeight w:val="567" w:hRule="exact"/>
          <w:jc w:val="center"/>
        </w:trPr>
        <w:tc>
          <w:tcPr>
            <w:tcW w:w="4201" w:type="dxa"/>
            <w:noWrap/>
            <w:vAlign w:val="center"/>
          </w:tcPr>
          <w:p w14:paraId="73D79ED0">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甲方</w:t>
            </w:r>
          </w:p>
        </w:tc>
        <w:tc>
          <w:tcPr>
            <w:tcW w:w="4202" w:type="dxa"/>
            <w:noWrap/>
            <w:vAlign w:val="center"/>
          </w:tcPr>
          <w:p w14:paraId="1C04C086">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乙方</w:t>
            </w:r>
          </w:p>
        </w:tc>
      </w:tr>
      <w:tr w14:paraId="22D8F04A">
        <w:tblPrEx>
          <w:tblCellMar>
            <w:top w:w="0" w:type="dxa"/>
            <w:left w:w="108" w:type="dxa"/>
            <w:bottom w:w="0" w:type="dxa"/>
            <w:right w:w="108" w:type="dxa"/>
          </w:tblCellMar>
        </w:tblPrEx>
        <w:trPr>
          <w:trHeight w:val="567" w:hRule="exact"/>
          <w:jc w:val="center"/>
        </w:trPr>
        <w:tc>
          <w:tcPr>
            <w:tcW w:w="4201" w:type="dxa"/>
            <w:noWrap/>
            <w:vAlign w:val="center"/>
          </w:tcPr>
          <w:p w14:paraId="2E8C8073">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c>
          <w:tcPr>
            <w:tcW w:w="4202" w:type="dxa"/>
            <w:noWrap/>
            <w:vAlign w:val="center"/>
          </w:tcPr>
          <w:p w14:paraId="2AFFACD2">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r>
      <w:tr w14:paraId="6E5775DE">
        <w:tblPrEx>
          <w:tblCellMar>
            <w:top w:w="0" w:type="dxa"/>
            <w:left w:w="108" w:type="dxa"/>
            <w:bottom w:w="0" w:type="dxa"/>
            <w:right w:w="108" w:type="dxa"/>
          </w:tblCellMar>
        </w:tblPrEx>
        <w:trPr>
          <w:trHeight w:val="567" w:hRule="exact"/>
          <w:jc w:val="center"/>
        </w:trPr>
        <w:tc>
          <w:tcPr>
            <w:tcW w:w="4201" w:type="dxa"/>
            <w:noWrap/>
            <w:vAlign w:val="center"/>
          </w:tcPr>
          <w:p w14:paraId="592FD6EB">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lang w:eastAsia="zh-CN"/>
              </w:rPr>
            </w:pPr>
            <w:r>
              <w:rPr>
                <w:rFonts w:hint="eastAsia" w:ascii="宋体" w:hAnsi="宋体" w:eastAsia="宋体" w:cs="宋体"/>
                <w:color w:val="auto"/>
                <w:spacing w:val="-20"/>
                <w:kern w:val="0"/>
                <w:sz w:val="24"/>
                <w:szCs w:val="24"/>
                <w:highlight w:val="none"/>
              </w:rPr>
              <w:t>地址：</w:t>
            </w:r>
          </w:p>
        </w:tc>
        <w:tc>
          <w:tcPr>
            <w:tcW w:w="4202" w:type="dxa"/>
            <w:noWrap/>
            <w:vAlign w:val="center"/>
          </w:tcPr>
          <w:p w14:paraId="123DE2D4">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地址：</w:t>
            </w:r>
          </w:p>
        </w:tc>
      </w:tr>
      <w:tr w14:paraId="78476C68">
        <w:tblPrEx>
          <w:tblCellMar>
            <w:top w:w="0" w:type="dxa"/>
            <w:left w:w="108" w:type="dxa"/>
            <w:bottom w:w="0" w:type="dxa"/>
            <w:right w:w="108" w:type="dxa"/>
          </w:tblCellMar>
        </w:tblPrEx>
        <w:trPr>
          <w:trHeight w:val="567" w:hRule="exact"/>
          <w:jc w:val="center"/>
        </w:trPr>
        <w:tc>
          <w:tcPr>
            <w:tcW w:w="4201" w:type="dxa"/>
            <w:noWrap/>
            <w:vAlign w:val="center"/>
          </w:tcPr>
          <w:p w14:paraId="2792F230">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c>
          <w:tcPr>
            <w:tcW w:w="4202" w:type="dxa"/>
            <w:noWrap/>
            <w:vAlign w:val="center"/>
          </w:tcPr>
          <w:p w14:paraId="6889FD94">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r>
      <w:tr w14:paraId="4185CED0">
        <w:tblPrEx>
          <w:tblCellMar>
            <w:top w:w="0" w:type="dxa"/>
            <w:left w:w="108" w:type="dxa"/>
            <w:bottom w:w="0" w:type="dxa"/>
            <w:right w:w="108" w:type="dxa"/>
          </w:tblCellMar>
        </w:tblPrEx>
        <w:trPr>
          <w:trHeight w:val="567" w:hRule="exact"/>
          <w:jc w:val="center"/>
        </w:trPr>
        <w:tc>
          <w:tcPr>
            <w:tcW w:w="4201" w:type="dxa"/>
            <w:noWrap/>
            <w:vAlign w:val="center"/>
          </w:tcPr>
          <w:p w14:paraId="3BCEBF7F">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lang w:eastAsia="zh-CN"/>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c>
          <w:tcPr>
            <w:tcW w:w="4202" w:type="dxa"/>
            <w:noWrap/>
            <w:vAlign w:val="center"/>
          </w:tcPr>
          <w:p w14:paraId="66BE75D6">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r>
      <w:tr w14:paraId="4F56A4A6">
        <w:tblPrEx>
          <w:tblCellMar>
            <w:top w:w="0" w:type="dxa"/>
            <w:left w:w="108" w:type="dxa"/>
            <w:bottom w:w="0" w:type="dxa"/>
            <w:right w:w="108" w:type="dxa"/>
          </w:tblCellMar>
        </w:tblPrEx>
        <w:trPr>
          <w:trHeight w:val="567" w:hRule="exact"/>
          <w:jc w:val="center"/>
        </w:trPr>
        <w:tc>
          <w:tcPr>
            <w:tcW w:w="4201" w:type="dxa"/>
            <w:noWrap/>
            <w:vAlign w:val="center"/>
          </w:tcPr>
          <w:p w14:paraId="10215A2E">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c>
          <w:tcPr>
            <w:tcW w:w="4202" w:type="dxa"/>
            <w:noWrap/>
            <w:vAlign w:val="center"/>
          </w:tcPr>
          <w:p w14:paraId="7882BE7B">
            <w:pPr>
              <w:keepNext w:val="0"/>
              <w:keepLines w:val="0"/>
              <w:pageBreakBefore w:val="0"/>
              <w:kinsoku/>
              <w:wordWrap/>
              <w:overflowPunct/>
              <w:topLinePunct w:val="0"/>
              <w:autoSpaceDE w:val="0"/>
              <w:autoSpaceDN w:val="0"/>
              <w:bidi w:val="0"/>
              <w:adjustRightInd w:val="0"/>
              <w:spacing w:line="360" w:lineRule="auto"/>
              <w:ind w:left="600" w:hanging="600" w:hangingChars="3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r>
      <w:tr w14:paraId="00758AAB">
        <w:tblPrEx>
          <w:tblCellMar>
            <w:top w:w="0" w:type="dxa"/>
            <w:left w:w="108" w:type="dxa"/>
            <w:bottom w:w="0" w:type="dxa"/>
            <w:right w:w="108" w:type="dxa"/>
          </w:tblCellMar>
        </w:tblPrEx>
        <w:trPr>
          <w:trHeight w:val="567" w:hRule="exact"/>
          <w:jc w:val="center"/>
        </w:trPr>
        <w:tc>
          <w:tcPr>
            <w:tcW w:w="4201" w:type="dxa"/>
            <w:noWrap/>
            <w:vAlign w:val="center"/>
          </w:tcPr>
          <w:p w14:paraId="01DBB3F6">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c>
          <w:tcPr>
            <w:tcW w:w="4202" w:type="dxa"/>
            <w:noWrap/>
            <w:vAlign w:val="center"/>
          </w:tcPr>
          <w:p w14:paraId="7CFD0DEE">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r>
      <w:tr w14:paraId="3EE57B27">
        <w:tblPrEx>
          <w:tblCellMar>
            <w:top w:w="0" w:type="dxa"/>
            <w:left w:w="108" w:type="dxa"/>
            <w:bottom w:w="0" w:type="dxa"/>
            <w:right w:w="108" w:type="dxa"/>
          </w:tblCellMar>
        </w:tblPrEx>
        <w:trPr>
          <w:trHeight w:val="567" w:hRule="exact"/>
          <w:jc w:val="center"/>
        </w:trPr>
        <w:tc>
          <w:tcPr>
            <w:tcW w:w="4201" w:type="dxa"/>
            <w:noWrap/>
            <w:vAlign w:val="center"/>
          </w:tcPr>
          <w:p w14:paraId="52D86B23">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c>
          <w:tcPr>
            <w:tcW w:w="4202" w:type="dxa"/>
            <w:noWrap/>
            <w:vAlign w:val="center"/>
          </w:tcPr>
          <w:p w14:paraId="265C6C38">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r>
      <w:tr w14:paraId="45EF2968">
        <w:tblPrEx>
          <w:tblCellMar>
            <w:top w:w="0" w:type="dxa"/>
            <w:left w:w="108" w:type="dxa"/>
            <w:bottom w:w="0" w:type="dxa"/>
            <w:right w:w="108" w:type="dxa"/>
          </w:tblCellMar>
        </w:tblPrEx>
        <w:trPr>
          <w:trHeight w:val="567" w:hRule="exact"/>
          <w:jc w:val="center"/>
        </w:trPr>
        <w:tc>
          <w:tcPr>
            <w:tcW w:w="4201" w:type="dxa"/>
            <w:noWrap/>
            <w:vAlign w:val="center"/>
          </w:tcPr>
          <w:p w14:paraId="27FBE6D7">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c>
          <w:tcPr>
            <w:tcW w:w="4202" w:type="dxa"/>
            <w:noWrap/>
            <w:vAlign w:val="center"/>
          </w:tcPr>
          <w:p w14:paraId="21E585B7">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r>
    </w:tbl>
    <w:p w14:paraId="543B88C5">
      <w:pPr>
        <w:pStyle w:val="6"/>
        <w:keepNext w:val="0"/>
        <w:keepLines w:val="0"/>
        <w:pageBreakBefore w:val="0"/>
        <w:kinsoku/>
        <w:wordWrap/>
        <w:overflowPunct/>
        <w:topLinePunct w:val="0"/>
        <w:bidi w:val="0"/>
        <w:spacing w:line="360" w:lineRule="auto"/>
        <w:rPr>
          <w:rFonts w:hint="eastAsia" w:ascii="宋体" w:hAnsi="宋体" w:eastAsia="宋体" w:cs="宋体"/>
          <w:color w:val="auto"/>
          <w:sz w:val="24"/>
          <w:szCs w:val="24"/>
          <w:highlight w:val="none"/>
        </w:rPr>
      </w:pPr>
    </w:p>
    <w:p w14:paraId="50B9B922">
      <w:pPr>
        <w:keepNext w:val="0"/>
        <w:keepLines w:val="0"/>
        <w:pageBreakBefore w:val="0"/>
        <w:kinsoku/>
        <w:wordWrap/>
        <w:overflowPunct/>
        <w:topLinePunct w:val="0"/>
        <w:bidi w:val="0"/>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2ED975E1">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附</w:t>
      </w:r>
      <w:bookmarkStart w:id="9" w:name="_Toc296347225"/>
      <w:bookmarkStart w:id="10" w:name="_Toc267261693"/>
      <w:bookmarkStart w:id="11" w:name="_Toc296346727"/>
      <w:bookmarkStart w:id="12" w:name="_Toc296891266"/>
      <w:bookmarkStart w:id="13" w:name="_Toc296891054"/>
      <w:bookmarkStart w:id="14" w:name="_Toc296503226"/>
      <w:bookmarkStart w:id="15" w:name="_Toc296944565"/>
      <w:r>
        <w:rPr>
          <w:rFonts w:hint="eastAsia" w:ascii="宋体" w:hAnsi="宋体" w:eastAsia="宋体" w:cs="宋体"/>
          <w:b/>
          <w:bCs/>
          <w:color w:val="auto"/>
          <w:sz w:val="24"/>
          <w:szCs w:val="24"/>
          <w:highlight w:val="none"/>
        </w:rPr>
        <w:t>件</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w:t>
      </w:r>
      <w:bookmarkEnd w:id="9"/>
      <w:bookmarkEnd w:id="10"/>
      <w:bookmarkEnd w:id="11"/>
      <w:bookmarkEnd w:id="12"/>
      <w:bookmarkEnd w:id="13"/>
      <w:bookmarkEnd w:id="14"/>
      <w:bookmarkEnd w:id="15"/>
    </w:p>
    <w:p w14:paraId="4953637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340FD5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w:t>
      </w:r>
      <w:r>
        <w:rPr>
          <w:rFonts w:hint="eastAsia" w:ascii="宋体" w:hAnsi="宋体" w:eastAsia="宋体" w:cs="宋体"/>
          <w:bCs/>
          <w:color w:val="auto"/>
          <w:sz w:val="24"/>
          <w:szCs w:val="24"/>
          <w:highlight w:val="none"/>
        </w:rPr>
        <w:t>采购人</w:t>
      </w: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rPr>
        <w:t>西安市盲哑学校</w:t>
      </w:r>
    </w:p>
    <w:p w14:paraId="626EDCC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承包人（</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p>
    <w:p w14:paraId="055B77D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p w14:paraId="409BE8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发包人和承包人根据《中华人民共和国建筑法》和《建设工程质量管理条例》，经协商一致就</w:t>
      </w:r>
      <w:r>
        <w:rPr>
          <w:rFonts w:hint="eastAsia" w:ascii="宋体" w:hAnsi="宋体" w:eastAsia="宋体" w:cs="宋体"/>
          <w:bCs/>
          <w:color w:val="auto"/>
          <w:sz w:val="24"/>
          <w:szCs w:val="24"/>
          <w:highlight w:val="none"/>
          <w:u w:val="single"/>
          <w:lang w:val="en-US" w:eastAsia="zh-CN"/>
        </w:rPr>
        <w:t>学校北围墙、启明楼楼顶维修项目</w:t>
      </w:r>
      <w:r>
        <w:rPr>
          <w:rFonts w:hint="eastAsia" w:ascii="宋体" w:hAnsi="宋体" w:eastAsia="宋体" w:cs="宋体"/>
          <w:color w:val="auto"/>
          <w:sz w:val="24"/>
          <w:szCs w:val="24"/>
          <w:highlight w:val="none"/>
        </w:rPr>
        <w:t>（工程全称）签订工程质量保修书。</w:t>
      </w:r>
    </w:p>
    <w:p w14:paraId="3DBF4348">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一、工程质量保修范围和内容</w:t>
      </w:r>
    </w:p>
    <w:p w14:paraId="12FB600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承包人在质量保修期内，按照有关法律规定和合同约定，承担工程质量保修责任。</w:t>
      </w:r>
    </w:p>
    <w:p w14:paraId="71BA3B1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lang w:val="en-US" w:eastAsia="zh-CN"/>
        </w:rPr>
        <w:t>本项目全部工程内容</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42B449">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二、质量保修期</w:t>
      </w:r>
    </w:p>
    <w:p w14:paraId="7C6A79B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63103C8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1037953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rPr>
        <w:t>年；</w:t>
      </w:r>
    </w:p>
    <w:p w14:paraId="168DECD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3185E29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3938ABA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个采暖期、供冷期；</w:t>
      </w:r>
    </w:p>
    <w:p w14:paraId="2A3EFB8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651B294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default" w:ascii="宋体" w:hAnsi="宋体" w:cs="宋体"/>
          <w:color w:val="auto"/>
          <w:sz w:val="24"/>
          <w:szCs w:val="24"/>
          <w:highlight w:val="none"/>
          <w:u w:val="single"/>
          <w:lang w:val="en-US" w:eastAsia="zh-CN"/>
        </w:rPr>
      </w:pPr>
      <w:r>
        <w:rPr>
          <w:rFonts w:hint="eastAsia" w:ascii="宋体" w:hAnsi="宋体" w:eastAsia="宋体" w:cs="宋体"/>
          <w:color w:val="auto"/>
          <w:sz w:val="24"/>
          <w:szCs w:val="24"/>
          <w:highlight w:val="none"/>
        </w:rPr>
        <w:t>7．其他项目保修期限约定如下：</w:t>
      </w:r>
      <w:r>
        <w:rPr>
          <w:rFonts w:hint="eastAsia" w:ascii="宋体" w:hAnsi="宋体" w:cs="宋体"/>
          <w:color w:val="auto"/>
          <w:sz w:val="24"/>
          <w:szCs w:val="24"/>
          <w:highlight w:val="none"/>
          <w:u w:val="single"/>
          <w:lang w:val="en-US" w:eastAsia="zh-CN"/>
        </w:rPr>
        <w:t xml:space="preserve"> 本项目质量保修期为5年   </w:t>
      </w:r>
      <w:r>
        <w:rPr>
          <w:rFonts w:hint="eastAsia" w:ascii="宋体" w:hAnsi="宋体" w:cs="宋体"/>
          <w:color w:val="auto"/>
          <w:sz w:val="24"/>
          <w:szCs w:val="24"/>
          <w:highlight w:val="none"/>
          <w:u w:val="none"/>
          <w:lang w:val="en-US" w:eastAsia="zh-CN"/>
        </w:rPr>
        <w:t>。</w:t>
      </w:r>
    </w:p>
    <w:p w14:paraId="0522929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质量保修期自工程竣工验收合格之日起计算。</w:t>
      </w:r>
    </w:p>
    <w:p w14:paraId="34C0EAC1">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三、缺陷责任期</w:t>
      </w:r>
    </w:p>
    <w:p w14:paraId="76352E1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396FF6F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21F8AB3C">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四、质量保修责任</w:t>
      </w:r>
    </w:p>
    <w:p w14:paraId="028950F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13E7D68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w:t>
      </w:r>
      <w:bookmarkStart w:id="16" w:name="OLE_LINK11"/>
      <w:r>
        <w:rPr>
          <w:rFonts w:hint="eastAsia" w:ascii="宋体" w:hAnsi="宋体" w:eastAsia="宋体" w:cs="宋体"/>
          <w:color w:val="auto"/>
          <w:sz w:val="24"/>
          <w:szCs w:val="24"/>
          <w:highlight w:val="none"/>
        </w:rPr>
        <w:t>应</w:t>
      </w:r>
      <w:bookmarkEnd w:id="16"/>
      <w:r>
        <w:rPr>
          <w:rFonts w:hint="eastAsia" w:ascii="宋体" w:hAnsi="宋体" w:eastAsia="宋体" w:cs="宋体"/>
          <w:color w:val="auto"/>
          <w:sz w:val="24"/>
          <w:szCs w:val="24"/>
          <w:highlight w:val="none"/>
        </w:rPr>
        <w:t>当立即到达事故现场抢修。</w:t>
      </w:r>
    </w:p>
    <w:p w14:paraId="5E75065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052AE5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0E55B56F">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五、保修费用</w:t>
      </w:r>
    </w:p>
    <w:p w14:paraId="2425C66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保修费用由造成质量缺陷的责任方承担。</w:t>
      </w:r>
    </w:p>
    <w:p w14:paraId="7AA4A7B6">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jc w:val="left"/>
        <w:textAlignment w:val="auto"/>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六、双方约定的其他工程质量保修事项</w:t>
      </w:r>
    </w:p>
    <w:p w14:paraId="7019056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bookmarkStart w:id="17" w:name="_GoBack"/>
      <w:bookmarkEnd w:id="17"/>
    </w:p>
    <w:p w14:paraId="2142D200">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宋体" w:hAnsi="宋体" w:eastAsia="宋体" w:cs="宋体"/>
          <w:color w:val="auto"/>
          <w:sz w:val="24"/>
          <w:szCs w:val="24"/>
          <w:highlight w:val="none"/>
        </w:rPr>
      </w:pPr>
    </w:p>
    <w:p w14:paraId="587C21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承包人(公章)：</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223A67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p>
    <w:p w14:paraId="56A412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1E5D14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23471B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7822EF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04BE51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6355CE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3CC90D09">
      <w:pPr>
        <w:pStyle w:val="11"/>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lang w:val="en-US" w:eastAsia="zh-Hans"/>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24B6BC81">
      <w:pPr>
        <w:pStyle w:val="11"/>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lang w:val="en-US" w:eastAsia="zh-Hans"/>
        </w:rPr>
      </w:pPr>
    </w:p>
    <w:p w14:paraId="4E61F473">
      <w:pPr>
        <w:keepNext w:val="0"/>
        <w:keepLines w:val="0"/>
        <w:pageBreakBefore w:val="0"/>
        <w:kinsoku/>
        <w:wordWrap/>
        <w:overflowPunct/>
        <w:topLinePunct w:val="0"/>
        <w:bidi w:val="0"/>
        <w:spacing w:line="360" w:lineRule="auto"/>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AB2572"/>
    <w:rsid w:val="01A32A01"/>
    <w:rsid w:val="0249725E"/>
    <w:rsid w:val="065D4412"/>
    <w:rsid w:val="083D6E6C"/>
    <w:rsid w:val="0B7C0256"/>
    <w:rsid w:val="0E1605BE"/>
    <w:rsid w:val="0EF43E45"/>
    <w:rsid w:val="160F4CCE"/>
    <w:rsid w:val="203B07CB"/>
    <w:rsid w:val="296D3F7B"/>
    <w:rsid w:val="30FC4F8C"/>
    <w:rsid w:val="332A30ED"/>
    <w:rsid w:val="47A10BBA"/>
    <w:rsid w:val="4D806A0F"/>
    <w:rsid w:val="510719BD"/>
    <w:rsid w:val="535C1BB3"/>
    <w:rsid w:val="538F54CC"/>
    <w:rsid w:val="5B246BB8"/>
    <w:rsid w:val="6FD86B56"/>
    <w:rsid w:val="78AB2572"/>
    <w:rsid w:val="7A7607F4"/>
    <w:rsid w:val="7F9A5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styleId="4">
    <w:name w:val="Body Text Indent"/>
    <w:basedOn w:val="1"/>
    <w:next w:val="1"/>
    <w:qFormat/>
    <w:uiPriority w:val="99"/>
    <w:pPr>
      <w:spacing w:line="360" w:lineRule="auto"/>
      <w:ind w:left="424" w:leftChars="202" w:firstLine="567"/>
    </w:pPr>
    <w:rPr>
      <w:sz w:val="24"/>
      <w:szCs w:val="24"/>
    </w:rPr>
  </w:style>
  <w:style w:type="paragraph" w:styleId="5">
    <w:name w:val="toc 3"/>
    <w:basedOn w:val="1"/>
    <w:next w:val="1"/>
    <w:qFormat/>
    <w:uiPriority w:val="39"/>
    <w:pPr>
      <w:ind w:left="840" w:leftChars="400"/>
    </w:pPr>
  </w:style>
  <w:style w:type="paragraph" w:styleId="6">
    <w:name w:val="Plain Text"/>
    <w:basedOn w:val="1"/>
    <w:qFormat/>
    <w:uiPriority w:val="99"/>
    <w:rPr>
      <w:rFonts w:ascii="宋体" w:hAnsi="Courier New" w:cs="宋体"/>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Body Text First Indent 2"/>
    <w:basedOn w:val="4"/>
    <w:next w:val="1"/>
    <w:unhideWhenUsed/>
    <w:qFormat/>
    <w:uiPriority w:val="0"/>
    <w:pPr>
      <w:spacing w:after="120"/>
      <w:ind w:left="420" w:leftChars="200" w:firstLine="420" w:firstLineChars="200"/>
    </w:pPr>
    <w:rPr>
      <w:sz w:val="24"/>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3173</Words>
  <Characters>3195</Characters>
  <Lines>0</Lines>
  <Paragraphs>0</Paragraphs>
  <TotalTime>0</TotalTime>
  <ScaleCrop>false</ScaleCrop>
  <LinksUpToDate>false</LinksUpToDate>
  <CharactersWithSpaces>3445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2025-04-23T03:00:00Z</dcterms:created>
  <dc:creator>doit</dc:creator>
  <cp:lastModifiedBy>Administrator</cp:lastModifiedBy>
  <dcterms:modified xsi:type="dcterms:W3CDTF">2025-06-05T09:20:36Z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FBFF6EB724D94702A589FE3D181567A0_11</vt:lpwstr>
  </property>
  <property fmtid="{D5CDD505-2E9C-101B-9397-08002B2CF9AE}" pid="4" name="KSOTemplateDocerSaveRecord">
    <vt:lpwstr>eyJoZGlkIjoiMzVhNjZlNGMxNDdmMzUwYTk4ZTU2MjJjNTA2OTI2ZWEifQ==</vt:lpwstr>
  </property>
</Properties>
</file>