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版本号：SXDXYZB2025-004-0320250616003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西安市城市快速干道2025年道路桥梁定期检测及桥梁荷载试验检测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SXDXYZB2025-004-03</w:t>
      </w:r>
      <w:r>
        <w:br/>
      </w:r>
      <w:r>
        <w:br/>
      </w:r>
      <w:r>
        <w:br/>
      </w:r>
    </w:p>
    <w:p>
      <w:pPr>
        <w:pStyle w:val="null3"/>
        <w:jc w:val="center"/>
        <w:outlineLvl w:val="2"/>
      </w:pPr>
      <w:r>
        <w:rPr>
          <w:rFonts w:ascii="仿宋_GB2312" w:hAnsi="仿宋_GB2312" w:cs="仿宋_GB2312" w:eastAsia="仿宋_GB2312"/>
          <w:sz w:val="28"/>
          <w:b/>
        </w:rPr>
        <w:t>西安市城市快速干道管理中心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西安市城市快速干道管理中心</w:t>
      </w:r>
      <w:r>
        <w:rPr>
          <w:rFonts w:ascii="仿宋_GB2312" w:hAnsi="仿宋_GB2312" w:cs="仿宋_GB2312" w:eastAsia="仿宋_GB2312"/>
        </w:rPr>
        <w:t>委托，拟对</w:t>
      </w:r>
      <w:r>
        <w:rPr>
          <w:rFonts w:ascii="仿宋_GB2312" w:hAnsi="仿宋_GB2312" w:cs="仿宋_GB2312" w:eastAsia="仿宋_GB2312"/>
        </w:rPr>
        <w:t>西安市城市快速干道2025年道路桥梁定期检测及桥梁荷载试验检测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SXDXYZB2025-004-03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西安市城市快速干道2025年道路桥梁定期检测及桥梁荷载试验检测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西安市城市快速干道2025年道路桥梁定期检测及桥梁荷载试验检测项目，第1包：2025年快速干道道路桥梁定期检测，第2包：2025年快速干道桥梁荷载试验检测。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提供健全的财务会计制度的证明材料：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rFonts w:ascii="仿宋_GB2312" w:hAnsi="仿宋_GB2312" w:cs="仿宋_GB2312" w:eastAsia="仿宋_GB2312"/>
        </w:rPr>
        <w:t>3、税收缴纳证明：提供2024年1月至今已缴纳任意1个月的纳税证明或完税证明，依法免税的单位应提供相关证明材料并加盖供应商公章。</w:t>
      </w:r>
    </w:p>
    <w:p>
      <w:pPr>
        <w:pStyle w:val="null3"/>
      </w:pPr>
      <w:r>
        <w:rPr>
          <w:rFonts w:ascii="仿宋_GB2312" w:hAnsi="仿宋_GB2312" w:cs="仿宋_GB2312" w:eastAsia="仿宋_GB2312"/>
        </w:rPr>
        <w:t>4、社会保障资金缴纳证明：提供2024年1月至今已缴纳任意1个月的社会保障资金缴存单据或社保机构开具的社会保险参保缴费情况证明，依法不需要缴纳社会保障资金的单位应提供相关证明材料并加盖供应商公章。</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9、不接受联合体相关要求：本项目不接受联合体投标.</w:t>
      </w:r>
    </w:p>
    <w:p>
      <w:pPr>
        <w:pStyle w:val="null3"/>
      </w:pPr>
      <w:r>
        <w:rPr>
          <w:rFonts w:ascii="仿宋_GB2312" w:hAnsi="仿宋_GB2312" w:cs="仿宋_GB2312" w:eastAsia="仿宋_GB2312"/>
        </w:rPr>
        <w:t>10、供应商应具备下列资格条件：供应商应具备下列资格条件“①交通运输部主管部门颁发的公路工程试验检测机构综合甲级及以上资质或桥梁隧道工程专项试验检测机构资质”同时须具备“②检验检测机构资质认定证书（CMA计量认证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提供健全的财务会计制度的证明材料：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rFonts w:ascii="仿宋_GB2312" w:hAnsi="仿宋_GB2312" w:cs="仿宋_GB2312" w:eastAsia="仿宋_GB2312"/>
        </w:rPr>
        <w:t>3、税收缴纳证明：提供2024年1月至今已缴纳任意1个月的纳税证明或完税证明，依法免税的单位应提供相关证明材料并加盖供应商公章。</w:t>
      </w:r>
    </w:p>
    <w:p>
      <w:pPr>
        <w:pStyle w:val="null3"/>
      </w:pPr>
      <w:r>
        <w:rPr>
          <w:rFonts w:ascii="仿宋_GB2312" w:hAnsi="仿宋_GB2312" w:cs="仿宋_GB2312" w:eastAsia="仿宋_GB2312"/>
        </w:rPr>
        <w:t>4、社会保障资金缴纳证明：提供2024年1月至今已缴纳任意1个月的社会保障资金缴存单据或社保机构开具的社会保险参保缴费情况证明，依法不需要缴纳社会保障资金的单位应提供相关证明材料并加盖供应商公章。</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9、不接受联合体相关要求：本项目不接受联合体投标。</w:t>
      </w:r>
    </w:p>
    <w:p>
      <w:pPr>
        <w:pStyle w:val="null3"/>
      </w:pPr>
      <w:r>
        <w:rPr>
          <w:rFonts w:ascii="仿宋_GB2312" w:hAnsi="仿宋_GB2312" w:cs="仿宋_GB2312" w:eastAsia="仿宋_GB2312"/>
        </w:rPr>
        <w:t>10、供应商应具备下列资格条件：供应商应具备下列资格条件“①交通运输部主管部门颁发的公路工程试验检测机构综合甲级及以上资质或桥梁隧道工程专项试验检测机构资质”同时须具备“②检验检测机构资质认定证书（CMA计量认证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西安市城市快速干道管理中心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陕西省西安市莲湖区大兴西路西段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029-81338781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p>
          <w:p>
            <w:pPr>
              <w:pStyle w:val="null3"/>
            </w:pPr>
            <w:r>
              <w:rPr>
                <w:rFonts w:ascii="仿宋_GB2312" w:hAnsi="仿宋_GB2312" w:cs="仿宋_GB2312" w:eastAsia="仿宋_GB2312"/>
              </w:rPr>
              <w:t>采购包2：1,100,000.00元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计委关于印发《招标代理服务收费管理暂行办法》的通知（计价格〔2002〕1980号）、《国家发展和改革委员会办公厅关于招标代理服务收费有关问题的通知》（发改办价格〔2003〕857号）标准，以单包实际中标（成交）金额为基数计算后下浮5%确定招标代理服务费；招标代理服务费不足5000元按5000元收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西安市城市快速干道管理中心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西安市城市快速干道管理中心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西安市城市快速干道管理中心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项目的竣工验收采取专家评审验收的形式进行，以最终评审结论确定。项目检测完成后，采购人组织行业内相关专家组成验收小组（5名专家，专家评审费用由成交供应商承担）对本次检测成果进行专项评审。 验收主要针对检测内容、前期资料收集整理、病害定位、病害核查、检测结论、风险等级评定、病害成因分析、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检测项目的竣工验收采取专家评审验收的形式进行，以最终评审结论确定。检测项目完成后，采购人组织行业内相关专家组成验收小组（5名专家，专家评审费用由成交商承担）对本次检测成果进行专项评审。 验收主要针对检测内容、前期资料收集整理、病害定位、病害核查、试验技术方案、试验检测结论、风险等级评定、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西安市城市快速干道2025年道路桥梁定期检测及桥梁荷载试验检测项目，第1包：2025年快速干道道路桥梁定期检测，第2包：2025年快速干道桥梁荷载试验检测。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西安市城市快速干道2025年道路桥梁定期检测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2025年快速干道桥梁荷载试验检测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标的名称：西安市城市快速干道2025年道路桥梁定期检测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一、道路检测</w:t>
            </w:r>
          </w:p>
          <w:p>
            <w:pPr>
              <w:pStyle w:val="null3"/>
              <w:jc w:val="left"/>
            </w:pPr>
            <w:r>
              <w:rPr>
                <w:rFonts w:ascii="仿宋_GB2312" w:hAnsi="仿宋_GB2312" w:cs="仿宋_GB2312" w:eastAsia="仿宋_GB2312"/>
                <w:sz w:val="21"/>
              </w:rPr>
              <w:t>（一）检测范围：</w:t>
            </w:r>
          </w:p>
          <w:p>
            <w:pPr>
              <w:pStyle w:val="null3"/>
              <w:jc w:val="left"/>
            </w:pPr>
            <w:r>
              <w:rPr>
                <w:rFonts w:ascii="仿宋_GB2312" w:hAnsi="仿宋_GB2312" w:cs="仿宋_GB2312" w:eastAsia="仿宋_GB2312"/>
                <w:sz w:val="21"/>
              </w:rPr>
              <w:t>西安市城市快速干道管辖范围内的全部</w:t>
            </w:r>
            <w:r>
              <w:rPr>
                <w:rFonts w:ascii="仿宋_GB2312" w:hAnsi="仿宋_GB2312" w:cs="仿宋_GB2312" w:eastAsia="仿宋_GB2312"/>
                <w:sz w:val="21"/>
              </w:rPr>
              <w:t>道路和桥面铺装及附属结构和设施。</w:t>
            </w:r>
          </w:p>
          <w:p>
            <w:pPr>
              <w:pStyle w:val="null3"/>
              <w:jc w:val="left"/>
            </w:pPr>
            <w:r>
              <w:rPr>
                <w:rFonts w:ascii="仿宋_GB2312" w:hAnsi="仿宋_GB2312" w:cs="仿宋_GB2312" w:eastAsia="仿宋_GB2312"/>
                <w:sz w:val="21"/>
              </w:rPr>
              <w:t>（二）技术及服务要求：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检测内容</w:t>
            </w:r>
          </w:p>
          <w:p>
            <w:pPr>
              <w:pStyle w:val="null3"/>
              <w:jc w:val="left"/>
            </w:pPr>
            <w:r>
              <w:rPr>
                <w:rFonts w:ascii="仿宋_GB2312" w:hAnsi="仿宋_GB2312" w:cs="仿宋_GB2312" w:eastAsia="仿宋_GB2312"/>
                <w:sz w:val="21"/>
              </w:rPr>
              <w:t>西安市城市快速干道管辖范围内的全部</w:t>
            </w:r>
            <w:r>
              <w:rPr>
                <w:rFonts w:ascii="仿宋_GB2312" w:hAnsi="仿宋_GB2312" w:cs="仿宋_GB2312" w:eastAsia="仿宋_GB2312"/>
                <w:sz w:val="21"/>
              </w:rPr>
              <w:t>道路和桥面铺装的路面使用性能、综合评价指数、损坏状况、车辙、结构强度、抗滑性能、标志标线、波型梁护栏尺寸、强度、高度等、混凝土护栏强度高度等内容进行充分检测，并按照规范要求进行分级评定。</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检测要求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）本次道路定期检测严格按照《城镇道路养护技术规范》（</w:t>
            </w:r>
            <w:r>
              <w:rPr>
                <w:rFonts w:ascii="仿宋_GB2312" w:hAnsi="仿宋_GB2312" w:cs="仿宋_GB2312" w:eastAsia="仿宋_GB2312"/>
                <w:sz w:val="21"/>
              </w:rPr>
              <w:t>CJJ36-2016</w:t>
            </w:r>
            <w:r>
              <w:rPr>
                <w:rFonts w:ascii="仿宋_GB2312" w:hAnsi="仿宋_GB2312" w:cs="仿宋_GB2312" w:eastAsia="仿宋_GB2312"/>
                <w:sz w:val="21"/>
              </w:rPr>
              <w:t>）要求进行，规范中未明确规定且在以下条目中未提及的项目或要求应征询甲方意见协商后决定。在检测开始前应制定科学、有效、可行的检测方案、重点隐患复测方案，所有检测方案应经采购人同意后方可实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）根据各项检测结论按《城镇道路养护技术规范》的要求对道路进行充分的技术状况评分和技术评定。应根据检测的结果和技术评定进行病害原因分析并提出道路维护或维修处置建议。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）对其他异常情况进行检测；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）应对快速干道道路通行情况进行详细勘测，标定出对交通流量大、历史病害易发区域、对道路安全起控制性的重点路段，优先开展检测工作，同时应在服务期内开展定期观测复测等工作。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形成检测结果。需检测道路、护栏等附属设施存在的病害情况，以逐条列表形式描述所检测出的各类病害的属性、平面位置、埋深、大小等情况，绘制道路严重病害隐患分布图，对病害严重区域配以影像资料；对形成原因进行全方面分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）在检测结果的基础上</w:t>
            </w:r>
            <w:r>
              <w:rPr>
                <w:rFonts w:ascii="仿宋_GB2312" w:hAnsi="仿宋_GB2312" w:cs="仿宋_GB2312" w:eastAsia="仿宋_GB2312"/>
                <w:sz w:val="21"/>
              </w:rPr>
              <w:t xml:space="preserve">, </w:t>
            </w:r>
            <w:r>
              <w:rPr>
                <w:rFonts w:ascii="仿宋_GB2312" w:hAnsi="仿宋_GB2312" w:cs="仿宋_GB2312" w:eastAsia="仿宋_GB2312"/>
                <w:sz w:val="21"/>
              </w:rPr>
              <w:t>结合周边环境信息，分析现存隐患可能产生的影响程度，按照相关规范和制度的要去，对道路病害隐患点开展风险评估，确定其风险等级，并提出风险控制对策建议。提出相应的切实有效的处理维修方案。风险评估应包括风险影响因素调查、风险发生可能性评价、风险后果评价及风险等级评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）重点隐患复测。根据检测报告结果，对报告中反映的涉及结构强度、抗滑性能、异常裂缝等隐患列为重点隐患，在完成检测</w:t>
            </w:r>
            <w:r>
              <w:rPr>
                <w:rFonts w:ascii="仿宋_GB2312" w:hAnsi="仿宋_GB2312" w:cs="仿宋_GB2312" w:eastAsia="仿宋_GB2312"/>
                <w:sz w:val="21"/>
              </w:rPr>
              <w:t>6</w:t>
            </w:r>
            <w:r>
              <w:rPr>
                <w:rFonts w:ascii="仿宋_GB2312" w:hAnsi="仿宋_GB2312" w:cs="仿宋_GB2312" w:eastAsia="仿宋_GB2312"/>
                <w:sz w:val="21"/>
              </w:rPr>
              <w:t>个月内对重点隐患开展复测工作。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）应急检测。合同签订后一年内为全部服务期，服务期内采购人负责管辖的道路突发事件时，在接到采购人的通知后应在</w:t>
            </w:r>
            <w:r>
              <w:rPr>
                <w:rFonts w:ascii="仿宋_GB2312" w:hAnsi="仿宋_GB2312" w:cs="仿宋_GB2312" w:eastAsia="仿宋_GB2312"/>
                <w:sz w:val="21"/>
              </w:rPr>
              <w:t>2</w:t>
            </w:r>
            <w:r>
              <w:rPr>
                <w:rFonts w:ascii="仿宋_GB2312" w:hAnsi="仿宋_GB2312" w:cs="仿宋_GB2312" w:eastAsia="仿宋_GB2312"/>
                <w:sz w:val="21"/>
              </w:rPr>
              <w:t>小时内到场开展应急检测工作，检测完成出具带有</w:t>
            </w:r>
            <w:r>
              <w:rPr>
                <w:rFonts w:ascii="仿宋_GB2312" w:hAnsi="仿宋_GB2312" w:cs="仿宋_GB2312" w:eastAsia="仿宋_GB2312"/>
                <w:sz w:val="21"/>
              </w:rPr>
              <w:t>CMA</w:t>
            </w:r>
            <w:r>
              <w:rPr>
                <w:rFonts w:ascii="仿宋_GB2312" w:hAnsi="仿宋_GB2312" w:cs="仿宋_GB2312" w:eastAsia="仿宋_GB2312"/>
                <w:sz w:val="21"/>
              </w:rPr>
              <w:t>标识的检测报告。</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检测依据及标准</w:t>
            </w:r>
          </w:p>
          <w:p>
            <w:pPr>
              <w:pStyle w:val="null3"/>
              <w:jc w:val="left"/>
            </w:pPr>
            <w:r>
              <w:rPr>
                <w:rFonts w:ascii="仿宋_GB2312" w:hAnsi="仿宋_GB2312" w:cs="仿宋_GB2312" w:eastAsia="仿宋_GB2312"/>
                <w:sz w:val="21"/>
              </w:rPr>
              <w:t>根据《城镇道路养护技术规范》（</w:t>
            </w:r>
            <w:r>
              <w:rPr>
                <w:rFonts w:ascii="仿宋_GB2312" w:hAnsi="仿宋_GB2312" w:cs="仿宋_GB2312" w:eastAsia="仿宋_GB2312"/>
                <w:sz w:val="21"/>
              </w:rPr>
              <w:t>CJJ 36-2016</w:t>
            </w:r>
            <w:r>
              <w:rPr>
                <w:rFonts w:ascii="仿宋_GB2312" w:hAnsi="仿宋_GB2312" w:cs="仿宋_GB2312" w:eastAsia="仿宋_GB2312"/>
                <w:sz w:val="21"/>
              </w:rPr>
              <w:t>）的要求，城市快速路为Ⅰ等养护城镇道路，应每年进行常规定期检测。实施本项目必须符合国家标准规范及行业相关技术规范的要求，包括并不仅限于：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）《城镇道路养护技术规范》（</w:t>
            </w:r>
            <w:r>
              <w:rPr>
                <w:rFonts w:ascii="仿宋_GB2312" w:hAnsi="仿宋_GB2312" w:cs="仿宋_GB2312" w:eastAsia="仿宋_GB2312"/>
                <w:sz w:val="21"/>
              </w:rPr>
              <w:t>CJJ 36-2016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）《城市道路工程设计规范》（</w:t>
            </w:r>
            <w:r>
              <w:rPr>
                <w:rFonts w:ascii="仿宋_GB2312" w:hAnsi="仿宋_GB2312" w:cs="仿宋_GB2312" w:eastAsia="仿宋_GB2312"/>
                <w:sz w:val="21"/>
              </w:rPr>
              <w:t>CJJ37-2012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）《城镇道路路面设计规范》（</w:t>
            </w:r>
            <w:r>
              <w:rPr>
                <w:rFonts w:ascii="仿宋_GB2312" w:hAnsi="仿宋_GB2312" w:cs="仿宋_GB2312" w:eastAsia="仿宋_GB2312"/>
                <w:sz w:val="21"/>
              </w:rPr>
              <w:t>CJJ169-2012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CJJ 1-2008</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）《城市桥梁检测与评定技术规范》（</w:t>
            </w:r>
            <w:r>
              <w:rPr>
                <w:rFonts w:ascii="仿宋_GB2312" w:hAnsi="仿宋_GB2312" w:cs="仿宋_GB2312" w:eastAsia="仿宋_GB2312"/>
                <w:sz w:val="21"/>
              </w:rPr>
              <w:t>CJJ/T 233-2015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）《城市桥梁养护技术标准》（</w:t>
            </w:r>
            <w:r>
              <w:rPr>
                <w:rFonts w:ascii="仿宋_GB2312" w:hAnsi="仿宋_GB2312" w:cs="仿宋_GB2312" w:eastAsia="仿宋_GB2312"/>
                <w:sz w:val="21"/>
              </w:rPr>
              <w:t>CJJ 99-2017</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）《城市桥梁工程施工与质量验收规范》（</w:t>
            </w:r>
            <w:r>
              <w:rPr>
                <w:rFonts w:ascii="仿宋_GB2312" w:hAnsi="仿宋_GB2312" w:cs="仿宋_GB2312" w:eastAsia="仿宋_GB2312"/>
                <w:sz w:val="21"/>
              </w:rPr>
              <w:t>CJJ 2-2008</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）《城市桥梁检测和养护维修管理办法》（第</w:t>
            </w:r>
            <w:r>
              <w:rPr>
                <w:rFonts w:ascii="仿宋_GB2312" w:hAnsi="仿宋_GB2312" w:cs="仿宋_GB2312" w:eastAsia="仿宋_GB2312"/>
                <w:sz w:val="21"/>
              </w:rPr>
              <w:t>118</w:t>
            </w:r>
            <w:r>
              <w:rPr>
                <w:rFonts w:ascii="仿宋_GB2312" w:hAnsi="仿宋_GB2312" w:cs="仿宋_GB2312" w:eastAsia="仿宋_GB2312"/>
                <w:sz w:val="21"/>
              </w:rPr>
              <w:t>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）《城市桥梁设计规范（</w:t>
            </w:r>
            <w:r>
              <w:rPr>
                <w:rFonts w:ascii="仿宋_GB2312" w:hAnsi="仿宋_GB2312" w:cs="仿宋_GB2312" w:eastAsia="仿宋_GB2312"/>
                <w:sz w:val="21"/>
              </w:rPr>
              <w:t>2019</w:t>
            </w:r>
            <w:r>
              <w:rPr>
                <w:rFonts w:ascii="仿宋_GB2312" w:hAnsi="仿宋_GB2312" w:cs="仿宋_GB2312" w:eastAsia="仿宋_GB2312"/>
                <w:sz w:val="21"/>
              </w:rPr>
              <w:t>年版）》（</w:t>
            </w:r>
            <w:r>
              <w:rPr>
                <w:rFonts w:ascii="仿宋_GB2312" w:hAnsi="仿宋_GB2312" w:cs="仿宋_GB2312" w:eastAsia="仿宋_GB2312"/>
                <w:sz w:val="21"/>
              </w:rPr>
              <w:t>CJJ11-2011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）《公路工程质量检验评定标准》（</w:t>
            </w:r>
            <w:r>
              <w:rPr>
                <w:rFonts w:ascii="仿宋_GB2312" w:hAnsi="仿宋_GB2312" w:cs="仿宋_GB2312" w:eastAsia="仿宋_GB2312"/>
                <w:sz w:val="21"/>
              </w:rPr>
              <w:t>JTG F80/1</w:t>
            </w:r>
            <w:r>
              <w:rPr>
                <w:rFonts w:ascii="仿宋_GB2312" w:hAnsi="仿宋_GB2312" w:cs="仿宋_GB2312" w:eastAsia="仿宋_GB2312"/>
                <w:sz w:val="21"/>
              </w:rPr>
              <w:t>－</w:t>
            </w:r>
            <w:r>
              <w:rPr>
                <w:rFonts w:ascii="仿宋_GB2312" w:hAnsi="仿宋_GB2312" w:cs="仿宋_GB2312" w:eastAsia="仿宋_GB2312"/>
                <w:sz w:val="21"/>
              </w:rPr>
              <w:t>2017</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）《公路桥涵设计通用规范》（</w:t>
            </w:r>
            <w:r>
              <w:rPr>
                <w:rFonts w:ascii="仿宋_GB2312" w:hAnsi="仿宋_GB2312" w:cs="仿宋_GB2312" w:eastAsia="仿宋_GB2312"/>
                <w:sz w:val="21"/>
              </w:rPr>
              <w:t>JTG D60-2015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 xml:space="preserve">）《公路桥涵养护规范》 </w:t>
            </w:r>
            <w:r>
              <w:rPr>
                <w:rFonts w:ascii="仿宋_GB2312" w:hAnsi="仿宋_GB2312" w:cs="仿宋_GB2312" w:eastAsia="仿宋_GB2312"/>
                <w:sz w:val="21"/>
              </w:rPr>
              <w:t>(JTG 5120-2021)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）《公路工程技术标准》（</w:t>
            </w:r>
            <w:r>
              <w:rPr>
                <w:rFonts w:ascii="仿宋_GB2312" w:hAnsi="仿宋_GB2312" w:cs="仿宋_GB2312" w:eastAsia="仿宋_GB2312"/>
                <w:sz w:val="21"/>
              </w:rPr>
              <w:t>JTG B01-2014</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）《工程测量标准》（</w:t>
            </w:r>
            <w:r>
              <w:rPr>
                <w:rFonts w:ascii="仿宋_GB2312" w:hAnsi="仿宋_GB2312" w:cs="仿宋_GB2312" w:eastAsia="仿宋_GB2312"/>
                <w:sz w:val="21"/>
              </w:rPr>
              <w:t>GB 50026-2020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）《工程测量通用规范》</w:t>
            </w:r>
            <w:r>
              <w:rPr>
                <w:rFonts w:ascii="仿宋_GB2312" w:hAnsi="仿宋_GB2312" w:cs="仿宋_GB2312" w:eastAsia="仿宋_GB2312"/>
                <w:sz w:val="21"/>
              </w:rPr>
              <w:t xml:space="preserve">(GB 55018-2021)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）其它相关现行施工技术规范、试验规程、验收规范等内容；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注：项目实施期间，各类标准规范如有更新，应按最新的标准规范执行。</w:t>
            </w:r>
          </w:p>
          <w:p>
            <w:pPr>
              <w:pStyle w:val="null3"/>
              <w:jc w:val="left"/>
            </w:pPr>
            <w:r>
              <w:rPr>
                <w:rFonts w:ascii="仿宋_GB2312" w:hAnsi="仿宋_GB2312" w:cs="仿宋_GB2312" w:eastAsia="仿宋_GB2312"/>
                <w:sz w:val="21"/>
              </w:rPr>
              <w:t>二、桥梁检测</w:t>
            </w:r>
          </w:p>
          <w:p>
            <w:pPr>
              <w:pStyle w:val="null3"/>
              <w:jc w:val="left"/>
            </w:pPr>
            <w:r>
              <w:rPr>
                <w:rFonts w:ascii="仿宋_GB2312" w:hAnsi="仿宋_GB2312" w:cs="仿宋_GB2312" w:eastAsia="仿宋_GB2312"/>
                <w:sz w:val="21"/>
              </w:rPr>
              <w:t>（一）检测范围：</w:t>
            </w:r>
          </w:p>
          <w:p>
            <w:pPr>
              <w:pStyle w:val="null3"/>
              <w:jc w:val="left"/>
            </w:pPr>
            <w:r>
              <w:rPr>
                <w:rFonts w:ascii="仿宋_GB2312" w:hAnsi="仿宋_GB2312" w:cs="仿宋_GB2312" w:eastAsia="仿宋_GB2312"/>
                <w:sz w:val="21"/>
              </w:rPr>
              <w:t>西安市城市快速干道管辖范围内的全部</w:t>
            </w:r>
            <w:r>
              <w:rPr>
                <w:rFonts w:ascii="仿宋_GB2312" w:hAnsi="仿宋_GB2312" w:cs="仿宋_GB2312" w:eastAsia="仿宋_GB2312"/>
                <w:sz w:val="21"/>
              </w:rPr>
              <w:t>桥梁。</w:t>
            </w:r>
          </w:p>
          <w:p>
            <w:pPr>
              <w:pStyle w:val="null3"/>
              <w:jc w:val="left"/>
            </w:pPr>
            <w:r>
              <w:rPr>
                <w:rFonts w:ascii="仿宋_GB2312" w:hAnsi="仿宋_GB2312" w:cs="仿宋_GB2312" w:eastAsia="仿宋_GB2312"/>
                <w:sz w:val="21"/>
              </w:rPr>
              <w:t>（二）技术及服务要求：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检测内容</w:t>
            </w:r>
          </w:p>
          <w:p>
            <w:pPr>
              <w:pStyle w:val="null3"/>
              <w:jc w:val="left"/>
            </w:pPr>
            <w:r>
              <w:rPr>
                <w:rFonts w:ascii="仿宋_GB2312" w:hAnsi="仿宋_GB2312" w:cs="仿宋_GB2312" w:eastAsia="仿宋_GB2312"/>
                <w:sz w:val="21"/>
              </w:rPr>
              <w:t>西安市城市快速干道管辖范围内的全部</w:t>
            </w:r>
            <w:r>
              <w:rPr>
                <w:rFonts w:ascii="仿宋_GB2312" w:hAnsi="仿宋_GB2312" w:cs="仿宋_GB2312" w:eastAsia="仿宋_GB2312"/>
                <w:sz w:val="21"/>
              </w:rPr>
              <w:t>桥梁的当前运行状况，桥梁整体结构构件和材料的使用性能状况等内容进行充分调查研究、现场检测、科学计算和研判分析，并按照规范要求进行分级评定等各项内容。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）桥面系</w:t>
            </w:r>
          </w:p>
          <w:p>
            <w:pPr>
              <w:pStyle w:val="null3"/>
              <w:jc w:val="left"/>
            </w:pPr>
            <w:r>
              <w:rPr>
                <w:rFonts w:ascii="仿宋_GB2312" w:hAnsi="仿宋_GB2312" w:cs="仿宋_GB2312" w:eastAsia="仿宋_GB2312"/>
                <w:sz w:val="21"/>
              </w:rPr>
              <w:t>铺装层：裂缝、坑槽、车辙等各类路面病害；</w:t>
            </w:r>
          </w:p>
          <w:p>
            <w:pPr>
              <w:pStyle w:val="null3"/>
              <w:jc w:val="left"/>
            </w:pPr>
            <w:r>
              <w:rPr>
                <w:rFonts w:ascii="仿宋_GB2312" w:hAnsi="仿宋_GB2312" w:cs="仿宋_GB2312" w:eastAsia="仿宋_GB2312"/>
                <w:sz w:val="21"/>
              </w:rPr>
              <w:t>伸缩缝：橡胶条止水带、锚固区混凝土、缝内堵塞及异常变形，测量伸缩量是否正常；</w:t>
            </w:r>
          </w:p>
          <w:p>
            <w:pPr>
              <w:pStyle w:val="null3"/>
              <w:jc w:val="left"/>
            </w:pPr>
            <w:r>
              <w:rPr>
                <w:rFonts w:ascii="仿宋_GB2312" w:hAnsi="仿宋_GB2312" w:cs="仿宋_GB2312" w:eastAsia="仿宋_GB2312"/>
                <w:sz w:val="21"/>
              </w:rPr>
              <w:t>排水系统：泄水孔、井箅、管道、桥面积水痕迹等；</w:t>
            </w:r>
          </w:p>
          <w:p>
            <w:pPr>
              <w:pStyle w:val="null3"/>
              <w:jc w:val="left"/>
            </w:pPr>
            <w:r>
              <w:rPr>
                <w:rFonts w:ascii="仿宋_GB2312" w:hAnsi="仿宋_GB2312" w:cs="仿宋_GB2312" w:eastAsia="仿宋_GB2312"/>
                <w:sz w:val="21"/>
              </w:rPr>
              <w:t>桥梁防撞护栏及扶手护栏：护栏规格合规性检查，混凝土破损剥落、开裂、钢筋锈涨锈蚀，扶手护栏破损、弯折、焊缝开裂、掉漆、缺失等。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）上部结构</w:t>
            </w:r>
          </w:p>
          <w:p>
            <w:pPr>
              <w:pStyle w:val="null3"/>
              <w:jc w:val="left"/>
            </w:pPr>
            <w:r>
              <w:rPr>
                <w:rFonts w:ascii="仿宋_GB2312" w:hAnsi="仿宋_GB2312" w:cs="仿宋_GB2312" w:eastAsia="仿宋_GB2312"/>
                <w:sz w:val="21"/>
              </w:rPr>
              <w:t>梁体：梁体线性检查、梁体横向、纵向位移情况、混凝土构件及各个关键点位开裂及裂缝情况，渗水、蜂窝、麻面、剥落、掉角、空洞、孔洞、露筋及钢筋锈蚀情况，</w:t>
            </w:r>
            <w:r>
              <w:rPr>
                <w:rFonts w:ascii="仿宋_GB2312" w:hAnsi="仿宋_GB2312" w:cs="仿宋_GB2312" w:eastAsia="仿宋_GB2312"/>
                <w:sz w:val="21"/>
              </w:rPr>
              <w:t>横向联系检查、挠度、</w:t>
            </w:r>
            <w:r>
              <w:rPr>
                <w:rFonts w:ascii="仿宋_GB2312" w:hAnsi="仿宋_GB2312" w:cs="仿宋_GB2312" w:eastAsia="仿宋_GB2312"/>
                <w:sz w:val="21"/>
              </w:rPr>
              <w:t>铰缝情况，钢梁构件变形、焊缝开裂或脱开、结构变位情况，混凝土梁段与钢梁段结合处构造功能是否正常，接合面有无脱开、错位、承压钢板变形等；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）下部结构</w:t>
            </w:r>
          </w:p>
          <w:p>
            <w:pPr>
              <w:pStyle w:val="null3"/>
              <w:jc w:val="left"/>
            </w:pPr>
            <w:r>
              <w:rPr>
                <w:rFonts w:ascii="仿宋_GB2312" w:hAnsi="仿宋_GB2312" w:cs="仿宋_GB2312" w:eastAsia="仿宋_GB2312"/>
                <w:sz w:val="21"/>
              </w:rPr>
              <w:t>桥墩（台）：桥台结构情况、台背填土、检查桥梁独柱墩情况、检查混凝土剥落、裂缝，基础冲刷、掏空及沉降观测，竖直度检测、抗震设施情况；</w:t>
            </w:r>
          </w:p>
          <w:p>
            <w:pPr>
              <w:pStyle w:val="null3"/>
              <w:jc w:val="left"/>
            </w:pPr>
            <w:r>
              <w:rPr>
                <w:rFonts w:ascii="仿宋_GB2312" w:hAnsi="仿宋_GB2312" w:cs="仿宋_GB2312" w:eastAsia="仿宋_GB2312"/>
                <w:sz w:val="21"/>
              </w:rPr>
              <w:t>支座：支座要求满检。对梁体位移、橡胶板、钢垫板、支撑垫石等</w:t>
            </w:r>
            <w:r>
              <w:rPr>
                <w:rFonts w:ascii="仿宋_GB2312" w:hAnsi="仿宋_GB2312" w:cs="仿宋_GB2312" w:eastAsia="仿宋_GB2312"/>
                <w:sz w:val="21"/>
              </w:rPr>
              <w:t>全部结构件</w:t>
            </w:r>
            <w:r>
              <w:rPr>
                <w:rFonts w:ascii="仿宋_GB2312" w:hAnsi="仿宋_GB2312" w:cs="仿宋_GB2312" w:eastAsia="仿宋_GB2312"/>
                <w:sz w:val="21"/>
              </w:rPr>
              <w:t>都应检测到位。</w:t>
            </w:r>
            <w:r>
              <w:rPr>
                <w:rFonts w:ascii="仿宋_GB2312" w:hAnsi="仿宋_GB2312" w:cs="仿宋_GB2312" w:eastAsia="仿宋_GB2312"/>
                <w:sz w:val="21"/>
              </w:rPr>
              <w:t>检查位移超限、脱空变形、钢板锈蚀、橡胶老化开裂、测量支座压缩变形量等；</w:t>
            </w:r>
          </w:p>
          <w:p>
            <w:pPr>
              <w:pStyle w:val="null3"/>
              <w:jc w:val="left"/>
            </w:pPr>
            <w:r>
              <w:rPr>
                <w:rFonts w:ascii="仿宋_GB2312" w:hAnsi="仿宋_GB2312" w:cs="仿宋_GB2312" w:eastAsia="仿宋_GB2312"/>
                <w:sz w:val="21"/>
              </w:rPr>
              <w:t>挡墙与护坡：检查裂缝、破损、砌体松动、勾缝脱落、土体滑移及植被侵蚀。</w:t>
            </w:r>
          </w:p>
          <w:p>
            <w:pPr>
              <w:pStyle w:val="null3"/>
              <w:jc w:val="left"/>
            </w:pPr>
            <w:r>
              <w:rPr>
                <w:rFonts w:ascii="仿宋_GB2312" w:hAnsi="仿宋_GB2312" w:cs="仿宋_GB2312" w:eastAsia="仿宋_GB2312"/>
                <w:sz w:val="21"/>
              </w:rPr>
              <w:t>跨河桥梁：墩台基础冲刷、淤积情况检查评估，水位记录。</w:t>
            </w:r>
          </w:p>
          <w:p>
            <w:pPr>
              <w:pStyle w:val="null3"/>
              <w:jc w:val="left"/>
            </w:pPr>
            <w:r>
              <w:rPr>
                <w:rFonts w:ascii="仿宋_GB2312" w:hAnsi="仿宋_GB2312" w:cs="仿宋_GB2312" w:eastAsia="仿宋_GB2312"/>
                <w:sz w:val="21"/>
              </w:rPr>
              <w:t>桥梁抗震设施：</w:t>
            </w:r>
            <w:r>
              <w:rPr>
                <w:rFonts w:ascii="仿宋_GB2312" w:hAnsi="仿宋_GB2312" w:cs="仿宋_GB2312" w:eastAsia="仿宋_GB2312"/>
                <w:sz w:val="21"/>
              </w:rPr>
              <w:t>桥梁抗震设施的工作性能和完好程度的检查，并在检测报告中以独立章节形式说明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）材料</w:t>
            </w:r>
            <w:r>
              <w:rPr>
                <w:rFonts w:ascii="仿宋_GB2312" w:hAnsi="仿宋_GB2312" w:cs="仿宋_GB2312" w:eastAsia="仿宋_GB2312"/>
                <w:sz w:val="21"/>
              </w:rPr>
              <w:t>：混凝土强度、混凝土碳化深度、钢筋分布和混凝土保护层厚度等。通过材料取样试验确认材料特性、退化的程度和退化的性质；分析确定退化的原因，以及对结构性能和耐久性的影响；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对可能影响结构正常工作的构件，评价其在下一次检测之前的可能退化情况，提出相应的养护措施；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）根据检测情况，</w:t>
            </w:r>
            <w:r>
              <w:rPr>
                <w:rFonts w:ascii="仿宋_GB2312" w:hAnsi="仿宋_GB2312" w:cs="仿宋_GB2312" w:eastAsia="仿宋_GB2312"/>
                <w:sz w:val="21"/>
              </w:rPr>
              <w:t>对桥梁进行结构检算，包括承载力检算、稳定性检算和刚度验算（含独柱墩桥梁横向抗倾覆安全性评估验算）</w:t>
            </w:r>
          </w:p>
          <w:p>
            <w:pPr>
              <w:pStyle w:val="null3"/>
              <w:jc w:val="left"/>
            </w:pPr>
            <w:r>
              <w:rPr>
                <w:rFonts w:ascii="仿宋_GB2312" w:hAnsi="仿宋_GB2312" w:cs="仿宋_GB2312" w:eastAsia="仿宋_GB2312"/>
                <w:sz w:val="21"/>
              </w:rPr>
              <w:t>独柱墩桥梁横向抗倾覆安全性评估验算项目内容包括：</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）计划验算桥梁中独柱墩桥梁的特殊检查。支座调查、支座布置间距、支座与盖梁的位置关系、支座是否脱空、墩柱垂直度、墩身裂缝、主梁形态、偏位等；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）独柱墩桥梁的横向抗倾覆安全性验算。通过对独柱墩基本情况检查，选取偏不利的孔跨作为验算孔跨；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独柱墩桥梁的技术状况验算评估要求。桥梁验算应采用空间分析模型进行计算；墩梁连接和桥墩约束等边界条件应符合结构受力特性；桥梁应按照结构原设计依据的标准规范，进行主梁、盖梁、桥墩、基础和支座的承载能力极限状态和正常使用极限状态验算（如桥梁加固改变了结构受力状态，应按照加固后的结构状态进行复核计算，桥梁极限承载能力应满足或采取加固措施满足现行标准的要求，正常使用极限状态应满足原设计标准的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检测要求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）本次桥梁定期检测严格按照《城市桥梁养护技术标准》（</w:t>
            </w:r>
            <w:r>
              <w:rPr>
                <w:rFonts w:ascii="仿宋_GB2312" w:hAnsi="仿宋_GB2312" w:cs="仿宋_GB2312" w:eastAsia="仿宋_GB2312"/>
                <w:sz w:val="21"/>
              </w:rPr>
              <w:t>CJJ 99-2017</w:t>
            </w:r>
            <w:r>
              <w:rPr>
                <w:rFonts w:ascii="仿宋_GB2312" w:hAnsi="仿宋_GB2312" w:cs="仿宋_GB2312" w:eastAsia="仿宋_GB2312"/>
                <w:sz w:val="21"/>
              </w:rPr>
              <w:t>）要求进行，规范中未明确规定且在以下条目中未提及的项目或要求应征询甲方意见协商后决定。在检测开始前应制定科学、有效、可行的检测方案、重点隐患复测方案，所有检测方案应经采购人同意后方可实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）根据各项检测结论按《城市桥梁养护技术标准》（</w:t>
            </w:r>
            <w:r>
              <w:rPr>
                <w:rFonts w:ascii="仿宋_GB2312" w:hAnsi="仿宋_GB2312" w:cs="仿宋_GB2312" w:eastAsia="仿宋_GB2312"/>
                <w:sz w:val="21"/>
              </w:rPr>
              <w:t>CJJ 99-2017</w:t>
            </w:r>
            <w:r>
              <w:rPr>
                <w:rFonts w:ascii="仿宋_GB2312" w:hAnsi="仿宋_GB2312" w:cs="仿宋_GB2312" w:eastAsia="仿宋_GB2312"/>
                <w:sz w:val="21"/>
              </w:rPr>
              <w:t>）的要求对桥梁进行充分的技术状况评分和技术评定。对</w:t>
            </w:r>
            <w:r>
              <w:rPr>
                <w:rFonts w:ascii="仿宋_GB2312" w:hAnsi="仿宋_GB2312" w:cs="仿宋_GB2312" w:eastAsia="仿宋_GB2312"/>
                <w:sz w:val="21"/>
              </w:rPr>
              <w:t>I</w:t>
            </w:r>
            <w:r>
              <w:rPr>
                <w:rFonts w:ascii="仿宋_GB2312" w:hAnsi="仿宋_GB2312" w:cs="仿宋_GB2312" w:eastAsia="仿宋_GB2312"/>
                <w:sz w:val="21"/>
              </w:rPr>
              <w:t>类非特殊结构且不含匝道的桥梁直接进行评价（</w:t>
            </w:r>
            <w:r>
              <w:rPr>
                <w:rFonts w:ascii="仿宋_GB2312" w:hAnsi="仿宋_GB2312" w:cs="仿宋_GB2312" w:eastAsia="仿宋_GB2312"/>
                <w:sz w:val="21"/>
              </w:rPr>
              <w:t>BCI</w:t>
            </w:r>
            <w:r>
              <w:rPr>
                <w:rFonts w:ascii="仿宋_GB2312" w:hAnsi="仿宋_GB2312" w:cs="仿宋_GB2312" w:eastAsia="仿宋_GB2312"/>
                <w:sz w:val="21"/>
              </w:rPr>
              <w:t>评分），桥梁特殊结构段进行总体评价（合格或不合格）不进行打分。对含匝道的立交（一般为</w:t>
            </w:r>
            <w:r>
              <w:rPr>
                <w:rFonts w:ascii="仿宋_GB2312" w:hAnsi="仿宋_GB2312" w:cs="仿宋_GB2312" w:eastAsia="仿宋_GB2312"/>
                <w:sz w:val="21"/>
              </w:rPr>
              <w:t>II</w:t>
            </w:r>
            <w:r>
              <w:rPr>
                <w:rFonts w:ascii="仿宋_GB2312" w:hAnsi="仿宋_GB2312" w:cs="仿宋_GB2312" w:eastAsia="仿宋_GB2312"/>
                <w:sz w:val="21"/>
              </w:rPr>
              <w:t>、</w:t>
            </w:r>
            <w:r>
              <w:rPr>
                <w:rFonts w:ascii="仿宋_GB2312" w:hAnsi="仿宋_GB2312" w:cs="仿宋_GB2312" w:eastAsia="仿宋_GB2312"/>
                <w:sz w:val="21"/>
              </w:rPr>
              <w:t>III</w:t>
            </w:r>
            <w:r>
              <w:rPr>
                <w:rFonts w:ascii="仿宋_GB2312" w:hAnsi="仿宋_GB2312" w:cs="仿宋_GB2312" w:eastAsia="仿宋_GB2312"/>
                <w:sz w:val="21"/>
              </w:rPr>
              <w:t>类）或高架划分成多个单元（按匝道、主线方向划分）分别进行评分，根据每个单元面积（悬空部分投影面积）计算权重，加权进行总评。同时得出构件评分</w:t>
            </w:r>
            <w:r>
              <w:rPr>
                <w:rFonts w:ascii="仿宋_GB2312" w:hAnsi="仿宋_GB2312" w:cs="仿宋_GB2312" w:eastAsia="仿宋_GB2312"/>
                <w:sz w:val="21"/>
              </w:rPr>
              <w:t>BSI</w:t>
            </w:r>
            <w:r>
              <w:rPr>
                <w:rFonts w:ascii="仿宋_GB2312" w:hAnsi="仿宋_GB2312" w:cs="仿宋_GB2312" w:eastAsia="仿宋_GB2312"/>
                <w:sz w:val="21"/>
              </w:rPr>
              <w:t>。其他</w:t>
            </w:r>
            <w:r>
              <w:rPr>
                <w:rFonts w:ascii="仿宋_GB2312" w:hAnsi="仿宋_GB2312" w:cs="仿宋_GB2312" w:eastAsia="仿宋_GB2312"/>
                <w:sz w:val="21"/>
              </w:rPr>
              <w:t>II-V</w:t>
            </w:r>
            <w:r>
              <w:rPr>
                <w:rFonts w:ascii="仿宋_GB2312" w:hAnsi="仿宋_GB2312" w:cs="仿宋_GB2312" w:eastAsia="仿宋_GB2312"/>
                <w:sz w:val="21"/>
              </w:rPr>
              <w:t>类桥按《城市桥梁养护技术标准》相关章节要求评分应根据检测的结果和技术评定进行病害原因分析并提出桥梁养护或维修处置建议。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）对其他异常情况进行检测；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）应对快速干道通行情况进行详细勘测，标定出对交通流量大、历史病害易发区域、对桥梁安全起控制性的重点路段，优先开展检测工作，同时应在服务期内开展定期观测复测等工作。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形成检测结果。需按本项目要求的检测内容开展全面检测，以逐条列表形式描述所检测出的各类病害的属性、平面位置、埋深、大小等情况并配以影像资料，绘制严重病害隐患分布图；对形成原因进行全方面分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）在检测结果的基础上</w:t>
            </w:r>
            <w:r>
              <w:rPr>
                <w:rFonts w:ascii="仿宋_GB2312" w:hAnsi="仿宋_GB2312" w:cs="仿宋_GB2312" w:eastAsia="仿宋_GB2312"/>
                <w:sz w:val="21"/>
              </w:rPr>
              <w:t xml:space="preserve">, </w:t>
            </w:r>
            <w:r>
              <w:rPr>
                <w:rFonts w:ascii="仿宋_GB2312" w:hAnsi="仿宋_GB2312" w:cs="仿宋_GB2312" w:eastAsia="仿宋_GB2312"/>
                <w:sz w:val="21"/>
              </w:rPr>
              <w:t>结合周边环境信息，分析现存隐患可能产生的影响程度，按照相关规范和制度的要求，对病害隐患点开展风险评估，确定其风险等级，并提出风险控制对策建议。提出相应的切实有效的处理维修方案。风险评估应包括风险影响因素调查、风险发生可能性评价、风险后果评价及风险等级评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）重点隐患复测。根据检测报告结果，对报告中反映的上部结构、下部结构、支座等位置的涉及重大结构安全风险的病害列为重点隐患，在完成检测后的整个服务期内对重点隐患开展</w:t>
            </w:r>
            <w:r>
              <w:rPr>
                <w:rFonts w:ascii="仿宋_GB2312" w:hAnsi="仿宋_GB2312" w:cs="仿宋_GB2312" w:eastAsia="仿宋_GB2312"/>
                <w:sz w:val="21"/>
              </w:rPr>
              <w:t>2</w:t>
            </w:r>
            <w:r>
              <w:rPr>
                <w:rFonts w:ascii="仿宋_GB2312" w:hAnsi="仿宋_GB2312" w:cs="仿宋_GB2312" w:eastAsia="仿宋_GB2312"/>
                <w:sz w:val="21"/>
              </w:rPr>
              <w:t>次复测工作。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）应急检测。合同签订后一年内为全部服务期，服务期内采购人负责管辖的桥梁突发事件时，在接到采购人的通知后应在</w:t>
            </w:r>
            <w:r>
              <w:rPr>
                <w:rFonts w:ascii="仿宋_GB2312" w:hAnsi="仿宋_GB2312" w:cs="仿宋_GB2312" w:eastAsia="仿宋_GB2312"/>
                <w:sz w:val="21"/>
              </w:rPr>
              <w:t>2</w:t>
            </w:r>
            <w:r>
              <w:rPr>
                <w:rFonts w:ascii="仿宋_GB2312" w:hAnsi="仿宋_GB2312" w:cs="仿宋_GB2312" w:eastAsia="仿宋_GB2312"/>
                <w:sz w:val="21"/>
              </w:rPr>
              <w:t>小时内到场开展应急检测工作，检测完成出具带有</w:t>
            </w:r>
            <w:r>
              <w:rPr>
                <w:rFonts w:ascii="仿宋_GB2312" w:hAnsi="仿宋_GB2312" w:cs="仿宋_GB2312" w:eastAsia="仿宋_GB2312"/>
                <w:sz w:val="21"/>
              </w:rPr>
              <w:t>CMA</w:t>
            </w:r>
            <w:r>
              <w:rPr>
                <w:rFonts w:ascii="仿宋_GB2312" w:hAnsi="仿宋_GB2312" w:cs="仿宋_GB2312" w:eastAsia="仿宋_GB2312"/>
                <w:sz w:val="21"/>
              </w:rPr>
              <w:t>标识的检测报告。</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检测依据及标准</w:t>
            </w:r>
          </w:p>
          <w:p>
            <w:pPr>
              <w:pStyle w:val="null3"/>
              <w:jc w:val="left"/>
            </w:pPr>
            <w:r>
              <w:rPr>
                <w:rFonts w:ascii="仿宋_GB2312" w:hAnsi="仿宋_GB2312" w:cs="仿宋_GB2312" w:eastAsia="仿宋_GB2312"/>
                <w:sz w:val="21"/>
              </w:rPr>
              <w:t>根据《城市桥梁养护技术标准》（</w:t>
            </w:r>
            <w:r>
              <w:rPr>
                <w:rFonts w:ascii="仿宋_GB2312" w:hAnsi="仿宋_GB2312" w:cs="仿宋_GB2312" w:eastAsia="仿宋_GB2312"/>
                <w:sz w:val="21"/>
              </w:rPr>
              <w:t>CJJ 99-2017</w:t>
            </w:r>
            <w:r>
              <w:rPr>
                <w:rFonts w:ascii="仿宋_GB2312" w:hAnsi="仿宋_GB2312" w:cs="仿宋_GB2312" w:eastAsia="仿宋_GB2312"/>
                <w:sz w:val="21"/>
              </w:rPr>
              <w:t>）的要求，城市快速路上的桥梁为Ⅱ类Ⅰ等养护城市桥梁，应每年开展定期检测。实施本项目必须符合国家标准规范及行业相关技术规范的要求，包括并不仅限于：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）《城镇道路养护技术规范》（</w:t>
            </w:r>
            <w:r>
              <w:rPr>
                <w:rFonts w:ascii="仿宋_GB2312" w:hAnsi="仿宋_GB2312" w:cs="仿宋_GB2312" w:eastAsia="仿宋_GB2312"/>
                <w:sz w:val="21"/>
              </w:rPr>
              <w:t>CJJ 36-2016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）《城市道路工程设计规范》（</w:t>
            </w:r>
            <w:r>
              <w:rPr>
                <w:rFonts w:ascii="仿宋_GB2312" w:hAnsi="仿宋_GB2312" w:cs="仿宋_GB2312" w:eastAsia="仿宋_GB2312"/>
                <w:sz w:val="21"/>
              </w:rPr>
              <w:t>CJJ37-2012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）《城镇道路路面设计规范》（</w:t>
            </w:r>
            <w:r>
              <w:rPr>
                <w:rFonts w:ascii="仿宋_GB2312" w:hAnsi="仿宋_GB2312" w:cs="仿宋_GB2312" w:eastAsia="仿宋_GB2312"/>
                <w:sz w:val="21"/>
              </w:rPr>
              <w:t>CJJ169-2012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CJJ 1-2008</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）《城市桥梁检测与评定技术规范》（</w:t>
            </w:r>
            <w:r>
              <w:rPr>
                <w:rFonts w:ascii="仿宋_GB2312" w:hAnsi="仿宋_GB2312" w:cs="仿宋_GB2312" w:eastAsia="仿宋_GB2312"/>
                <w:sz w:val="21"/>
              </w:rPr>
              <w:t>CJJ/T 233-2015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）《城市桥梁养护技术标准》（</w:t>
            </w:r>
            <w:r>
              <w:rPr>
                <w:rFonts w:ascii="仿宋_GB2312" w:hAnsi="仿宋_GB2312" w:cs="仿宋_GB2312" w:eastAsia="仿宋_GB2312"/>
                <w:sz w:val="21"/>
              </w:rPr>
              <w:t>CJJ 99-2017</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）《城市桥梁工程施工与质量验收规范》（</w:t>
            </w:r>
            <w:r>
              <w:rPr>
                <w:rFonts w:ascii="仿宋_GB2312" w:hAnsi="仿宋_GB2312" w:cs="仿宋_GB2312" w:eastAsia="仿宋_GB2312"/>
                <w:sz w:val="21"/>
              </w:rPr>
              <w:t>CJJ 2-2008</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）《城市桥梁检测和养护维修管理办法》（第</w:t>
            </w:r>
            <w:r>
              <w:rPr>
                <w:rFonts w:ascii="仿宋_GB2312" w:hAnsi="仿宋_GB2312" w:cs="仿宋_GB2312" w:eastAsia="仿宋_GB2312"/>
                <w:sz w:val="21"/>
              </w:rPr>
              <w:t>118</w:t>
            </w:r>
            <w:r>
              <w:rPr>
                <w:rFonts w:ascii="仿宋_GB2312" w:hAnsi="仿宋_GB2312" w:cs="仿宋_GB2312" w:eastAsia="仿宋_GB2312"/>
                <w:sz w:val="21"/>
              </w:rPr>
              <w:t>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）《城市桥梁设计规范（</w:t>
            </w:r>
            <w:r>
              <w:rPr>
                <w:rFonts w:ascii="仿宋_GB2312" w:hAnsi="仿宋_GB2312" w:cs="仿宋_GB2312" w:eastAsia="仿宋_GB2312"/>
                <w:sz w:val="21"/>
              </w:rPr>
              <w:t>2019</w:t>
            </w:r>
            <w:r>
              <w:rPr>
                <w:rFonts w:ascii="仿宋_GB2312" w:hAnsi="仿宋_GB2312" w:cs="仿宋_GB2312" w:eastAsia="仿宋_GB2312"/>
                <w:sz w:val="21"/>
              </w:rPr>
              <w:t>年版）》（</w:t>
            </w:r>
            <w:r>
              <w:rPr>
                <w:rFonts w:ascii="仿宋_GB2312" w:hAnsi="仿宋_GB2312" w:cs="仿宋_GB2312" w:eastAsia="仿宋_GB2312"/>
                <w:sz w:val="21"/>
              </w:rPr>
              <w:t>CJJ11-2011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）《公路工程质量检验评定标准》（</w:t>
            </w:r>
            <w:r>
              <w:rPr>
                <w:rFonts w:ascii="仿宋_GB2312" w:hAnsi="仿宋_GB2312" w:cs="仿宋_GB2312" w:eastAsia="仿宋_GB2312"/>
                <w:sz w:val="21"/>
              </w:rPr>
              <w:t>JTG F80/1</w:t>
            </w:r>
            <w:r>
              <w:rPr>
                <w:rFonts w:ascii="仿宋_GB2312" w:hAnsi="仿宋_GB2312" w:cs="仿宋_GB2312" w:eastAsia="仿宋_GB2312"/>
                <w:sz w:val="21"/>
              </w:rPr>
              <w:t>－</w:t>
            </w:r>
            <w:r>
              <w:rPr>
                <w:rFonts w:ascii="仿宋_GB2312" w:hAnsi="仿宋_GB2312" w:cs="仿宋_GB2312" w:eastAsia="仿宋_GB2312"/>
                <w:sz w:val="21"/>
              </w:rPr>
              <w:t>2017</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）《公路桥涵设计通用规范》（</w:t>
            </w:r>
            <w:r>
              <w:rPr>
                <w:rFonts w:ascii="仿宋_GB2312" w:hAnsi="仿宋_GB2312" w:cs="仿宋_GB2312" w:eastAsia="仿宋_GB2312"/>
                <w:sz w:val="21"/>
              </w:rPr>
              <w:t>JTG D60-2015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 xml:space="preserve">）《公路桥涵养护规范》 </w:t>
            </w:r>
            <w:r>
              <w:rPr>
                <w:rFonts w:ascii="仿宋_GB2312" w:hAnsi="仿宋_GB2312" w:cs="仿宋_GB2312" w:eastAsia="仿宋_GB2312"/>
                <w:sz w:val="21"/>
              </w:rPr>
              <w:t>(JTG 5120-2021)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）《公路工程技术标准》（</w:t>
            </w:r>
            <w:r>
              <w:rPr>
                <w:rFonts w:ascii="仿宋_GB2312" w:hAnsi="仿宋_GB2312" w:cs="仿宋_GB2312" w:eastAsia="仿宋_GB2312"/>
                <w:sz w:val="21"/>
              </w:rPr>
              <w:t>JTG B01-2014</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）《工程测量标准》（</w:t>
            </w:r>
            <w:r>
              <w:rPr>
                <w:rFonts w:ascii="仿宋_GB2312" w:hAnsi="仿宋_GB2312" w:cs="仿宋_GB2312" w:eastAsia="仿宋_GB2312"/>
                <w:sz w:val="21"/>
              </w:rPr>
              <w:t>GB 50026-2020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）《工程测量通用规范》</w:t>
            </w:r>
            <w:r>
              <w:rPr>
                <w:rFonts w:ascii="仿宋_GB2312" w:hAnsi="仿宋_GB2312" w:cs="仿宋_GB2312" w:eastAsia="仿宋_GB2312"/>
                <w:sz w:val="21"/>
              </w:rPr>
              <w:t xml:space="preserve">(GB 55018-2021)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）其它相关现行施工技术规范、试验规程、验收规范等内容；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注：项目实施期间，各类标准规范如有更新，应按最新的标准规范执行。</w:t>
            </w:r>
          </w:p>
          <w:p>
            <w:pPr>
              <w:pStyle w:val="null3"/>
              <w:jc w:val="left"/>
            </w:pPr>
            <w:r>
              <w:rPr>
                <w:rFonts w:ascii="仿宋_GB2312" w:hAnsi="仿宋_GB2312" w:cs="仿宋_GB2312" w:eastAsia="仿宋_GB2312"/>
                <w:sz w:val="21"/>
              </w:rPr>
              <w:t>三、人员、设备要求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、检测工作应配备：项目负责人</w:t>
            </w:r>
            <w:r>
              <w:rPr>
                <w:rFonts w:ascii="仿宋_GB2312" w:hAnsi="仿宋_GB2312" w:cs="仿宋_GB2312" w:eastAsia="仿宋_GB2312"/>
                <w:sz w:val="21"/>
              </w:rPr>
              <w:t>1</w:t>
            </w:r>
            <w:r>
              <w:rPr>
                <w:rFonts w:ascii="仿宋_GB2312" w:hAnsi="仿宋_GB2312" w:cs="仿宋_GB2312" w:eastAsia="仿宋_GB2312"/>
                <w:sz w:val="21"/>
              </w:rPr>
              <w:t>人，检测专业技术分析人员</w:t>
            </w:r>
            <w:r>
              <w:rPr>
                <w:rFonts w:ascii="仿宋_GB2312" w:hAnsi="仿宋_GB2312" w:cs="仿宋_GB2312" w:eastAsia="仿宋_GB2312"/>
                <w:sz w:val="21"/>
              </w:rPr>
              <w:t>1</w:t>
            </w:r>
            <w:r>
              <w:rPr>
                <w:rFonts w:ascii="仿宋_GB2312" w:hAnsi="仿宋_GB2312" w:cs="仿宋_GB2312" w:eastAsia="仿宋_GB2312"/>
                <w:sz w:val="21"/>
              </w:rPr>
              <w:t>人，检测技术人员不少于</w:t>
            </w:r>
            <w:r>
              <w:rPr>
                <w:rFonts w:ascii="仿宋_GB2312" w:hAnsi="仿宋_GB2312" w:cs="仿宋_GB2312" w:eastAsia="仿宋_GB2312"/>
                <w:sz w:val="21"/>
              </w:rPr>
              <w:t>5</w:t>
            </w:r>
            <w:r>
              <w:rPr>
                <w:rFonts w:ascii="仿宋_GB2312" w:hAnsi="仿宋_GB2312" w:cs="仿宋_GB2312" w:eastAsia="仿宋_GB2312"/>
                <w:sz w:val="21"/>
              </w:rPr>
              <w:t>人，安全员</w:t>
            </w:r>
            <w:r>
              <w:rPr>
                <w:rFonts w:ascii="仿宋_GB2312" w:hAnsi="仿宋_GB2312" w:cs="仿宋_GB2312" w:eastAsia="仿宋_GB2312"/>
                <w:sz w:val="21"/>
              </w:rPr>
              <w:t>1</w:t>
            </w:r>
            <w:r>
              <w:rPr>
                <w:rFonts w:ascii="仿宋_GB2312" w:hAnsi="仿宋_GB2312" w:cs="仿宋_GB2312" w:eastAsia="仿宋_GB2312"/>
                <w:sz w:val="21"/>
              </w:rPr>
              <w:t>人。其中项目负责人和检测专业技术分析人员应具有跟本项目工作内容相关专业学历和工作经验并具备副高级工程师及以上职称资格或公路水运工程试验检测师资格，检测技术人员应具备跟本次工作内容相关专业学历和工作经验并具备初级及以上职称资格或公路水运工程试验助理检测师资格，安全员应具备安全管理工作相关资格；</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为保证检测工作顺利实施，供应商应配备各类车辆、仪器、设备、工具等完成工作必备的仪器设备和工具。检测车辆设备均应按要求定期审验、检验、校准等，特种车辆设备的操作人员必须持有国家管理部门颁发的操作许可类证件。</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、在投标响应文件中明确的人员在检测过程中不得擅自更换，如确需更换应提前</w:t>
            </w:r>
            <w:r>
              <w:rPr>
                <w:rFonts w:ascii="仿宋_GB2312" w:hAnsi="仿宋_GB2312" w:cs="仿宋_GB2312" w:eastAsia="仿宋_GB2312"/>
                <w:sz w:val="21"/>
              </w:rPr>
              <w:t>5</w:t>
            </w:r>
            <w:r>
              <w:rPr>
                <w:rFonts w:ascii="仿宋_GB2312" w:hAnsi="仿宋_GB2312" w:cs="仿宋_GB2312" w:eastAsia="仿宋_GB2312"/>
                <w:sz w:val="21"/>
              </w:rPr>
              <w:t>个工作日书面通知采购人，经过采购人同意后方可更换，更换后人员的资历经验等不得低于更换前水平。</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pPr>
              <w:pStyle w:val="null3"/>
              <w:jc w:val="left"/>
            </w:pPr>
            <w:r>
              <w:rPr>
                <w:rFonts w:ascii="仿宋_GB2312" w:hAnsi="仿宋_GB2312" w:cs="仿宋_GB2312" w:eastAsia="仿宋_GB2312"/>
                <w:sz w:val="21"/>
              </w:rPr>
              <w:t>四、工期、服务成果、验收及服务要求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检测工期：本次检测项目道路检测工作应在签订合同后</w:t>
            </w:r>
            <w:r>
              <w:rPr>
                <w:rFonts w:ascii="仿宋_GB2312" w:hAnsi="仿宋_GB2312" w:cs="仿宋_GB2312" w:eastAsia="仿宋_GB2312"/>
                <w:sz w:val="21"/>
              </w:rPr>
              <w:t>14</w:t>
            </w:r>
            <w:r>
              <w:rPr>
                <w:rFonts w:ascii="仿宋_GB2312" w:hAnsi="仿宋_GB2312" w:cs="仿宋_GB2312" w:eastAsia="仿宋_GB2312"/>
                <w:sz w:val="21"/>
              </w:rPr>
              <w:t>日历天内完成；桥梁检测工作应在签订合同后</w:t>
            </w:r>
            <w:r>
              <w:rPr>
                <w:rFonts w:ascii="仿宋_GB2312" w:hAnsi="仿宋_GB2312" w:cs="仿宋_GB2312" w:eastAsia="仿宋_GB2312"/>
                <w:sz w:val="21"/>
              </w:rPr>
              <w:t>45</w:t>
            </w:r>
            <w:r>
              <w:rPr>
                <w:rFonts w:ascii="仿宋_GB2312" w:hAnsi="仿宋_GB2312" w:cs="仿宋_GB2312" w:eastAsia="仿宋_GB2312"/>
                <w:sz w:val="21"/>
              </w:rPr>
              <w:t>日历天内完成（包含外业检测、内业资料整理、计算、分析等及成果提交）。</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检测成果：检测工作全部完成后应以书面文本及电子文本（书面文本</w:t>
            </w:r>
            <w:r>
              <w:rPr>
                <w:rFonts w:ascii="仿宋_GB2312" w:hAnsi="仿宋_GB2312" w:cs="仿宋_GB2312" w:eastAsia="仿宋_GB2312"/>
                <w:sz w:val="21"/>
              </w:rPr>
              <w:t>5</w:t>
            </w:r>
            <w:r>
              <w:rPr>
                <w:rFonts w:ascii="仿宋_GB2312" w:hAnsi="仿宋_GB2312" w:cs="仿宋_GB2312" w:eastAsia="仿宋_GB2312"/>
                <w:sz w:val="21"/>
              </w:rPr>
              <w:t>套，电子文本</w:t>
            </w:r>
            <w:r>
              <w:rPr>
                <w:rFonts w:ascii="仿宋_GB2312" w:hAnsi="仿宋_GB2312" w:cs="仿宋_GB2312" w:eastAsia="仿宋_GB2312"/>
                <w:sz w:val="21"/>
              </w:rPr>
              <w:t>2</w:t>
            </w:r>
            <w:r>
              <w:rPr>
                <w:rFonts w:ascii="仿宋_GB2312" w:hAnsi="仿宋_GB2312" w:cs="仿宋_GB2312" w:eastAsia="仿宋_GB2312"/>
                <w:sz w:val="21"/>
              </w:rPr>
              <w:t>套，电子文本使用</w:t>
            </w:r>
            <w:r>
              <w:rPr>
                <w:rFonts w:ascii="仿宋_GB2312" w:hAnsi="仿宋_GB2312" w:cs="仿宋_GB2312" w:eastAsia="仿宋_GB2312"/>
                <w:sz w:val="21"/>
              </w:rPr>
              <w:t>U</w:t>
            </w:r>
            <w:r>
              <w:rPr>
                <w:rFonts w:ascii="仿宋_GB2312" w:hAnsi="仿宋_GB2312" w:cs="仿宋_GB2312" w:eastAsia="仿宋_GB2312"/>
                <w:sz w:val="21"/>
              </w:rPr>
              <w:t>盘拷贝）形式提交。提交的内容分别有：（</w:t>
            </w:r>
            <w:r>
              <w:rPr>
                <w:rFonts w:ascii="仿宋_GB2312" w:hAnsi="仿宋_GB2312" w:cs="仿宋_GB2312" w:eastAsia="仿宋_GB2312"/>
                <w:sz w:val="21"/>
              </w:rPr>
              <w:t>1</w:t>
            </w:r>
            <w:r>
              <w:rPr>
                <w:rFonts w:ascii="仿宋_GB2312" w:hAnsi="仿宋_GB2312" w:cs="仿宋_GB2312" w:eastAsia="仿宋_GB2312"/>
                <w:sz w:val="21"/>
              </w:rPr>
              <w:t>）《道路定期检测评定报告》、《桥梁定期检测评定报告》、《结构检算报告》；（</w:t>
            </w:r>
            <w:r>
              <w:rPr>
                <w:rFonts w:ascii="仿宋_GB2312" w:hAnsi="仿宋_GB2312" w:cs="仿宋_GB2312" w:eastAsia="仿宋_GB2312"/>
                <w:sz w:val="21"/>
              </w:rPr>
              <w:t>2</w:t>
            </w:r>
            <w:r>
              <w:rPr>
                <w:rFonts w:ascii="仿宋_GB2312" w:hAnsi="仿宋_GB2312" w:cs="仿宋_GB2312" w:eastAsia="仿宋_GB2312"/>
                <w:sz w:val="21"/>
              </w:rPr>
              <w:t>）对比上年度道路、桥梁检测报告，对原有病害及新发病害分别进行详细比对，提出病害成因以及病害出现、发展、变化及趋势的研究分析结论和意见建议，并形成《道路病害对比报告》、《桥梁病害对比报告》</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）根据（</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）两份报告书，并依据采购方具体要求编制《道路维修方案设计及投资估算》、《桥梁维修方案设计及投资估算》；（</w:t>
            </w:r>
            <w:r>
              <w:rPr>
                <w:rFonts w:ascii="仿宋_GB2312" w:hAnsi="仿宋_GB2312" w:cs="仿宋_GB2312" w:eastAsia="仿宋_GB2312"/>
                <w:sz w:val="21"/>
              </w:rPr>
              <w:t>4</w:t>
            </w:r>
            <w:r>
              <w:rPr>
                <w:rFonts w:ascii="仿宋_GB2312" w:hAnsi="仿宋_GB2312" w:cs="仿宋_GB2312" w:eastAsia="仿宋_GB2312"/>
                <w:sz w:val="21"/>
              </w:rPr>
              <w:t>）检测全部原始影像资料（</w:t>
            </w:r>
            <w:r>
              <w:rPr>
                <w:rFonts w:ascii="仿宋_GB2312" w:hAnsi="仿宋_GB2312" w:cs="仿宋_GB2312" w:eastAsia="仿宋_GB2312"/>
                <w:sz w:val="21"/>
              </w:rPr>
              <w:t>U</w:t>
            </w:r>
            <w:r>
              <w:rPr>
                <w:rFonts w:ascii="仿宋_GB2312" w:hAnsi="仿宋_GB2312" w:cs="仿宋_GB2312" w:eastAsia="仿宋_GB2312"/>
                <w:sz w:val="21"/>
              </w:rPr>
              <w:t>盘拷贝）；（</w:t>
            </w:r>
            <w:r>
              <w:rPr>
                <w:rFonts w:ascii="仿宋_GB2312" w:hAnsi="仿宋_GB2312" w:cs="仿宋_GB2312" w:eastAsia="仿宋_GB2312"/>
                <w:sz w:val="21"/>
              </w:rPr>
              <w:t>5</w:t>
            </w:r>
            <w:r>
              <w:rPr>
                <w:rFonts w:ascii="仿宋_GB2312" w:hAnsi="仿宋_GB2312" w:cs="仿宋_GB2312" w:eastAsia="仿宋_GB2312"/>
                <w:sz w:val="21"/>
              </w:rPr>
              <w:t>）根据《城镇道路养护技术规范》、《城市桥梁养护技术标准》完成附录</w:t>
            </w:r>
            <w:r>
              <w:rPr>
                <w:rFonts w:ascii="仿宋_GB2312" w:hAnsi="仿宋_GB2312" w:cs="仿宋_GB2312" w:eastAsia="仿宋_GB2312"/>
                <w:sz w:val="21"/>
              </w:rPr>
              <w:t>B</w:t>
            </w:r>
            <w:r>
              <w:rPr>
                <w:rFonts w:ascii="仿宋_GB2312" w:hAnsi="仿宋_GB2312" w:cs="仿宋_GB2312" w:eastAsia="仿宋_GB2312"/>
                <w:sz w:val="21"/>
              </w:rPr>
              <w:t>城镇道路资料卡、城市桥梁资料卡。</w:t>
            </w:r>
          </w:p>
          <w:p>
            <w:pPr>
              <w:pStyle w:val="null3"/>
              <w:jc w:val="left"/>
            </w:pPr>
            <w:r>
              <w:rPr>
                <w:rFonts w:ascii="仿宋_GB2312" w:hAnsi="仿宋_GB2312" w:cs="仿宋_GB2312" w:eastAsia="仿宋_GB2312"/>
                <w:sz w:val="21"/>
              </w:rPr>
              <w:t>其中检测报告应详细、清晰、完整地反映检测过程，报告数据真实、内容完整、结论准确，报告中的数据作为指导采购人开展有效的桥梁应急抢险及养护维修工作的科学依据。检测报告也将作为道路桥梁安全评价及因道路桥梁结构安全问题造成的事故调查的法律依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本项目检测成果知识产权全部归采购人所有。</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项目验收：</w:t>
            </w:r>
          </w:p>
          <w:p>
            <w:pPr>
              <w:pStyle w:val="null3"/>
              <w:jc w:val="left"/>
            </w:pPr>
            <w:r>
              <w:rPr>
                <w:rFonts w:ascii="仿宋_GB2312" w:hAnsi="仿宋_GB2312" w:cs="仿宋_GB2312" w:eastAsia="仿宋_GB2312"/>
                <w:sz w:val="21"/>
              </w:rPr>
              <w:t>检测项目的竣工验收采取专家评审验收的形式进行，以最终评审结论确定。项目检测完成后，采购人组织行业内相关专家组成验收小组（</w:t>
            </w:r>
            <w:r>
              <w:rPr>
                <w:rFonts w:ascii="仿宋_GB2312" w:hAnsi="仿宋_GB2312" w:cs="仿宋_GB2312" w:eastAsia="仿宋_GB2312"/>
                <w:sz w:val="21"/>
              </w:rPr>
              <w:t>5</w:t>
            </w:r>
            <w:r>
              <w:rPr>
                <w:rFonts w:ascii="仿宋_GB2312" w:hAnsi="仿宋_GB2312" w:cs="仿宋_GB2312" w:eastAsia="仿宋_GB2312"/>
                <w:sz w:val="21"/>
              </w:rPr>
              <w:t>名专家，专家评审费用由成交供应商承担）对本次检测成果进行专项评审。</w:t>
            </w:r>
          </w:p>
          <w:p>
            <w:pPr>
              <w:pStyle w:val="null3"/>
              <w:jc w:val="left"/>
            </w:pPr>
            <w:r>
              <w:rPr>
                <w:rFonts w:ascii="仿宋_GB2312" w:hAnsi="仿宋_GB2312" w:cs="仿宋_GB2312" w:eastAsia="仿宋_GB2312"/>
                <w:sz w:val="21"/>
              </w:rPr>
              <w:t>验收主要针对检测内容、前期资料收集整理、病害定位、病害核查、检测结论、风险等级评定、病害成因分析、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项目服务：本项目的服务期为合同签订之日起一年内为全部服务期。服务期内除完成本次定期检测全部任务外，成交供应商应无条件及时提供相应的技术支持和技术服务。如采购方管理辖区内的桥梁有需要重点定期观察复测、突发桥梁事件、方案编制、技术汇报等各类技术工作时，应按甲方需求提供应急检测、评估、观察复测、技术报告等技术服务。</w:t>
            </w:r>
          </w:p>
          <w:p>
            <w:pPr>
              <w:pStyle w:val="null3"/>
              <w:jc w:val="left"/>
            </w:pPr>
            <w:r>
              <w:rPr>
                <w:rFonts w:ascii="仿宋_GB2312" w:hAnsi="仿宋_GB2312" w:cs="仿宋_GB2312" w:eastAsia="仿宋_GB2312"/>
                <w:sz w:val="21"/>
              </w:rPr>
              <w:t>五、安全与交通组织</w:t>
            </w:r>
          </w:p>
          <w:p>
            <w:pPr>
              <w:pStyle w:val="null3"/>
              <w:jc w:val="left"/>
            </w:pPr>
            <w:r>
              <w:rPr>
                <w:rFonts w:ascii="仿宋_GB2312" w:hAnsi="仿宋_GB2312" w:cs="仿宋_GB2312" w:eastAsia="仿宋_GB2312"/>
                <w:sz w:val="21"/>
              </w:rPr>
              <w:t>（一）安全保障措施</w:t>
            </w:r>
          </w:p>
          <w:p>
            <w:pPr>
              <w:pStyle w:val="null3"/>
              <w:jc w:val="left"/>
            </w:pPr>
            <w:r>
              <w:rPr>
                <w:rFonts w:ascii="仿宋_GB2312" w:hAnsi="仿宋_GB2312" w:cs="仿宋_GB2312" w:eastAsia="仿宋_GB2312"/>
                <w:sz w:val="21"/>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w:t>
            </w:r>
          </w:p>
          <w:p>
            <w:pPr>
              <w:pStyle w:val="null3"/>
              <w:jc w:val="left"/>
            </w:pPr>
            <w:r>
              <w:rPr>
                <w:rFonts w:ascii="仿宋_GB2312" w:hAnsi="仿宋_GB2312" w:cs="仿宋_GB2312" w:eastAsia="仿宋_GB2312"/>
                <w:sz w:val="21"/>
              </w:rPr>
              <w:t>（二）交通组织</w:t>
            </w:r>
          </w:p>
          <w:p>
            <w:pPr>
              <w:pStyle w:val="null3"/>
              <w:jc w:val="left"/>
            </w:pPr>
            <w:r>
              <w:rPr>
                <w:rFonts w:ascii="仿宋_GB2312" w:hAnsi="仿宋_GB2312" w:cs="仿宋_GB2312" w:eastAsia="仿宋_GB2312"/>
                <w:sz w:val="21"/>
              </w:rPr>
              <w:t>应按照交通管理部门的规定提前与交管部门沟通协调报备并取得同意许可；如需封闭交通的采用</w:t>
            </w:r>
            <w:r>
              <w:rPr>
                <w:rFonts w:ascii="仿宋_GB2312" w:hAnsi="仿宋_GB2312" w:cs="仿宋_GB2312" w:eastAsia="仿宋_GB2312"/>
                <w:sz w:val="21"/>
              </w:rPr>
              <w:t>“分车道临时封闭”模式，避开早晚高峰时段；复杂路段（如匝道、交叉口）配备交通协管员配合指挥疏导。</w:t>
            </w:r>
          </w:p>
          <w:p>
            <w:pPr>
              <w:pStyle w:val="null3"/>
              <w:jc w:val="left"/>
            </w:pPr>
            <w:r>
              <w:rPr>
                <w:rFonts w:ascii="仿宋_GB2312" w:hAnsi="仿宋_GB2312" w:cs="仿宋_GB2312" w:eastAsia="仿宋_GB2312"/>
                <w:sz w:val="21"/>
              </w:rPr>
              <w:t>六、其他要求</w:t>
            </w:r>
          </w:p>
          <w:p>
            <w:pPr>
              <w:pStyle w:val="null3"/>
              <w:jc w:val="left"/>
            </w:pPr>
            <w:r>
              <w:rPr>
                <w:rFonts w:ascii="仿宋_GB2312" w:hAnsi="仿宋_GB2312" w:cs="仿宋_GB2312" w:eastAsia="仿宋_GB2312"/>
                <w:sz w:val="21"/>
              </w:rPr>
              <w:t>（一）报价</w:t>
            </w:r>
          </w:p>
          <w:p>
            <w:pPr>
              <w:pStyle w:val="null3"/>
              <w:jc w:val="left"/>
            </w:pPr>
            <w:r>
              <w:rPr>
                <w:rFonts w:ascii="仿宋_GB2312" w:hAnsi="仿宋_GB2312" w:cs="仿宋_GB2312" w:eastAsia="仿宋_GB2312"/>
                <w:sz w:val="21"/>
              </w:rPr>
              <w:t>报价费用包含完成本次桥梁定期检测项目全部内容要求及工期的成本、利润、税金、开办费、技术措施费、组织措施费、交通安全措施费、各类机械进出场费、钻探费、风险费、复测费、竣工验收、政策性文件规定费用、技术规范要求的费用等所需的全部费用。采购人不在支付其他费用。</w:t>
            </w:r>
          </w:p>
          <w:p>
            <w:pPr>
              <w:pStyle w:val="null3"/>
              <w:jc w:val="left"/>
            </w:pPr>
            <w:r>
              <w:rPr>
                <w:rFonts w:ascii="仿宋_GB2312" w:hAnsi="仿宋_GB2312" w:cs="仿宋_GB2312" w:eastAsia="仿宋_GB2312"/>
                <w:sz w:val="21"/>
              </w:rPr>
              <w:t>（二）踏勘</w:t>
            </w:r>
          </w:p>
          <w:p>
            <w:pPr>
              <w:pStyle w:val="null3"/>
              <w:jc w:val="left"/>
            </w:pPr>
            <w:r>
              <w:rPr>
                <w:rFonts w:ascii="仿宋_GB2312" w:hAnsi="仿宋_GB2312" w:cs="仿宋_GB2312" w:eastAsia="仿宋_GB2312"/>
                <w:sz w:val="21"/>
              </w:rPr>
              <w:t>本次项目不组织集中现场踏勘，各报名供应商应根据采购文件标明的内容要求自行对项目检测、检查的范围、内容和现场及环境进行踏勘，确保对项目工作内容、工作范围、场地环境等现状清楚明确。</w:t>
            </w:r>
          </w:p>
          <w:p>
            <w:pPr>
              <w:pStyle w:val="null3"/>
              <w:jc w:val="left"/>
            </w:pPr>
            <w:r>
              <w:rPr>
                <w:rFonts w:ascii="仿宋_GB2312" w:hAnsi="仿宋_GB2312" w:cs="仿宋_GB2312" w:eastAsia="仿宋_GB2312"/>
                <w:sz w:val="21"/>
              </w:rPr>
              <w:t>（三）安全文明</w:t>
            </w:r>
          </w:p>
          <w:p>
            <w:pPr>
              <w:pStyle w:val="null3"/>
              <w:jc w:val="left"/>
            </w:pPr>
            <w:r>
              <w:rPr>
                <w:rFonts w:ascii="仿宋_GB2312" w:hAnsi="仿宋_GB2312" w:cs="仿宋_GB2312" w:eastAsia="仿宋_GB2312"/>
                <w:sz w:val="21"/>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p>
            <w:pPr>
              <w:pStyle w:val="null3"/>
              <w:jc w:val="left"/>
            </w:pPr>
            <w:r>
              <w:drawing>
                <wp:inline distT="0" distR="0" distB="0" distL="0">
                  <wp:extent cx="1621155" cy="162744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627446"/>
                          </a:xfrm>
                          <a:prstGeom prst="rect">
                            <a:avLst/>
                          </a:prstGeom>
                        </pic:spPr>
                      </pic:pic>
                    </a:graphicData>
                  </a:graphic>
                </wp:inline>
              </w:drawing>
            </w:r>
          </w:p>
          <w:p>
            <w:pPr>
              <w:pStyle w:val="null3"/>
              <w:jc w:val="both"/>
            </w:pPr>
            <w:r>
              <w:rPr>
                <w:rFonts w:ascii="仿宋_GB2312" w:hAnsi="仿宋_GB2312" w:cs="仿宋_GB2312" w:eastAsia="仿宋_GB2312"/>
                <w:sz w:val="20"/>
              </w:rPr>
              <w:t>备注：</w:t>
            </w:r>
            <w:r>
              <w:rPr>
                <w:rFonts w:ascii="仿宋_GB2312" w:hAnsi="仿宋_GB2312" w:cs="仿宋_GB2312" w:eastAsia="仿宋_GB2312"/>
                <w:sz w:val="20"/>
              </w:rPr>
              <w:t>“</w:t>
            </w:r>
            <w:r>
              <w:rPr>
                <w:rFonts w:ascii="仿宋_GB2312" w:hAnsi="仿宋_GB2312" w:cs="仿宋_GB2312" w:eastAsia="仿宋_GB2312"/>
                <w:sz w:val="21"/>
              </w:rPr>
              <w:t>2025</w:t>
            </w:r>
            <w:r>
              <w:rPr>
                <w:rFonts w:ascii="仿宋_GB2312" w:hAnsi="仿宋_GB2312" w:cs="仿宋_GB2312" w:eastAsia="仿宋_GB2312"/>
                <w:sz w:val="21"/>
              </w:rPr>
              <w:t>年快速干道道路桥梁定期检测</w:t>
            </w:r>
            <w:r>
              <w:rPr>
                <w:rFonts w:ascii="仿宋_GB2312" w:hAnsi="仿宋_GB2312" w:cs="仿宋_GB2312" w:eastAsia="仿宋_GB2312"/>
                <w:sz w:val="20"/>
              </w:rPr>
              <w:t>”技术服务要求及“桥梁基本信息表”详见采购包</w:t>
            </w:r>
            <w:r>
              <w:rPr>
                <w:rFonts w:ascii="仿宋_GB2312" w:hAnsi="仿宋_GB2312" w:cs="仿宋_GB2312" w:eastAsia="仿宋_GB2312"/>
                <w:sz w:val="20"/>
              </w:rPr>
              <w:t>1</w:t>
            </w:r>
            <w:r>
              <w:rPr>
                <w:rFonts w:ascii="仿宋_GB2312" w:hAnsi="仿宋_GB2312" w:cs="仿宋_GB2312" w:eastAsia="仿宋_GB2312"/>
                <w:sz w:val="20"/>
              </w:rPr>
              <w:t>附件《服务要求》。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标的名称：2025年快速干道桥梁荷载试验检测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一、荷载试验检测</w:t>
            </w:r>
          </w:p>
          <w:p>
            <w:pPr>
              <w:pStyle w:val="null3"/>
              <w:jc w:val="left"/>
            </w:pPr>
            <w:r>
              <w:rPr>
                <w:rFonts w:ascii="仿宋_GB2312" w:hAnsi="仿宋_GB2312" w:cs="仿宋_GB2312" w:eastAsia="仿宋_GB2312"/>
                <w:sz w:val="20"/>
              </w:rPr>
              <w:t>（一）检测范围：</w:t>
            </w:r>
          </w:p>
          <w:p>
            <w:pPr>
              <w:pStyle w:val="null3"/>
              <w:jc w:val="left"/>
            </w:pPr>
            <w:r>
              <w:rPr>
                <w:rFonts w:ascii="仿宋_GB2312" w:hAnsi="仿宋_GB2312" w:cs="仿宋_GB2312" w:eastAsia="仿宋_GB2312"/>
                <w:sz w:val="20"/>
              </w:rPr>
              <w:t>西安市城市快速干道全部桥梁中选择的检测桥跨（</w:t>
            </w:r>
            <w:r>
              <w:rPr>
                <w:rFonts w:ascii="仿宋_GB2312" w:hAnsi="仿宋_GB2312" w:cs="仿宋_GB2312" w:eastAsia="仿宋_GB2312"/>
                <w:sz w:val="20"/>
              </w:rPr>
              <w:t>30</w:t>
            </w:r>
            <w:r>
              <w:rPr>
                <w:rFonts w:ascii="仿宋_GB2312" w:hAnsi="仿宋_GB2312" w:cs="仿宋_GB2312" w:eastAsia="仿宋_GB2312"/>
                <w:sz w:val="20"/>
              </w:rPr>
              <w:t>跨）。</w:t>
            </w:r>
          </w:p>
          <w:p>
            <w:pPr>
              <w:pStyle w:val="null3"/>
              <w:jc w:val="left"/>
            </w:pPr>
            <w:r>
              <w:rPr>
                <w:rFonts w:ascii="仿宋_GB2312" w:hAnsi="仿宋_GB2312" w:cs="仿宋_GB2312" w:eastAsia="仿宋_GB2312"/>
                <w:sz w:val="20"/>
              </w:rPr>
              <w:t>（二）技术及服务要求：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检测目的：</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）在相当于设计荷载的作用下，对桥梁结构的实际受力效应进行测试，验证该桥是否满足设计荷载使用要求，评价大桥在设计活载作用下的结构性能。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）通过动力试验了解桥跨结构的固有振动特性，分析其动力性能，确定结构使用条件和注意事项。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）根据试验荷载作用下的结构反应及其评定结果，为桥梁管理养护和维修加固提供科学依据。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检测内容</w:t>
            </w:r>
          </w:p>
          <w:p>
            <w:pPr>
              <w:pStyle w:val="null3"/>
              <w:jc w:val="left"/>
            </w:pPr>
            <w:r>
              <w:rPr>
                <w:rFonts w:ascii="仿宋_GB2312" w:hAnsi="仿宋_GB2312" w:cs="仿宋_GB2312" w:eastAsia="仿宋_GB2312"/>
                <w:sz w:val="20"/>
              </w:rPr>
              <w:t>根据西安市城市快速干道管辖范围内的全部桥梁的当前运行状况、桥梁整体结构构件和材料的使用性能状况、近</w:t>
            </w:r>
            <w:r>
              <w:rPr>
                <w:rFonts w:ascii="仿宋_GB2312" w:hAnsi="仿宋_GB2312" w:cs="仿宋_GB2312" w:eastAsia="仿宋_GB2312"/>
                <w:sz w:val="20"/>
              </w:rPr>
              <w:t>3</w:t>
            </w:r>
            <w:r>
              <w:rPr>
                <w:rFonts w:ascii="仿宋_GB2312" w:hAnsi="仿宋_GB2312" w:cs="仿宋_GB2312" w:eastAsia="仿宋_GB2312"/>
                <w:sz w:val="20"/>
              </w:rPr>
              <w:t>年的检测结论、</w:t>
            </w:r>
            <w:r>
              <w:rPr>
                <w:rFonts w:ascii="仿宋_GB2312" w:hAnsi="仿宋_GB2312" w:cs="仿宋_GB2312" w:eastAsia="仿宋_GB2312"/>
                <w:sz w:val="20"/>
              </w:rPr>
              <w:t>2025</w:t>
            </w:r>
            <w:r>
              <w:rPr>
                <w:rFonts w:ascii="仿宋_GB2312" w:hAnsi="仿宋_GB2312" w:cs="仿宋_GB2312" w:eastAsia="仿宋_GB2312"/>
                <w:sz w:val="20"/>
              </w:rPr>
              <w:t>年检测结果等内容进行全面充分调查研究、现场检测、科学计算和研判分析后，科学合理的选择荷载试验检测桥跨，并按照规范要求组织实施。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）静载试验：</w:t>
            </w:r>
          </w:p>
          <w:p>
            <w:pPr>
              <w:pStyle w:val="null3"/>
              <w:jc w:val="left"/>
            </w:pPr>
            <w:r>
              <w:rPr>
                <w:rFonts w:ascii="仿宋_GB2312" w:hAnsi="仿宋_GB2312" w:cs="仿宋_GB2312" w:eastAsia="仿宋_GB2312"/>
                <w:sz w:val="20"/>
              </w:rPr>
              <w:t>桥梁静载试验主要是通过测量桥梁结构在静力荷载作用下各控制截面的应力及结构变形。静载试验包含应力测试、位移测试、裂缝观测，主要内容有：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）静载试验：结构内力分析结果，测试截面选择，应变及挠度等测点布置，试验加载车辆或加载物选择，试验工况及加载位置说明，试验测试过程，试验结果及分析和静载试验结论。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）简要说明桥梁结构内力分析选用的程序、材料主要参数、内力分析主要结果，并给出有关计算图式。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）依据计算结果选定测试截面，说明荷载试验截面的测试项目。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）按照测试截面说明应变、挠度等测点数量、布置，并给出图示。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）说明试验加载车辆的型号、轴重分配，若采用加载物加载则需说明加载物的容重、体积，给出荷载试验效率。</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）依据测试截面次序依次列出纵、横桥向加载位置，并图示说明。</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）简要说明试验准备、预加载、试验加载、卸载等主要试验过程。</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）以列表形式给出各工况下应变、挠度等测试截面实测值、平均值、残余值、理论计算值及校验系数。应将具有代表性测点的实测值与理论值绘制成图，用于观测试验荷载下的分布状况或结构响应。</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）给出包括试验测试截面几何、力学参数，并依据实测数据判断结构工作状态是否满足设计要求或达到控制荷载要求等的静载试验结论。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）动载试验：</w:t>
            </w:r>
          </w:p>
          <w:p>
            <w:pPr>
              <w:pStyle w:val="null3"/>
              <w:jc w:val="left"/>
            </w:pPr>
            <w:r>
              <w:rPr>
                <w:rFonts w:ascii="仿宋_GB2312" w:hAnsi="仿宋_GB2312" w:cs="仿宋_GB2312" w:eastAsia="仿宋_GB2312"/>
                <w:sz w:val="20"/>
              </w:rPr>
              <w:t>动载试验是测试桥梁结构的自振特性，包括频率、振型、自振频率、阻尼比、冲击系数等，应包含下列主要内容：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）结构动力分析、测试截面的选择及传感器测点布置、试验荷载选择、试验工况、试验结果及分析、动载试验结论。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）结构动力分析包括结构自振频率理论计算值及振型描述。</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）图示说明测试截面位置及传感器在纵、横断面上的布置状况。</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）说明车辆数、车重等试验荷载信息。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）分工况依次说明试验车辆荷载无障碍行车速度及跳车等状况。</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）试验结果及分析包括动力信号处理方法、结构自振频率、阻尼比、冲击系数测试结果及图示，并与理论计算值进行对比。</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）动载试验结论包括结构动力测试关键参数，及对结构状况的评价。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检测要求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）荷载试验前的基本要求</w:t>
            </w:r>
          </w:p>
          <w:p>
            <w:pPr>
              <w:pStyle w:val="null3"/>
              <w:jc w:val="left"/>
            </w:pPr>
            <w:r>
              <w:rPr>
                <w:rFonts w:ascii="仿宋_GB2312" w:hAnsi="仿宋_GB2312" w:cs="仿宋_GB2312" w:eastAsia="仿宋_GB2312"/>
                <w:sz w:val="20"/>
              </w:rPr>
              <w:t>荷载试验前对选定桥梁开展外观检测，对可能影响桥梁承载能力的病害，在荷载试验中应进行重点关注和进行相关监测，检测范围包含桥面系、上部结构、下部结构；主要内容应包括：</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 桥面系检测</w:t>
            </w:r>
          </w:p>
          <w:p>
            <w:pPr>
              <w:pStyle w:val="null3"/>
              <w:jc w:val="left"/>
            </w:pPr>
            <w:r>
              <w:rPr>
                <w:rFonts w:ascii="仿宋_GB2312" w:hAnsi="仿宋_GB2312" w:cs="仿宋_GB2312" w:eastAsia="仿宋_GB2312"/>
                <w:sz w:val="20"/>
              </w:rPr>
              <w:t>伸缩缝是否有异常变形、破损、脱落、漏水、失效，锚固区有无缺陷，是否存在明显的跳车。</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）上部结构检测</w:t>
            </w:r>
          </w:p>
          <w:p>
            <w:pPr>
              <w:pStyle w:val="null3"/>
              <w:jc w:val="left"/>
            </w:pPr>
            <w:r>
              <w:rPr>
                <w:rFonts w:ascii="仿宋_GB2312" w:hAnsi="仿宋_GB2312" w:cs="仿宋_GB2312" w:eastAsia="仿宋_GB2312"/>
                <w:sz w:val="20"/>
              </w:rPr>
              <w:t>混凝土构件有无开裂及裂缝是否超限，有无渗水、蜂窝、麻面、剥落、掉角、空洞、孔洞、露筋及钢筋锈蚀；主梁跨中、支点及变截面处，悬臂端牛腿处等节点部位，混凝土是否开裂、缺损，钢筋有无锈蚀；预应力钢束锚固区段混凝土有无开裂，沿预应力筋的混凝土表面有无纵向裂缝；组合梁的桥面板与梁的结合部位及预制桥面板之间的接头处混凝土有无开裂、渗水；装配式梁桥的横向连接构件是否开裂，连接钢板的焊缝有无锈蚀、断裂；钢桥及钢混组合梁构件变形、局部损伤检测，焊缝开裂或脱开，结构的跨中挠度、结构变位情况，桥面板与梁的结合部位有无纵向滑移、开裂，混凝土梁段与钢梁段结合处构造功能是否正常，接合面有无脱开、渗漏、错位、承压钢板变形等。</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）支座检查</w:t>
            </w:r>
          </w:p>
          <w:p>
            <w:pPr>
              <w:pStyle w:val="null3"/>
              <w:jc w:val="left"/>
            </w:pPr>
            <w:r>
              <w:rPr>
                <w:rFonts w:ascii="仿宋_GB2312" w:hAnsi="仿宋_GB2312" w:cs="仿宋_GB2312" w:eastAsia="仿宋_GB2312"/>
                <w:sz w:val="20"/>
              </w:rPr>
              <w:t>支座组件是否完整、清洁，有无断裂、错位、脱空；活动支座实际位移量、转角量是否正常，固定支座的锚销是否完好；球型支座地脚螺栓有无剪断、螺纹有无锈死，支座防尘密封裙有无破损，支座相对位移是否均匀，支座钢组件有无锈蚀；支承垫石是否开裂、破损；支座螺纹、螺帽是否松动，锚螺杆有无剪切变形，上下座板（盆）的锈蚀状况。</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）下部结构检测</w:t>
            </w:r>
          </w:p>
          <w:p>
            <w:pPr>
              <w:pStyle w:val="null3"/>
              <w:jc w:val="left"/>
            </w:pPr>
            <w:r>
              <w:rPr>
                <w:rFonts w:ascii="仿宋_GB2312" w:hAnsi="仿宋_GB2312" w:cs="仿宋_GB2312" w:eastAsia="仿宋_GB2312"/>
                <w:sz w:val="20"/>
              </w:rPr>
              <w:t>混凝土墩身、台身、盖梁、台帽及有无开裂、蜂窝、麻面、剥落、露筋、空洞、孔洞、钢筋锈蚀等；墩台顶面是否清洁，有无杂物堆积，伸缩缝处是否漏水；桥台翼墙、侧墙、耳墙有无破损、裂缝、位移。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）试验桥跨的选取：</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）根据桥梁总体布置，优先选择较大跨径、结构形式复杂的桥联作为测试桥梁；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）结合施工情况、当前运行状况、桥梁整体结构构件和材料的使用性能状况、近</w:t>
            </w:r>
            <w:r>
              <w:rPr>
                <w:rFonts w:ascii="仿宋_GB2312" w:hAnsi="仿宋_GB2312" w:cs="仿宋_GB2312" w:eastAsia="仿宋_GB2312"/>
                <w:sz w:val="20"/>
              </w:rPr>
              <w:t>3</w:t>
            </w:r>
            <w:r>
              <w:rPr>
                <w:rFonts w:ascii="仿宋_GB2312" w:hAnsi="仿宋_GB2312" w:cs="仿宋_GB2312" w:eastAsia="仿宋_GB2312"/>
                <w:sz w:val="20"/>
              </w:rPr>
              <w:t>年的检测结论、</w:t>
            </w:r>
            <w:r>
              <w:rPr>
                <w:rFonts w:ascii="仿宋_GB2312" w:hAnsi="仿宋_GB2312" w:cs="仿宋_GB2312" w:eastAsia="仿宋_GB2312"/>
                <w:sz w:val="20"/>
              </w:rPr>
              <w:t>2025</w:t>
            </w:r>
            <w:r>
              <w:rPr>
                <w:rFonts w:ascii="仿宋_GB2312" w:hAnsi="仿宋_GB2312" w:cs="仿宋_GB2312" w:eastAsia="仿宋_GB2312"/>
                <w:sz w:val="20"/>
              </w:rPr>
              <w:t>年检测结果等内容，对桥梁主要构件进行材料物理性能（包括混凝土强度和弹性模量、外观裂缝、结构缺陷或损伤）、支座工作状况、桩基础施工质量等因素进行全面充分调查研究、现场检测、科学计算和研判分析后，优先选择存在潜在风险的桥跨，如施工质量较差、缺陷较多或病害较为严重的桥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）所检桥跨便于搭设脚手架、桥检车工作、设置测点和实施加载；</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）通过计算，受力最不利的桥跨及截面。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）荷载试验实施要求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）荷载试验应在所有桥面铺装完成并达到设计强度后方可实施。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）荷载试验应在封闭交通的状态下实施，并保证桥梁结构整体、局部受力安全以及周边构筑物安全。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荷载试验前应编制详细的桥梁荷载试验检测方案提交采购方审核。方案内容应包含交通管制、应急处置及安全监测内容（安全监测：布设应力、位移实时监测系统，设定预警阈值，突发异常时立即终止试验并启动应急预案）；搭建临时支护、加载、卸载系统的专项组织设计。</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）荷载试验应在气温平稳的时段进行，气温低于</w:t>
            </w:r>
            <w:r>
              <w:rPr>
                <w:rFonts w:ascii="仿宋_GB2312" w:hAnsi="仿宋_GB2312" w:cs="仿宋_GB2312" w:eastAsia="仿宋_GB2312"/>
                <w:sz w:val="20"/>
              </w:rPr>
              <w:t>5</w:t>
            </w:r>
            <w:r>
              <w:rPr>
                <w:rFonts w:ascii="仿宋_GB2312" w:hAnsi="仿宋_GB2312" w:cs="仿宋_GB2312" w:eastAsia="仿宋_GB2312"/>
                <w:sz w:val="20"/>
              </w:rPr>
              <w:t>℃或高于</w:t>
            </w:r>
            <w:r>
              <w:rPr>
                <w:rFonts w:ascii="仿宋_GB2312" w:hAnsi="仿宋_GB2312" w:cs="仿宋_GB2312" w:eastAsia="仿宋_GB2312"/>
                <w:sz w:val="20"/>
              </w:rPr>
              <w:t>35</w:t>
            </w:r>
            <w:r>
              <w:rPr>
                <w:rFonts w:ascii="仿宋_GB2312" w:hAnsi="仿宋_GB2312" w:cs="仿宋_GB2312" w:eastAsia="仿宋_GB2312"/>
                <w:sz w:val="20"/>
              </w:rPr>
              <w:t>℃时，不应进行荷载试验。</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）在冲击、振动、强磁场等干扰测试效果的时段内不宜进行荷载试验。</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）荷载试验在雨雪天气、沙尘、大风等相对恶劣环境条件下不宜进行。</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）荷载试验时应采取必要的安全防护措施，切实保证施工人员人身安全。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检测依据及标准</w:t>
            </w:r>
          </w:p>
          <w:p>
            <w:pPr>
              <w:pStyle w:val="null3"/>
              <w:jc w:val="left"/>
            </w:pPr>
            <w:r>
              <w:rPr>
                <w:rFonts w:ascii="仿宋_GB2312" w:hAnsi="仿宋_GB2312" w:cs="仿宋_GB2312" w:eastAsia="仿宋_GB2312"/>
                <w:sz w:val="20"/>
              </w:rPr>
              <w:t>根据《城市桥梁养护技术标准》（</w:t>
            </w:r>
            <w:r>
              <w:rPr>
                <w:rFonts w:ascii="仿宋_GB2312" w:hAnsi="仿宋_GB2312" w:cs="仿宋_GB2312" w:eastAsia="仿宋_GB2312"/>
                <w:sz w:val="20"/>
              </w:rPr>
              <w:t>CJJ 99-2017</w:t>
            </w:r>
            <w:r>
              <w:rPr>
                <w:rFonts w:ascii="仿宋_GB2312" w:hAnsi="仿宋_GB2312" w:cs="仿宋_GB2312" w:eastAsia="仿宋_GB2312"/>
                <w:sz w:val="20"/>
              </w:rPr>
              <w:t>）的要求，城市快速路上的桥梁为Ⅱ类Ⅰ等养护城市桥梁，应每年开展定期检测。常规定期检测中桥梁技术状况评定时，Ⅱ类～Ⅴ类养护的城市桥梁被评定为</w:t>
            </w:r>
            <w:r>
              <w:rPr>
                <w:rFonts w:ascii="仿宋_GB2312" w:hAnsi="仿宋_GB2312" w:cs="仿宋_GB2312" w:eastAsia="仿宋_GB2312"/>
                <w:sz w:val="20"/>
              </w:rPr>
              <w:t>D</w:t>
            </w:r>
            <w:r>
              <w:rPr>
                <w:rFonts w:ascii="仿宋_GB2312" w:hAnsi="仿宋_GB2312" w:cs="仿宋_GB2312" w:eastAsia="仿宋_GB2312"/>
                <w:sz w:val="20"/>
              </w:rPr>
              <w:t>级或</w:t>
            </w:r>
            <w:r>
              <w:rPr>
                <w:rFonts w:ascii="仿宋_GB2312" w:hAnsi="仿宋_GB2312" w:cs="仿宋_GB2312" w:eastAsia="仿宋_GB2312"/>
                <w:sz w:val="20"/>
              </w:rPr>
              <w:t>E</w:t>
            </w:r>
            <w:r>
              <w:rPr>
                <w:rFonts w:ascii="仿宋_GB2312" w:hAnsi="仿宋_GB2312" w:cs="仿宋_GB2312" w:eastAsia="仿宋_GB2312"/>
                <w:sz w:val="20"/>
              </w:rPr>
              <w:t>级的桥梁应进行特殊检测。实施本项目必须符合国家标准规范及行业相关技术规范的要求，包括并不仅限于：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）《城市桥梁检测与评定技术规范》（</w:t>
            </w:r>
            <w:r>
              <w:rPr>
                <w:rFonts w:ascii="仿宋_GB2312" w:hAnsi="仿宋_GB2312" w:cs="仿宋_GB2312" w:eastAsia="仿宋_GB2312"/>
                <w:sz w:val="20"/>
              </w:rPr>
              <w:t>CJJ/T 233-2015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）《城市桥梁养护技术标准》（</w:t>
            </w:r>
            <w:r>
              <w:rPr>
                <w:rFonts w:ascii="仿宋_GB2312" w:hAnsi="仿宋_GB2312" w:cs="仿宋_GB2312" w:eastAsia="仿宋_GB2312"/>
                <w:sz w:val="20"/>
              </w:rPr>
              <w:t>CJJ 99-2017</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）《城市桥梁工程施工与质量验收规范》（</w:t>
            </w:r>
            <w:r>
              <w:rPr>
                <w:rFonts w:ascii="仿宋_GB2312" w:hAnsi="仿宋_GB2312" w:cs="仿宋_GB2312" w:eastAsia="仿宋_GB2312"/>
                <w:sz w:val="20"/>
              </w:rPr>
              <w:t>CJJ 2-2008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）《城市桥梁检测和养护维修管理办法》（第</w:t>
            </w:r>
            <w:r>
              <w:rPr>
                <w:rFonts w:ascii="仿宋_GB2312" w:hAnsi="仿宋_GB2312" w:cs="仿宋_GB2312" w:eastAsia="仿宋_GB2312"/>
                <w:sz w:val="20"/>
              </w:rPr>
              <w:t>118</w:t>
            </w:r>
            <w:r>
              <w:rPr>
                <w:rFonts w:ascii="仿宋_GB2312" w:hAnsi="仿宋_GB2312" w:cs="仿宋_GB2312" w:eastAsia="仿宋_GB2312"/>
                <w:sz w:val="20"/>
              </w:rPr>
              <w:t>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）《城市桥梁设计规范（</w:t>
            </w:r>
            <w:r>
              <w:rPr>
                <w:rFonts w:ascii="仿宋_GB2312" w:hAnsi="仿宋_GB2312" w:cs="仿宋_GB2312" w:eastAsia="仿宋_GB2312"/>
                <w:sz w:val="20"/>
              </w:rPr>
              <w:t>2019</w:t>
            </w:r>
            <w:r>
              <w:rPr>
                <w:rFonts w:ascii="仿宋_GB2312" w:hAnsi="仿宋_GB2312" w:cs="仿宋_GB2312" w:eastAsia="仿宋_GB2312"/>
                <w:sz w:val="20"/>
              </w:rPr>
              <w:t>年版）》（</w:t>
            </w:r>
            <w:r>
              <w:rPr>
                <w:rFonts w:ascii="仿宋_GB2312" w:hAnsi="仿宋_GB2312" w:cs="仿宋_GB2312" w:eastAsia="仿宋_GB2312"/>
                <w:sz w:val="20"/>
              </w:rPr>
              <w:t>CJJ11-2011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）《公路工程质量检验评定标准》（</w:t>
            </w:r>
            <w:r>
              <w:rPr>
                <w:rFonts w:ascii="仿宋_GB2312" w:hAnsi="仿宋_GB2312" w:cs="仿宋_GB2312" w:eastAsia="仿宋_GB2312"/>
                <w:sz w:val="20"/>
              </w:rPr>
              <w:t>JTG F80/1</w:t>
            </w:r>
            <w:r>
              <w:rPr>
                <w:rFonts w:ascii="仿宋_GB2312" w:hAnsi="仿宋_GB2312" w:cs="仿宋_GB2312" w:eastAsia="仿宋_GB2312"/>
                <w:sz w:val="20"/>
              </w:rPr>
              <w:t>－</w:t>
            </w:r>
            <w:r>
              <w:rPr>
                <w:rFonts w:ascii="仿宋_GB2312" w:hAnsi="仿宋_GB2312" w:cs="仿宋_GB2312" w:eastAsia="仿宋_GB2312"/>
                <w:sz w:val="20"/>
              </w:rPr>
              <w:t>2017</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）《公路桥梁技术状况评定标准》（</w:t>
            </w:r>
            <w:r>
              <w:rPr>
                <w:rFonts w:ascii="仿宋_GB2312" w:hAnsi="仿宋_GB2312" w:cs="仿宋_GB2312" w:eastAsia="仿宋_GB2312"/>
                <w:sz w:val="20"/>
              </w:rPr>
              <w:t>JTG/T H21-2011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）《公路桥涵设计通用规范》（</w:t>
            </w:r>
            <w:r>
              <w:rPr>
                <w:rFonts w:ascii="仿宋_GB2312" w:hAnsi="仿宋_GB2312" w:cs="仿宋_GB2312" w:eastAsia="仿宋_GB2312"/>
                <w:sz w:val="20"/>
              </w:rPr>
              <w:t>JTG D60-2015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）《公路钢筋混凝土及预应力钢筋混凝土桥涵设计规范》（</w:t>
            </w:r>
            <w:r>
              <w:rPr>
                <w:rFonts w:ascii="仿宋_GB2312" w:hAnsi="仿宋_GB2312" w:cs="仿宋_GB2312" w:eastAsia="仿宋_GB2312"/>
                <w:sz w:val="20"/>
              </w:rPr>
              <w:t>JTG 3362-2018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）《公路养护安全作业规程》（</w:t>
            </w:r>
            <w:r>
              <w:rPr>
                <w:rFonts w:ascii="仿宋_GB2312" w:hAnsi="仿宋_GB2312" w:cs="仿宋_GB2312" w:eastAsia="仿宋_GB2312"/>
                <w:sz w:val="20"/>
              </w:rPr>
              <w:t>JTG H30-2015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 xml:space="preserve">）《公路桥涵养护规范》 </w:t>
            </w:r>
            <w:r>
              <w:rPr>
                <w:rFonts w:ascii="仿宋_GB2312" w:hAnsi="仿宋_GB2312" w:cs="仿宋_GB2312" w:eastAsia="仿宋_GB2312"/>
                <w:sz w:val="20"/>
              </w:rPr>
              <w:t>(JTG 5120-2021)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）《公路工程技术标准》（</w:t>
            </w:r>
            <w:r>
              <w:rPr>
                <w:rFonts w:ascii="仿宋_GB2312" w:hAnsi="仿宋_GB2312" w:cs="仿宋_GB2312" w:eastAsia="仿宋_GB2312"/>
                <w:sz w:val="20"/>
              </w:rPr>
              <w:t>JTG B01-2014</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）《工程测量标准》（</w:t>
            </w:r>
            <w:r>
              <w:rPr>
                <w:rFonts w:ascii="仿宋_GB2312" w:hAnsi="仿宋_GB2312" w:cs="仿宋_GB2312" w:eastAsia="仿宋_GB2312"/>
                <w:sz w:val="20"/>
              </w:rPr>
              <w:t>GB 50026-2020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）《公路桥梁承载能力检测评定规程》（</w:t>
            </w:r>
            <w:r>
              <w:rPr>
                <w:rFonts w:ascii="仿宋_GB2312" w:hAnsi="仿宋_GB2312" w:cs="仿宋_GB2312" w:eastAsia="仿宋_GB2312"/>
                <w:sz w:val="20"/>
              </w:rPr>
              <w:t>JTG/T J21-2011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）《公路桥梁荷载试验规程》（</w:t>
            </w:r>
            <w:r>
              <w:rPr>
                <w:rFonts w:ascii="仿宋_GB2312" w:hAnsi="仿宋_GB2312" w:cs="仿宋_GB2312" w:eastAsia="仿宋_GB2312"/>
                <w:sz w:val="20"/>
              </w:rPr>
              <w:t>JTG/T J21-01-2015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）《工程测量通用规范》</w:t>
            </w:r>
            <w:r>
              <w:rPr>
                <w:rFonts w:ascii="仿宋_GB2312" w:hAnsi="仿宋_GB2312" w:cs="仿宋_GB2312" w:eastAsia="仿宋_GB2312"/>
                <w:sz w:val="20"/>
              </w:rPr>
              <w:t xml:space="preserve">(GB 55018-2021) </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w:t>
            </w:r>
            <w:r>
              <w:rPr>
                <w:rFonts w:ascii="仿宋_GB2312" w:hAnsi="仿宋_GB2312" w:cs="仿宋_GB2312" w:eastAsia="仿宋_GB2312"/>
                <w:sz w:val="20"/>
              </w:rPr>
              <w:t>）其它相关现行施工技术规范、试验规程、验收规范等内容；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18</w:t>
            </w:r>
            <w:r>
              <w:rPr>
                <w:rFonts w:ascii="仿宋_GB2312" w:hAnsi="仿宋_GB2312" w:cs="仿宋_GB2312" w:eastAsia="仿宋_GB2312"/>
                <w:sz w:val="20"/>
              </w:rPr>
              <w:t>）拟进行荷载试验的桥梁的相关设计、施工资料。</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注：项目实施期间，各类标准规范如有更新，应按最新的标准规范执行。</w:t>
            </w:r>
          </w:p>
          <w:p>
            <w:pPr>
              <w:pStyle w:val="null3"/>
              <w:jc w:val="left"/>
            </w:pPr>
            <w:r>
              <w:rPr>
                <w:rFonts w:ascii="仿宋_GB2312" w:hAnsi="仿宋_GB2312" w:cs="仿宋_GB2312" w:eastAsia="仿宋_GB2312"/>
                <w:sz w:val="20"/>
              </w:rPr>
              <w:t>三、人员、设备要求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、检测工作至少应配备：项目负责人</w:t>
            </w:r>
            <w:r>
              <w:rPr>
                <w:rFonts w:ascii="仿宋_GB2312" w:hAnsi="仿宋_GB2312" w:cs="仿宋_GB2312" w:eastAsia="仿宋_GB2312"/>
                <w:sz w:val="20"/>
              </w:rPr>
              <w:t>1</w:t>
            </w:r>
            <w:r>
              <w:rPr>
                <w:rFonts w:ascii="仿宋_GB2312" w:hAnsi="仿宋_GB2312" w:cs="仿宋_GB2312" w:eastAsia="仿宋_GB2312"/>
                <w:sz w:val="20"/>
              </w:rPr>
              <w:t>人，检测专业技术分析人员</w:t>
            </w:r>
            <w:r>
              <w:rPr>
                <w:rFonts w:ascii="仿宋_GB2312" w:hAnsi="仿宋_GB2312" w:cs="仿宋_GB2312" w:eastAsia="仿宋_GB2312"/>
                <w:sz w:val="20"/>
              </w:rPr>
              <w:t>1</w:t>
            </w:r>
            <w:r>
              <w:rPr>
                <w:rFonts w:ascii="仿宋_GB2312" w:hAnsi="仿宋_GB2312" w:cs="仿宋_GB2312" w:eastAsia="仿宋_GB2312"/>
                <w:sz w:val="20"/>
              </w:rPr>
              <w:t>人，检测技术人员不少于</w:t>
            </w:r>
            <w:r>
              <w:rPr>
                <w:rFonts w:ascii="仿宋_GB2312" w:hAnsi="仿宋_GB2312" w:cs="仿宋_GB2312" w:eastAsia="仿宋_GB2312"/>
                <w:sz w:val="20"/>
              </w:rPr>
              <w:t>5</w:t>
            </w:r>
            <w:r>
              <w:rPr>
                <w:rFonts w:ascii="仿宋_GB2312" w:hAnsi="仿宋_GB2312" w:cs="仿宋_GB2312" w:eastAsia="仿宋_GB2312"/>
                <w:sz w:val="20"/>
              </w:rPr>
              <w:t>人，安全员</w:t>
            </w:r>
            <w:r>
              <w:rPr>
                <w:rFonts w:ascii="仿宋_GB2312" w:hAnsi="仿宋_GB2312" w:cs="仿宋_GB2312" w:eastAsia="仿宋_GB2312"/>
                <w:sz w:val="20"/>
              </w:rPr>
              <w:t>1</w:t>
            </w:r>
            <w:r>
              <w:rPr>
                <w:rFonts w:ascii="仿宋_GB2312" w:hAnsi="仿宋_GB2312" w:cs="仿宋_GB2312" w:eastAsia="仿宋_GB2312"/>
                <w:sz w:val="20"/>
              </w:rPr>
              <w:t>人。其中项目负责人和检测专业技术分析人员应具有跟本项目工作内容相关专业学历和工作经验并具备副高级工程师及以上职称资格或公路水运工程试验检测师资格，检测技术人员应具备跟本次工作内容相关专业学历和工作经验并具备初级及以上职称资格或公路水运工程试验助理检测师资格，安全员应具备安全管理工作相关资格；</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为保证检测工作顺利实施，供应商应配备各类车辆、仪器、设备、工具等完成工作必备的仪器设备和工具。试验加载车辆设备均应按要求定期审验、检验、校准等，特种车辆设备的操作人员必须持有国家管理部门颁发的操作许可类证件。</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、在投标响应文件中明确的人员在检测过程中不得擅自更换，如确需更换应提前</w:t>
            </w:r>
            <w:r>
              <w:rPr>
                <w:rFonts w:ascii="仿宋_GB2312" w:hAnsi="仿宋_GB2312" w:cs="仿宋_GB2312" w:eastAsia="仿宋_GB2312"/>
                <w:sz w:val="20"/>
              </w:rPr>
              <w:t>5</w:t>
            </w:r>
            <w:r>
              <w:rPr>
                <w:rFonts w:ascii="仿宋_GB2312" w:hAnsi="仿宋_GB2312" w:cs="仿宋_GB2312" w:eastAsia="仿宋_GB2312"/>
                <w:sz w:val="20"/>
              </w:rPr>
              <w:t>个工作日书面通知采购人，经过采购人同意后方可更换，更换后人员的资历经验等不得低于更换前水平。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pPr>
              <w:pStyle w:val="null3"/>
              <w:jc w:val="left"/>
            </w:pPr>
            <w:r>
              <w:rPr>
                <w:rFonts w:ascii="仿宋_GB2312" w:hAnsi="仿宋_GB2312" w:cs="仿宋_GB2312" w:eastAsia="仿宋_GB2312"/>
                <w:sz w:val="20"/>
              </w:rPr>
              <w:t>四、工期、服务成果、验收及服务要求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检测工期：本次检测项目工作应在签订合同后</w:t>
            </w:r>
            <w:r>
              <w:rPr>
                <w:rFonts w:ascii="仿宋_GB2312" w:hAnsi="仿宋_GB2312" w:cs="仿宋_GB2312" w:eastAsia="仿宋_GB2312"/>
                <w:sz w:val="20"/>
              </w:rPr>
              <w:t>30</w:t>
            </w:r>
            <w:r>
              <w:rPr>
                <w:rFonts w:ascii="仿宋_GB2312" w:hAnsi="仿宋_GB2312" w:cs="仿宋_GB2312" w:eastAsia="仿宋_GB2312"/>
                <w:sz w:val="20"/>
              </w:rPr>
              <w:t>日历天内完成；（包含外业检测、内业资料整理、计算、分析等及成果提交）。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检测成果：检测工作全部完成后应以书面文本及电子文本（书面文本</w:t>
            </w:r>
            <w:r>
              <w:rPr>
                <w:rFonts w:ascii="仿宋_GB2312" w:hAnsi="仿宋_GB2312" w:cs="仿宋_GB2312" w:eastAsia="仿宋_GB2312"/>
                <w:sz w:val="20"/>
              </w:rPr>
              <w:t>5</w:t>
            </w:r>
            <w:r>
              <w:rPr>
                <w:rFonts w:ascii="仿宋_GB2312" w:hAnsi="仿宋_GB2312" w:cs="仿宋_GB2312" w:eastAsia="仿宋_GB2312"/>
                <w:sz w:val="20"/>
              </w:rPr>
              <w:t>套，电子文本</w:t>
            </w:r>
            <w:r>
              <w:rPr>
                <w:rFonts w:ascii="仿宋_GB2312" w:hAnsi="仿宋_GB2312" w:cs="仿宋_GB2312" w:eastAsia="仿宋_GB2312"/>
                <w:sz w:val="20"/>
              </w:rPr>
              <w:t>2</w:t>
            </w:r>
            <w:r>
              <w:rPr>
                <w:rFonts w:ascii="仿宋_GB2312" w:hAnsi="仿宋_GB2312" w:cs="仿宋_GB2312" w:eastAsia="仿宋_GB2312"/>
                <w:sz w:val="20"/>
              </w:rPr>
              <w:t>套，电子文本使用</w:t>
            </w:r>
            <w:r>
              <w:rPr>
                <w:rFonts w:ascii="仿宋_GB2312" w:hAnsi="仿宋_GB2312" w:cs="仿宋_GB2312" w:eastAsia="仿宋_GB2312"/>
                <w:sz w:val="20"/>
              </w:rPr>
              <w:t>U</w:t>
            </w:r>
            <w:r>
              <w:rPr>
                <w:rFonts w:ascii="仿宋_GB2312" w:hAnsi="仿宋_GB2312" w:cs="仿宋_GB2312" w:eastAsia="仿宋_GB2312"/>
                <w:sz w:val="20"/>
              </w:rPr>
              <w:t>盘拷贝）形式提交。提交的内容分别有：（</w:t>
            </w:r>
            <w:r>
              <w:rPr>
                <w:rFonts w:ascii="仿宋_GB2312" w:hAnsi="仿宋_GB2312" w:cs="仿宋_GB2312" w:eastAsia="仿宋_GB2312"/>
                <w:sz w:val="20"/>
              </w:rPr>
              <w:t>1</w:t>
            </w:r>
            <w:r>
              <w:rPr>
                <w:rFonts w:ascii="仿宋_GB2312" w:hAnsi="仿宋_GB2312" w:cs="仿宋_GB2312" w:eastAsia="仿宋_GB2312"/>
                <w:sz w:val="20"/>
              </w:rPr>
              <w:t>）《快速干道桥梁荷载试验报告》；（</w:t>
            </w:r>
            <w:r>
              <w:rPr>
                <w:rFonts w:ascii="仿宋_GB2312" w:hAnsi="仿宋_GB2312" w:cs="仿宋_GB2312" w:eastAsia="仿宋_GB2312"/>
                <w:sz w:val="20"/>
              </w:rPr>
              <w:t>2</w:t>
            </w:r>
            <w:r>
              <w:rPr>
                <w:rFonts w:ascii="仿宋_GB2312" w:hAnsi="仿宋_GB2312" w:cs="仿宋_GB2312" w:eastAsia="仿宋_GB2312"/>
                <w:sz w:val="20"/>
              </w:rPr>
              <w:t>）《桥梁技术状况对比分析报告》；（</w:t>
            </w:r>
            <w:r>
              <w:rPr>
                <w:rFonts w:ascii="仿宋_GB2312" w:hAnsi="仿宋_GB2312" w:cs="仿宋_GB2312" w:eastAsia="仿宋_GB2312"/>
                <w:sz w:val="20"/>
              </w:rPr>
              <w:t>3</w:t>
            </w:r>
            <w:r>
              <w:rPr>
                <w:rFonts w:ascii="仿宋_GB2312" w:hAnsi="仿宋_GB2312" w:cs="仿宋_GB2312" w:eastAsia="仿宋_GB2312"/>
                <w:sz w:val="20"/>
              </w:rPr>
              <w:t>）根据（</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）两份报告书，并依据采购方具体要求编制《桥梁加固专项方案及投资估算》（含应急抢险工程清单）；（</w:t>
            </w:r>
            <w:r>
              <w:rPr>
                <w:rFonts w:ascii="仿宋_GB2312" w:hAnsi="仿宋_GB2312" w:cs="仿宋_GB2312" w:eastAsia="仿宋_GB2312"/>
                <w:sz w:val="20"/>
              </w:rPr>
              <w:t>4</w:t>
            </w:r>
            <w:r>
              <w:rPr>
                <w:rFonts w:ascii="仿宋_GB2312" w:hAnsi="仿宋_GB2312" w:cs="仿宋_GB2312" w:eastAsia="仿宋_GB2312"/>
                <w:sz w:val="20"/>
              </w:rPr>
              <w:t>）全周期影像资料（加载过程、裂缝发展、仪器布设等）；（</w:t>
            </w:r>
            <w:r>
              <w:rPr>
                <w:rFonts w:ascii="仿宋_GB2312" w:hAnsi="仿宋_GB2312" w:cs="仿宋_GB2312" w:eastAsia="仿宋_GB2312"/>
                <w:sz w:val="20"/>
              </w:rPr>
              <w:t>5</w:t>
            </w:r>
            <w:r>
              <w:rPr>
                <w:rFonts w:ascii="仿宋_GB2312" w:hAnsi="仿宋_GB2312" w:cs="仿宋_GB2312" w:eastAsia="仿宋_GB2312"/>
                <w:sz w:val="20"/>
              </w:rPr>
              <w:t>）更新《城市桥梁技术档案》及快速干道桥梁数据库。</w:t>
            </w:r>
          </w:p>
          <w:p>
            <w:pPr>
              <w:pStyle w:val="null3"/>
              <w:jc w:val="left"/>
            </w:pPr>
            <w:r>
              <w:rPr>
                <w:rFonts w:ascii="仿宋_GB2312" w:hAnsi="仿宋_GB2312" w:cs="仿宋_GB2312" w:eastAsia="仿宋_GB2312"/>
                <w:sz w:val="20"/>
              </w:rPr>
              <w:t>其中检测报告应详细、清晰、完整地反映检测过程，报告数据真实、内容完整、结论准确，报告中的数据作为指导采购人开展有效的桥梁应急抢险及维修加固工作的科学依据。检测报告也将作为桥梁安全评价及因桥梁结构安全问题造成的事故调查的法律依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本项目检测成果知识产权全部归采购人所有。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项目验收：检测项目的竣工验收采取专家评审验收的形式进行，以最终评审结论确定。检测项目完成后，采购人组织行业内相关专家组成验收小组（</w:t>
            </w:r>
            <w:r>
              <w:rPr>
                <w:rFonts w:ascii="仿宋_GB2312" w:hAnsi="仿宋_GB2312" w:cs="仿宋_GB2312" w:eastAsia="仿宋_GB2312"/>
                <w:sz w:val="20"/>
              </w:rPr>
              <w:t>5</w:t>
            </w:r>
            <w:r>
              <w:rPr>
                <w:rFonts w:ascii="仿宋_GB2312" w:hAnsi="仿宋_GB2312" w:cs="仿宋_GB2312" w:eastAsia="仿宋_GB2312"/>
                <w:sz w:val="20"/>
              </w:rPr>
              <w:t>名专家，专家评审费用由成交商承担）对本次检测成果进行专项评审。</w:t>
            </w:r>
          </w:p>
          <w:p>
            <w:pPr>
              <w:pStyle w:val="null3"/>
              <w:jc w:val="left"/>
            </w:pPr>
            <w:r>
              <w:rPr>
                <w:rFonts w:ascii="仿宋_GB2312" w:hAnsi="仿宋_GB2312" w:cs="仿宋_GB2312" w:eastAsia="仿宋_GB2312"/>
                <w:sz w:val="20"/>
              </w:rPr>
              <w:t>验收主要针对检测内容、前期资料收集整理、病害定位、病害核查、试验技术方案、试验检测结论、风险等级评定、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项目服务：本项目的服务期为合同签订之日起一年内为全部服务期。服务期内除完成本次试验检测全部任务外，成交供应商应无条件及时提供相应的技术支持和技术服务。如采购方管理辖区内的桥梁有需要重点定期复测、突发桥梁事件、方案编制、技术汇报等各类技术工作时，应按甲方需求提供应急试验检测、评估、观察复测、技术报告等技术服务。</w:t>
            </w:r>
          </w:p>
          <w:p>
            <w:pPr>
              <w:pStyle w:val="null3"/>
              <w:jc w:val="left"/>
            </w:pPr>
            <w:r>
              <w:rPr>
                <w:rFonts w:ascii="仿宋_GB2312" w:hAnsi="仿宋_GB2312" w:cs="仿宋_GB2312" w:eastAsia="仿宋_GB2312"/>
                <w:sz w:val="20"/>
              </w:rPr>
              <w:t>五、安全与交通组织</w:t>
            </w:r>
          </w:p>
          <w:p>
            <w:pPr>
              <w:pStyle w:val="null3"/>
              <w:jc w:val="left"/>
            </w:pPr>
            <w:r>
              <w:rPr>
                <w:rFonts w:ascii="仿宋_GB2312" w:hAnsi="仿宋_GB2312" w:cs="仿宋_GB2312" w:eastAsia="仿宋_GB2312"/>
                <w:sz w:val="20"/>
              </w:rPr>
              <w:t>（一）安全保障措施</w:t>
            </w:r>
          </w:p>
          <w:p>
            <w:pPr>
              <w:pStyle w:val="null3"/>
              <w:jc w:val="left"/>
            </w:pPr>
            <w:r>
              <w:rPr>
                <w:rFonts w:ascii="仿宋_GB2312" w:hAnsi="仿宋_GB2312" w:cs="仿宋_GB2312" w:eastAsia="仿宋_GB2312"/>
                <w:sz w:val="20"/>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制定安全监测方案，应包含布设应力、位移实时监测系统，设定预警阈值，突发异常时立即终止试验并启动应急预案</w:t>
            </w:r>
          </w:p>
          <w:p>
            <w:pPr>
              <w:pStyle w:val="null3"/>
              <w:jc w:val="left"/>
            </w:pPr>
            <w:r>
              <w:rPr>
                <w:rFonts w:ascii="仿宋_GB2312" w:hAnsi="仿宋_GB2312" w:cs="仿宋_GB2312" w:eastAsia="仿宋_GB2312"/>
                <w:sz w:val="20"/>
              </w:rPr>
              <w:t>（二）交通组织</w:t>
            </w:r>
          </w:p>
          <w:p>
            <w:pPr>
              <w:pStyle w:val="null3"/>
              <w:jc w:val="left"/>
            </w:pPr>
            <w:r>
              <w:rPr>
                <w:rFonts w:ascii="仿宋_GB2312" w:hAnsi="仿宋_GB2312" w:cs="仿宋_GB2312" w:eastAsia="仿宋_GB2312"/>
                <w:sz w:val="20"/>
              </w:rPr>
              <w:t>需要全封闭交通的，应制定专门的交通组织设计，按照交通管理部门的规定提前与交管部门沟通协调报备并取得同意许可；复杂路段（如匝道、交叉口）配备交通协管员配合指挥疏导。</w:t>
            </w:r>
          </w:p>
          <w:p>
            <w:pPr>
              <w:pStyle w:val="null3"/>
              <w:jc w:val="left"/>
            </w:pPr>
            <w:r>
              <w:rPr>
                <w:rFonts w:ascii="仿宋_GB2312" w:hAnsi="仿宋_GB2312" w:cs="仿宋_GB2312" w:eastAsia="仿宋_GB2312"/>
                <w:sz w:val="20"/>
              </w:rPr>
              <w:t>六、其他要求</w:t>
            </w:r>
          </w:p>
          <w:p>
            <w:pPr>
              <w:pStyle w:val="null3"/>
              <w:jc w:val="left"/>
            </w:pPr>
            <w:r>
              <w:rPr>
                <w:rFonts w:ascii="仿宋_GB2312" w:hAnsi="仿宋_GB2312" w:cs="仿宋_GB2312" w:eastAsia="仿宋_GB2312"/>
                <w:sz w:val="20"/>
              </w:rPr>
              <w:t>（一）报价</w:t>
            </w:r>
          </w:p>
          <w:p>
            <w:pPr>
              <w:pStyle w:val="null3"/>
              <w:jc w:val="left"/>
            </w:pPr>
            <w:r>
              <w:rPr>
                <w:rFonts w:ascii="仿宋_GB2312" w:hAnsi="仿宋_GB2312" w:cs="仿宋_GB2312" w:eastAsia="仿宋_GB2312"/>
                <w:sz w:val="20"/>
              </w:rPr>
              <w:t>报价费用包含完成本次桥梁荷载试验检测项目全部内容要求及服务期内的成本、利润、税金、开办费、技术措施费、组织措施费、交通安全措施费、各类机械进出场费、钻探费、风险费、复测费、竣工验收、政策性文件规定费用、技术规范要求的费用等所需的全部费用。采购人不在支付其他费用。</w:t>
            </w:r>
          </w:p>
          <w:p>
            <w:pPr>
              <w:pStyle w:val="null3"/>
              <w:jc w:val="left"/>
            </w:pPr>
            <w:r>
              <w:rPr>
                <w:rFonts w:ascii="仿宋_GB2312" w:hAnsi="仿宋_GB2312" w:cs="仿宋_GB2312" w:eastAsia="仿宋_GB2312"/>
                <w:sz w:val="20"/>
              </w:rPr>
              <w:t>（二）踏勘</w:t>
            </w:r>
          </w:p>
          <w:p>
            <w:pPr>
              <w:pStyle w:val="null3"/>
              <w:jc w:val="left"/>
            </w:pPr>
            <w:r>
              <w:rPr>
                <w:rFonts w:ascii="仿宋_GB2312" w:hAnsi="仿宋_GB2312" w:cs="仿宋_GB2312" w:eastAsia="仿宋_GB2312"/>
                <w:sz w:val="20"/>
              </w:rPr>
              <w:t>本次项目不组织集中现场踏勘，各报名供应商应根据采购文件标明的内容要求自行对项目检测、检查的范围、内容和现场及环境进行踏勘，确保对项目工作内容、工作范围、场地环境等现状清楚明确。</w:t>
            </w:r>
          </w:p>
          <w:p>
            <w:pPr>
              <w:pStyle w:val="null3"/>
              <w:jc w:val="left"/>
            </w:pPr>
            <w:r>
              <w:rPr>
                <w:rFonts w:ascii="仿宋_GB2312" w:hAnsi="仿宋_GB2312" w:cs="仿宋_GB2312" w:eastAsia="仿宋_GB2312"/>
                <w:sz w:val="20"/>
              </w:rPr>
              <w:t>（三）安全文明</w:t>
            </w:r>
          </w:p>
          <w:p>
            <w:pPr>
              <w:pStyle w:val="null3"/>
              <w:jc w:val="left"/>
            </w:pPr>
            <w:r>
              <w:rPr>
                <w:rFonts w:ascii="仿宋_GB2312" w:hAnsi="仿宋_GB2312" w:cs="仿宋_GB2312" w:eastAsia="仿宋_GB2312"/>
                <w:sz w:val="20"/>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p>
            <w:pPr>
              <w:pStyle w:val="null3"/>
              <w:jc w:val="both"/>
            </w:pPr>
            <w:r>
              <w:rPr>
                <w:rFonts w:ascii="仿宋_GB2312" w:hAnsi="仿宋_GB2312" w:cs="仿宋_GB2312" w:eastAsia="仿宋_GB2312"/>
                <w:sz w:val="20"/>
              </w:rPr>
              <w:t>备注：</w:t>
            </w:r>
            <w:r>
              <w:rPr>
                <w:rFonts w:ascii="仿宋_GB2312" w:hAnsi="仿宋_GB2312" w:cs="仿宋_GB2312" w:eastAsia="仿宋_GB2312"/>
                <w:sz w:val="20"/>
              </w:rPr>
              <w:t>“</w:t>
            </w:r>
            <w:r>
              <w:rPr>
                <w:rFonts w:ascii="仿宋_GB2312" w:hAnsi="仿宋_GB2312" w:cs="仿宋_GB2312" w:eastAsia="仿宋_GB2312"/>
                <w:sz w:val="21"/>
              </w:rPr>
              <w:t>2025</w:t>
            </w:r>
            <w:r>
              <w:rPr>
                <w:rFonts w:ascii="仿宋_GB2312" w:hAnsi="仿宋_GB2312" w:cs="仿宋_GB2312" w:eastAsia="仿宋_GB2312"/>
                <w:sz w:val="21"/>
              </w:rPr>
              <w:t>年快速干道桥梁荷载试验检测</w:t>
            </w:r>
            <w:r>
              <w:rPr>
                <w:rFonts w:ascii="仿宋_GB2312" w:hAnsi="仿宋_GB2312" w:cs="仿宋_GB2312" w:eastAsia="仿宋_GB2312"/>
                <w:sz w:val="20"/>
              </w:rPr>
              <w:t>”技术服务要求及“桥梁基本信息表”详见采购包</w:t>
            </w:r>
            <w:r>
              <w:rPr>
                <w:rFonts w:ascii="仿宋_GB2312" w:hAnsi="仿宋_GB2312" w:cs="仿宋_GB2312" w:eastAsia="仿宋_GB2312"/>
                <w:sz w:val="20"/>
              </w:rPr>
              <w:t>2</w:t>
            </w:r>
            <w:r>
              <w:rPr>
                <w:rFonts w:ascii="仿宋_GB2312" w:hAnsi="仿宋_GB2312" w:cs="仿宋_GB2312" w:eastAsia="仿宋_GB2312"/>
                <w:sz w:val="20"/>
              </w:rPr>
              <w:t>附件《服务要求》。</w:t>
            </w:r>
            <w:r>
              <w:drawing>
                <wp:inline distT="0" distR="0" distB="0" distL="0">
                  <wp:extent cx="1621155" cy="162744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627446"/>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检测技术专业人员配备应齐全、合理，符合3.2.2服务要求-采购包1-技术参数与性能指标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检测技术专业人员配备应齐全、合理，符合3.2.2服务要求-采购包2-技术参数与性能指标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需配备专业的检测仪器和设备，符合3.2.2服务要求-采购包1-技术参数与性能指标。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需配备专业的检测仪器和设备，符合3.2.2服务要求-采购包2-技术参数与性能指标。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本次检测项目道路检测工作应在签订合同后14日历天内完成，桥梁检测工作应在签订合同后45日历天内完成，服务期为合同签订之日起一年内为全部服务期。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本次检测项目工作应在签订合同后30日历天内完成，服务期为合同签订之日起一年内为全部服务期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项目的竣工验收采取专家评审验收的形式进行，以最终评审结论确定。项目检测完成后，采购人组织行业内相关专家组成验收小组（5名专家，专家评审费用由成交供应商承担）对本次检测成果进行专项评审。 验收主要针对检测内容、前期资料收集整理、病害定位、病害核查、检测结论、风险等级评定、病害成因分析、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3.3.3考核（验收）标准和方法 检测项目的竣工验收采取专家评审验收的形式进行，以最终评审结论确定。检测项目完成后，采购人组织行业内相关专家组成验收小组（5名专家，专家评审费用由成交商承担）对本次检测成果进行专项评审。 验收主要针对检测内容、前期资料收集整理、病害定位、病害核查、试验技术方案、试验检测结论、风险等级评定、各项报告内容格式、检测结论和建议、后期服务内容等方面对本次检测的全面性、真实性、有效性、科学性、规范性、检测成果资料完整性等进行全面评审。对验收评审不符合要求的，应按照评审专家及采购人的意见进行整改完善后，重新组织验收。 验收标准详见采购合同。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检测工作全部完成，乙方向甲方提供检测评价报告并经甲方确认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所有该检测服务项目工作全部完成并通过专家评审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检测工作全部完成，乙方向甲方提供检测评价报告并经甲方确认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所有该检测服务项目工作全部完成并通过专家评审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如乙方事先未征得甲方同意并得到甲方的谅解而单方面延迟交付报告，将按违约终止合同。 在履行合同过程中，如果乙方遇到可能妨碍按时交付报告的情况，应及时以书面形式将拖延的事实，可能拖延的期限和理由通知甲方。甲方在收到乙方通知后，应尽快对情况进行评价，并确定是否通过修改合同，酌情延长交付时间或对乙方加收误期赔偿金。每延误一周的赔偿费按未提供服务的服务费用的百分之一（1%）计收，直至交付报告为止。误期赔偿费的最高限额为合同价格的百分之五（5%）。一旦达到误期赔偿费的最高限额，甲方可终止合同。 争议的解决：本合同发生争议，由当事人双方协商解决；协商或调解未果时，可向采购人所在地人民法院提请诉讼。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如乙方事先未征得甲方同意并得到甲方的谅解而单方面延迟交付报告，将按违约终止合同。 在履行合同过程中，如果乙方遇到可能妨碍按时交付报告的情况，应及时以书面形式将拖延的事实，可能拖延的期限和理由通知甲方。甲方在收到乙方通知后，应尽快对情况进行评价，并确定是否通过修改合同，酌情延长交付时间或对乙方加收误期赔偿金。每延误一周的赔偿费按未提供服务的服务费用的百分之一（1%）计收，直至交付报告为止。误期赔偿费的最高限额为合同价格的百分之五（5%）。一旦达到误期赔偿费的最高限额，甲方可终止合同。 争议的解决：本合同发生争议，由当事人双方协商解决；协商或调解未果时，可向采购人所在地人民法院提请诉讼。 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提供2024年1月至今已缴纳任意1个月的纳税证明或完税证明，依法免税的单位应提供相关证明材料并加盖供应商公章。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供应商应具备下列资格条件</w:t>
            </w:r>
          </w:p>
        </w:tc>
        <w:tc>
          <w:tcPr>
            <w:tcW w:type="dxa" w:w="3322"/>
          </w:tcPr>
          <w:p>
            <w:pPr>
              <w:pStyle w:val="null3"/>
            </w:pPr>
            <w:r>
              <w:rPr>
                <w:rFonts w:ascii="仿宋_GB2312" w:hAnsi="仿宋_GB2312" w:cs="仿宋_GB2312" w:eastAsia="仿宋_GB2312"/>
              </w:rPr>
              <w:t>供应商应具备下列资格条件“①交通运输部主管部门颁发的公路工程试验检测机构综合甲级及以上资质或桥梁隧道工程专项试验检测机构资质”同时须具备“②检验检测机构资质认定证书（CMA计量认证证书）”。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提供2024年1月至今已缴纳任意1个月的纳税证明或完税证明，依法免税的单位应提供相关证明材料并加盖供应商公章。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供应商应具备下列资格条件</w:t>
            </w:r>
          </w:p>
        </w:tc>
        <w:tc>
          <w:tcPr>
            <w:tcW w:type="dxa" w:w="3322"/>
          </w:tcPr>
          <w:p>
            <w:pPr>
              <w:pStyle w:val="null3"/>
            </w:pPr>
            <w:r>
              <w:rPr>
                <w:rFonts w:ascii="仿宋_GB2312" w:hAnsi="仿宋_GB2312" w:cs="仿宋_GB2312" w:eastAsia="仿宋_GB2312"/>
              </w:rPr>
              <w:t>供应商应具备下列资格条件“①交通运输部主管部门颁发的公路工程试验检测机构综合甲级及以上资质或桥梁隧道工程专项试验检测机构资质”同时须具备“②检验检测机构资质认定证书（CMA计量认证证书）”。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检测工作整体服务方案</w:t>
            </w:r>
          </w:p>
        </w:tc>
        <w:tc>
          <w:tcPr>
            <w:tcW w:type="dxa" w:w="2492"/>
          </w:tcPr>
          <w:p>
            <w:pPr>
              <w:pStyle w:val="null3"/>
            </w:pPr>
            <w:r>
              <w:rPr>
                <w:rFonts w:ascii="仿宋_GB2312" w:hAnsi="仿宋_GB2312" w:cs="仿宋_GB2312" w:eastAsia="仿宋_GB2312"/>
              </w:rPr>
              <w:t>根据供应商提供的服务方案进行评审，方案包含但不限于：①路面部分检测方案、②桥梁部分检测方案等、③针对本项目有切实可行的跟踪服务计划。 以上三项内容无缺项，服务方案概述完整、合理，专门针对本项目编制，符合本项目实际情况，能够保障项目顺利实施的得15分。每有一项内容缺失或者内容非针对于本项目扣5分。每有一项内容有缺陷的扣2.5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检测工作保障 措施</w:t>
            </w:r>
          </w:p>
        </w:tc>
        <w:tc>
          <w:tcPr>
            <w:tcW w:type="dxa" w:w="2492"/>
          </w:tcPr>
          <w:p>
            <w:pPr>
              <w:pStyle w:val="null3"/>
            </w:pPr>
            <w:r>
              <w:rPr>
                <w:rFonts w:ascii="仿宋_GB2312" w:hAnsi="仿宋_GB2312" w:cs="仿宋_GB2312" w:eastAsia="仿宋_GB2312"/>
              </w:rPr>
              <w:t>根据供应商提供的检测工作保障措施进行综合评审，包括但不限于①检测工作成果文件的质量保证措施、②检测工作的进度计划和保证措施、③外业检测工作的安全保证措施、④检测数据分析及技术保证措施、⑤检测成果文件保密保证措施。 以上五项内容无缺项，检测工作保障措施概述完整、合理，专门针对本项目编制，符合本项目实际情况，能够保障项目顺利实施的得25分。 每有一项内容缺失或者内容非针对于本项目扣5分。每有一项内容有缺陷的扣2.5分，扣完为止。（缺陷是指：保障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检测设备配置</w:t>
            </w:r>
          </w:p>
        </w:tc>
        <w:tc>
          <w:tcPr>
            <w:tcW w:type="dxa" w:w="2492"/>
          </w:tcPr>
          <w:p>
            <w:pPr>
              <w:pStyle w:val="null3"/>
            </w:pPr>
            <w:r>
              <w:rPr>
                <w:rFonts w:ascii="仿宋_GB2312" w:hAnsi="仿宋_GB2312" w:cs="仿宋_GB2312" w:eastAsia="仿宋_GB2312"/>
              </w:rPr>
              <w:t>能够响应磋商文件要求配备各类车辆、专业的检测仪器、设备、工具等完成工作必备的仪器设备和工具，列有详细的设备清单。 （1）检测车辆设备均应按要求定期审验、检验、校准等（特种车辆设备的操作人员必须持有国家管理部门颁发的操作许可类证件），符合要求得2分，不满足不得分。 （2）检测仪器、设备、工具需体现：规格型号、数量、技术参数及功能描述，后附设备照片、铭牌。每提供一个设备的相关证明资料得1分，最高得8分。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检测工作重点、难点分析</w:t>
            </w:r>
          </w:p>
        </w:tc>
        <w:tc>
          <w:tcPr>
            <w:tcW w:type="dxa" w:w="2492"/>
          </w:tcPr>
          <w:p>
            <w:pPr>
              <w:pStyle w:val="null3"/>
            </w:pPr>
            <w:r>
              <w:rPr>
                <w:rFonts w:ascii="仿宋_GB2312" w:hAnsi="仿宋_GB2312" w:cs="仿宋_GB2312" w:eastAsia="仿宋_GB2312"/>
              </w:rPr>
              <w:t>根据供应商针对本项目提供的检测工作重点、难点分析方案进行综合评审，方案包含但不限于：①检测工作过程中的重点、难点理解分析。②正确识别本项目重点、关键点并逐条列出关键性技术问题解决方案。 以上内容无缺项，专门针对本项目编制，符合本项目实际情况，能够保障项目顺利实施的得6分。 每一项内容缺失或者内容非针对于本项目扣3分。 每有一项内容有缺陷的扣1.5分，扣完为止。 （缺陷是指：分析不够全面完整、具体、缺少关键点、解决对策针对性不强、内容表述前后不一致、现有技术条件下不可能出现的及其他不利于项目实施的情形等任意一种情形）。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人员配置能满足服务及进度要求，检测工作应配备：（1）项目负责人： 项目负责人1人，应具有跟本项目工作内容相关专业学历并具备副高级工程师及以上职称资格或公路水运工程试验检测师资格，人员专业和数量配置符合上述要求得2分，不满足不得分。 （2）检测专业技术分析人员： 检测专业技术分析人员1人，应具有跟本项目工作内容相关专业学历并具备副高级工程师及以上职称资格或公路水运工程试验检测师资格，人员专业和数量配置符合上述要求得2分，不满足不得分。 （3）检测技术人员： 检测技术人员≥5人，应具备跟本次工作内容相关专业学历并具备初级及以上职称资格或公路水运工程试验助理检测师资格。人员专业和数量配置满足5人的基础上每增加1人得1分，最高得5分，不足5人不得分。 （4）安全员1人，安全员应具备安全管理工作相关资格，人员专业和数量配置符合上述要求得满分1分，不满足不得分。 评审依据：以提供上述人员相关证书的复印件或扫描件为准。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技术、服务、商务等要求作出相关服务承诺，包括但不限于①服务质量承诺（检测数据准确性）、②服务响应时限和服务内容承诺、③人员配置服务承诺、④实际作业过程中的安全保障、⑤不能完全履行承诺时愿意接受相关处罚等。 评审小组根据服务承诺内容评审，以上五项内容无缺项，承诺内容清楚、条理清晰、内容详实专门针对本项目编制，符合本项目实际情况，能够保障项目顺利实施的得10分。 每有一项内容缺失或者内容非针对于本项目扣2分。 每有一项内容有缺陷的扣1分，扣完为止。 （缺陷是指：承诺内容不完整、模糊、条理不明确、针对性不强、内容表述前后不一致、现有技术条件下不可能出现的及其他不利于项目实施的情形等任意一种情形）。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应急响应方案及合理化建议</w:t>
            </w:r>
          </w:p>
        </w:tc>
        <w:tc>
          <w:tcPr>
            <w:tcW w:type="dxa" w:w="2492"/>
          </w:tcPr>
          <w:p>
            <w:pPr>
              <w:pStyle w:val="null3"/>
            </w:pPr>
            <w:r>
              <w:rPr>
                <w:rFonts w:ascii="仿宋_GB2312" w:hAnsi="仿宋_GB2312" w:cs="仿宋_GB2312" w:eastAsia="仿宋_GB2312"/>
              </w:rPr>
              <w:t>根据供应商提供的应急响应方案及合理化建议进行综合评审，包括但不限于①有具体可行的突发事件应急预案。 ②对做好本项目检测服务工作的合理化建议。 以上两项内容无缺项，专门针对本项目编制，符合本项目实际情况，具体可行能够保障项目顺利实施的得6分。 每有一项内容缺失或者内容非针对于本项目扣3分。每有一项内容有缺陷的扣1.5分，扣完为止。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供应商2022年5月1日至今类似项目业绩，每提供一个类似项目业绩计2分，最高计8分。（业绩资料以加盖公章的合同复印件或扫描件作为评审依据）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3.磋商报价得分=(磋商基准价/磋商评审价）×10的公式计算得分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C1=10%）。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桥梁荷载试验工作整体服务方案</w:t>
            </w:r>
          </w:p>
        </w:tc>
        <w:tc>
          <w:tcPr>
            <w:tcW w:type="dxa" w:w="2492"/>
          </w:tcPr>
          <w:p>
            <w:pPr>
              <w:pStyle w:val="null3"/>
            </w:pPr>
            <w:r>
              <w:rPr>
                <w:rFonts w:ascii="仿宋_GB2312" w:hAnsi="仿宋_GB2312" w:cs="仿宋_GB2312" w:eastAsia="仿宋_GB2312"/>
              </w:rPr>
              <w:t>根据供应商提供的服务方案进行评审，方案包含但不限于：①试验依据及标准、②试验内容与技术要求、③针对本项目有切实可行的跟踪服务计划。 以上三项内容无缺项，服务方案概述完整、合理，专门针对本项目编制，符合本项目实际情况，能够保障项目顺利实施的得15分。 每有一项内容缺失或者内容非针对于本项目扣5分。每有一项内容有缺陷的扣2.5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试验工作保障措施</w:t>
            </w:r>
          </w:p>
        </w:tc>
        <w:tc>
          <w:tcPr>
            <w:tcW w:type="dxa" w:w="2492"/>
          </w:tcPr>
          <w:p>
            <w:pPr>
              <w:pStyle w:val="null3"/>
            </w:pPr>
            <w:r>
              <w:rPr>
                <w:rFonts w:ascii="仿宋_GB2312" w:hAnsi="仿宋_GB2312" w:cs="仿宋_GB2312" w:eastAsia="仿宋_GB2312"/>
              </w:rPr>
              <w:t>根据供应商提供的试验工作保障措施进行综合评审，包括但不限于①试验工作成果文件质量保证措施、②试验成果文件保密保证措施、③外业工作的安全保证措施、④试验数据分析及技术保证措施、⑤试验工作的进度计划保证措施。 以上五项内容无缺项，试验工作保障措施概述完整、合理，专门针对本项目编制，符合本项目实际情况，能够保障项目顺利实施的得25分。 每有一项内容缺失或者内容非针对于本项目扣5分。每有一项内容有缺陷的扣2.5分，扣完为止。（缺陷是指：保障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试验设备配置</w:t>
            </w:r>
          </w:p>
        </w:tc>
        <w:tc>
          <w:tcPr>
            <w:tcW w:type="dxa" w:w="2492"/>
          </w:tcPr>
          <w:p>
            <w:pPr>
              <w:pStyle w:val="null3"/>
            </w:pPr>
            <w:r>
              <w:rPr>
                <w:rFonts w:ascii="仿宋_GB2312" w:hAnsi="仿宋_GB2312" w:cs="仿宋_GB2312" w:eastAsia="仿宋_GB2312"/>
              </w:rPr>
              <w:t>能够响应磋商文件要求配备各类车辆、专业的检测仪器、设备、工具等完成工作必备的仪器设备和工具，列有详细的设备清单。 （1）检测车辆设备均应按要求定期审验、检验、校准等（特种车辆设备的操作人员必须持有国家管理部门颁发的操作许可类证件），符合要求得2分，不满足不得分。 （2）检测仪器、设备、工具需体现：规格型号、数量、技术参数及功能描述，后附设备照片、铭牌。每提供一个设备的相关证明资料得1分，最高得8分。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试验工作重点、难点分析</w:t>
            </w:r>
          </w:p>
        </w:tc>
        <w:tc>
          <w:tcPr>
            <w:tcW w:type="dxa" w:w="2492"/>
          </w:tcPr>
          <w:p>
            <w:pPr>
              <w:pStyle w:val="null3"/>
            </w:pPr>
            <w:r>
              <w:rPr>
                <w:rFonts w:ascii="仿宋_GB2312" w:hAnsi="仿宋_GB2312" w:cs="仿宋_GB2312" w:eastAsia="仿宋_GB2312"/>
              </w:rPr>
              <w:t>根据供应商针对本项目提供的试验工作重点、难点分析方案进行综合评审，方案包含但不限于：①评估与建议要求。②正确识别本项目重点、关键点并逐条列出关键性技术问题解决方案； 以上内容无缺项，专门针对本项目编制，符合本项目实际情况，能够保障项目顺利实施的得6分。 每一项内容缺失或者内容非针对于本项目扣3分。 每有一项内容有缺陷的扣1.5分，扣完为止。 （缺陷是指：分析不够全面完整、具体、缺少关键点、解决对策针对性不强、内容表述前后不一致、现有技术条件下不可能出现的及其他不利于项目实施的情形等任意一种情形）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人员配置能满足服务及进度要求，检测工作应配备：（1）项目负责人： 项目负责人1人，应具有跟本项目工作内容相关专业学历并具备副高级工程师及以上职称资格或公路水运工程试验检测师资格，人员专业和数量配置符合要求得2分，不满足不得分。 （2）检测专业技术分析人员： 检测专业技术分析人员1人，应具有跟本项目工作内容相关专业学历并具备副高级工程师及以上职称资格或公路水运工程试验检测师资格，人员专业和数量配置符合要求得2分，不满足不得分。 （3）检测技术人员： 检测技术人员≥5人，应具备跟本次工作内容相关专业学历并具备初级及以上职称资格或公路水运工程试验助理检测师资格。人员专业和数量配置满足5人的基础上每增加1人得1分，最高得5分，不足5人不得分。 （4）安全员1人，安全员应具备安全管理工作相关资格，人员专业和数量配置符合要求得满分1分，不满足不得分。 评审依据：以提供上述人员相关证书的复印件或扫描件为准。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技术、服务、商务等要求作出相关服务承诺，包括但不限于①服务质量承诺（试验检测数据准确性）、②服务响应时限承诺、③服务响应时限和服务内容承诺、④实际作业过程中的安全保障、⑤不能完全履行承诺时愿意接受相关处罚等。 评审小组根据服务承诺内容评审，以上五项内容无缺项，承诺内容清楚、条理清晰、内容详实符合本项目实际情况，能够保障项目顺利实施的得10分。 每有一项内容缺失或者内容非针对于本项目扣2分。 每有一项内容有缺陷的扣1分，扣完为止。 （缺陷是指：承诺内容不完整、模糊、条理不明确、针对性不强、内容表述前后不一致、现有技术条件下不可能出现的及其他不利于项目实施的情形等任意一种情形）。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应急响应方案及合理化建议</w:t>
            </w:r>
          </w:p>
        </w:tc>
        <w:tc>
          <w:tcPr>
            <w:tcW w:type="dxa" w:w="2492"/>
          </w:tcPr>
          <w:p>
            <w:pPr>
              <w:pStyle w:val="null3"/>
            </w:pPr>
            <w:r>
              <w:rPr>
                <w:rFonts w:ascii="仿宋_GB2312" w:hAnsi="仿宋_GB2312" w:cs="仿宋_GB2312" w:eastAsia="仿宋_GB2312"/>
              </w:rPr>
              <w:t>根据供应商提供的应急响应方案及合理化建议进行综合评审，包括但不限于①有具体可行的突发事件应急预案、 ②对做好本项目检测服务工作的合理化建议。 以上两项内容无缺项，符合本项目实际情况，具体可行能够保障项目顺利实施的得6分。 每有一项内容缺失或者内容非针对于本项目扣3分。每有一项内容有缺陷的扣1.5分，扣完为止。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供应商2022年5月1日至今类似项目业绩，每提供一个类似项目业绩计2分，最高计8分。（业绩资料以加盖公章的合同复印件或扫描件作为评审依据）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3.磋商报价得分=(磋商基准价/磋商评审价）×10的公式计算得分。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C1=10%）。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