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版本号：【KRDL】K3-250404820250610001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消防维修提升项目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【KRDL】K3-2504048</w:t>
      </w:r>
      <w:r>
        <w:br/>
      </w:r>
      <w:r>
        <w:br/>
      </w:r>
      <w:r>
        <w:br/>
      </w:r>
    </w:p>
    <w:p>
      <w:pPr>
        <w:pStyle w:val="null3"/>
        <w:jc w:val="center"/>
        <w:outlineLvl w:val="2"/>
      </w:pPr>
      <w:r>
        <w:rPr>
          <w:rFonts w:ascii="仿宋_GB2312" w:hAnsi="仿宋_GB2312" w:cs="仿宋_GB2312" w:eastAsia="仿宋_GB2312"/>
          <w:sz w:val="28"/>
          <w:b/>
        </w:rPr>
        <w:t>西安市第一社会福利院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西安市第一社会福利院</w:t>
      </w:r>
      <w:r>
        <w:rPr>
          <w:rFonts w:ascii="仿宋_GB2312" w:hAnsi="仿宋_GB2312" w:cs="仿宋_GB2312" w:eastAsia="仿宋_GB2312"/>
        </w:rPr>
        <w:t>委托，拟对</w:t>
      </w:r>
      <w:r>
        <w:rPr>
          <w:rFonts w:ascii="仿宋_GB2312" w:hAnsi="仿宋_GB2312" w:cs="仿宋_GB2312" w:eastAsia="仿宋_GB2312"/>
        </w:rPr>
        <w:t>消防维修提升项目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【KRDL】K3-2504048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消防维修提升项目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社会福利院消防维修提升项目，主要建设内容:新增消防控制室；室外消防主管道的敷设；老年公寓楼增加喷淋、烟感、消防报警；灶房、锅炉房增加排烟；加宽部分消防救援车道等，具体内容详见竞争性磋商文件、图纸、工程量清单及答疑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采购包1（消防维修提升项目）：属于专门面向中小企业采购。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1、主体资格：供应商为向采购人提供相关工程及服务的法人或其他组织；</w:t>
      </w:r>
    </w:p>
    <w:p>
      <w:pPr>
        <w:pStyle w:val="null3"/>
      </w:pPr>
      <w:r>
        <w:rPr>
          <w:rFonts w:ascii="仿宋_GB2312" w:hAnsi="仿宋_GB2312" w:cs="仿宋_GB2312" w:eastAsia="仿宋_GB2312"/>
        </w:rPr>
        <w:t>2、企业资质要求：供应商应具备建设行政主管部门颁发合法有效的消防设施工程专业承包二级（含）以上资质，并具备有效的安全生产许可证，且在人员、设备、资金等方面具备相应施工能力；</w:t>
      </w:r>
    </w:p>
    <w:p>
      <w:pPr>
        <w:pStyle w:val="null3"/>
      </w:pPr>
      <w:r>
        <w:rPr>
          <w:rFonts w:ascii="仿宋_GB2312" w:hAnsi="仿宋_GB2312" w:cs="仿宋_GB2312" w:eastAsia="仿宋_GB2312"/>
        </w:rPr>
        <w:t>3、拟派项目负责人资质和专业要求：供应商拟派项目经理须具备合法有效的机电工程专业二级及以上注册建造师执业资格或具备二级（含）以上注册消防工程师资质证书，同时具备有效的安全生产考核合格证书（安全B证），且未担任其他在建工程项目的项目经理；</w:t>
      </w:r>
    </w:p>
    <w:p>
      <w:pPr>
        <w:pStyle w:val="null3"/>
      </w:pPr>
      <w:r>
        <w:rPr>
          <w:rFonts w:ascii="仿宋_GB2312" w:hAnsi="仿宋_GB2312" w:cs="仿宋_GB2312" w:eastAsia="仿宋_GB2312"/>
        </w:rPr>
        <w:t>4、信誉要求：供应商未被“信用中国”网站列入失信被执行人、重大税收违法失信主体名单，未被“中国政府采购网”网站列入政府采购严重违法失信行为记录名单，未在“国家企业信用信息公示系统”中被列入严重违法失信名单（黑名单）；</w:t>
      </w:r>
    </w:p>
    <w:p>
      <w:pPr>
        <w:pStyle w:val="null3"/>
      </w:pPr>
      <w:r>
        <w:rPr>
          <w:rFonts w:ascii="仿宋_GB2312" w:hAnsi="仿宋_GB2312" w:cs="仿宋_GB2312" w:eastAsia="仿宋_GB2312"/>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6、磋商授权代表：供应商应授权合法的人员参加本项目招标活动全过程；</w:t>
      </w:r>
    </w:p>
    <w:p>
      <w:pPr>
        <w:pStyle w:val="null3"/>
      </w:pPr>
      <w:r>
        <w:rPr>
          <w:rFonts w:ascii="仿宋_GB2312" w:hAnsi="仿宋_GB2312" w:cs="仿宋_GB2312" w:eastAsia="仿宋_GB2312"/>
        </w:rPr>
        <w:t>7、本项目专门面向中、小企业采购：本项目为专门面向中、小企业采购项目，供应商应为中型企业或小型企业或微型企业。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西安市第一社会福利院经办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15319992651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赵瑞、张晨、姚瑶、王昭、刘昆、代光艳、王森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13119153370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采购包1：2,609,740.65元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857号）的有关标准向采购代理机构一次付清代理服务费。注：转账需备注xxxx项目+代理服务费。 （注：代理服务费在缴纳过程中需备注xxxx项目+代理服务费。）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西安市第一社会福利院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西安市第一社会福利院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联系人：赵瑞、张晨</w:t>
      </w:r>
    </w:p>
    <w:p>
      <w:pPr>
        <w:pStyle w:val="null3"/>
      </w:pPr>
      <w:r>
        <w:rPr>
          <w:rFonts w:ascii="仿宋_GB2312" w:hAnsi="仿宋_GB2312" w:cs="仿宋_GB2312" w:eastAsia="仿宋_GB2312"/>
        </w:rPr>
        <w:t>联系电话：13119153370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2,609,740.65</w:t>
      </w:r>
    </w:p>
    <w:p>
      <w:pPr>
        <w:pStyle w:val="null3"/>
      </w:pPr>
      <w:r>
        <w:rPr>
          <w:rFonts w:ascii="仿宋_GB2312" w:hAnsi="仿宋_GB2312" w:cs="仿宋_GB2312" w:eastAsia="仿宋_GB2312"/>
        </w:rPr>
        <w:t>采购包最高限价（元）: 2,609,740.65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2609740.65</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2,609,740.65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标的名称：2609740.65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一</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项目概况</w:t>
            </w:r>
          </w:p>
          <w:p>
            <w:pPr>
              <w:pStyle w:val="null3"/>
              <w:ind w:firstLine="420"/>
              <w:jc w:val="left"/>
            </w:pPr>
            <w:r>
              <w:rPr>
                <w:rFonts w:ascii="仿宋_GB2312" w:hAnsi="仿宋_GB2312" w:cs="仿宋_GB2312" w:eastAsia="仿宋_GB2312"/>
                <w:sz w:val="21"/>
                <w:shd w:fill="FFFFFF" w:val="clear"/>
              </w:rPr>
              <w:t>西安市第一社会福利院消防维修提升项目，主要建设内容</w:t>
            </w:r>
            <w:r>
              <w:rPr>
                <w:rFonts w:ascii="仿宋_GB2312" w:hAnsi="仿宋_GB2312" w:cs="仿宋_GB2312" w:eastAsia="仿宋_GB2312"/>
                <w:sz w:val="21"/>
                <w:shd w:fill="FFFFFF" w:val="clear"/>
              </w:rPr>
              <w:t>:新增消防控制室；室外消防主管道的敷设；老年公寓楼增加喷淋、烟感、消防报警；灶房、锅炉房增加排烟；加宽部分消防救援车道等。</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二</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工程技术标准及要求</w:t>
            </w:r>
          </w:p>
          <w:p>
            <w:pPr>
              <w:pStyle w:val="null3"/>
              <w:ind w:firstLine="42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规范要求</w:t>
            </w:r>
          </w:p>
          <w:p>
            <w:pPr>
              <w:pStyle w:val="null3"/>
              <w:ind w:firstLine="420"/>
              <w:jc w:val="left"/>
            </w:pPr>
            <w:r>
              <w:rPr>
                <w:rFonts w:ascii="仿宋_GB2312" w:hAnsi="仿宋_GB2312" w:cs="仿宋_GB2312" w:eastAsia="仿宋_GB2312"/>
                <w:sz w:val="21"/>
                <w:shd w:fill="FFFFFF" w:val="clear"/>
              </w:rPr>
              <w:t>依据技术规范要求，本工程项目的材料、设备、施工必须达到现行中华人民共和国及省、市、行业的一切有关法规、规范的要求，如标准及规范要求有出入则以较严格者为准</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如有不足之处或未能达到国家最新标准时，供应商应使施工及选用的设备和材料符合最新版本的国家标准、规范。</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施工要求</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本工程施工严格按照规范要求进行施工，达到各项拟定指标，确保工程质量达到国家强制性合格标准。</w:t>
            </w:r>
          </w:p>
          <w:p>
            <w:pPr>
              <w:pStyle w:val="null3"/>
              <w:ind w:firstLine="420"/>
              <w:jc w:val="left"/>
            </w:pPr>
            <w:r>
              <w:rPr>
                <w:rFonts w:ascii="仿宋_GB2312" w:hAnsi="仿宋_GB2312" w:cs="仿宋_GB2312" w:eastAsia="仿宋_GB2312"/>
                <w:sz w:val="21"/>
                <w:shd w:fill="FFFFFF" w:val="clear"/>
              </w:rPr>
              <w:t>2.2</w:t>
            </w:r>
            <w:r>
              <w:rPr>
                <w:rFonts w:ascii="仿宋_GB2312" w:hAnsi="仿宋_GB2312" w:cs="仿宋_GB2312" w:eastAsia="仿宋_GB2312"/>
                <w:sz w:val="21"/>
                <w:shd w:fill="FFFFFF" w:val="clear"/>
              </w:rPr>
              <w:t>所有材料必须在检验合格经采购人同意后，方可用于本工程。</w:t>
            </w:r>
          </w:p>
          <w:p>
            <w:pPr>
              <w:pStyle w:val="null3"/>
              <w:ind w:firstLine="420"/>
              <w:jc w:val="left"/>
            </w:pPr>
            <w:r>
              <w:rPr>
                <w:rFonts w:ascii="仿宋_GB2312" w:hAnsi="仿宋_GB2312" w:cs="仿宋_GB2312" w:eastAsia="仿宋_GB2312"/>
                <w:sz w:val="21"/>
                <w:shd w:fill="FFFFFF" w:val="clear"/>
              </w:rPr>
              <w:t>2.3</w:t>
            </w:r>
            <w:r>
              <w:rPr>
                <w:rFonts w:ascii="仿宋_GB2312" w:hAnsi="仿宋_GB2312" w:cs="仿宋_GB2312" w:eastAsia="仿宋_GB2312"/>
                <w:sz w:val="21"/>
                <w:shd w:fill="FFFFFF" w:val="clear"/>
              </w:rPr>
              <w:t>隐蔽工程必须经采购人检查、验收后，方可进行下一道工序。</w:t>
            </w:r>
          </w:p>
          <w:p>
            <w:pPr>
              <w:pStyle w:val="null3"/>
              <w:ind w:firstLine="420"/>
              <w:jc w:val="left"/>
            </w:pPr>
            <w:r>
              <w:rPr>
                <w:rFonts w:ascii="仿宋_GB2312" w:hAnsi="仿宋_GB2312" w:cs="仿宋_GB2312" w:eastAsia="仿宋_GB2312"/>
                <w:sz w:val="21"/>
                <w:shd w:fill="FFFFFF" w:val="clear"/>
              </w:rPr>
              <w:t>2.4</w:t>
            </w:r>
            <w:r>
              <w:rPr>
                <w:rFonts w:ascii="仿宋_GB2312" w:hAnsi="仿宋_GB2312" w:cs="仿宋_GB2312" w:eastAsia="仿宋_GB2312"/>
                <w:sz w:val="21"/>
                <w:shd w:fill="FFFFFF" w:val="clear"/>
              </w:rPr>
              <w:t>在质量保修期内，成交供应商对有缺陷的部位必须无偿地给予修理与更换，并承担一切由此引起的对采购人或第三者的直接损失，除非该缺陷是由于人为破坏或合同规定的不可抗因素造成的损坏。</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供应商必须对所承包的工程的质量负全部责任，其责任不因其他材料生产商提供的保证书而减轻或更改。</w:t>
            </w:r>
          </w:p>
          <w:p>
            <w:pPr>
              <w:pStyle w:val="null3"/>
              <w:ind w:firstLine="420"/>
              <w:jc w:val="left"/>
            </w:pPr>
            <w:r>
              <w:rPr>
                <w:rFonts w:ascii="仿宋_GB2312" w:hAnsi="仿宋_GB2312" w:cs="仿宋_GB2312" w:eastAsia="仿宋_GB2312"/>
                <w:sz w:val="21"/>
                <w:shd w:fill="FFFFFF" w:val="clear"/>
              </w:rPr>
              <w:t>2.6</w:t>
            </w:r>
            <w:r>
              <w:rPr>
                <w:rFonts w:ascii="仿宋_GB2312" w:hAnsi="仿宋_GB2312" w:cs="仿宋_GB2312" w:eastAsia="仿宋_GB2312"/>
                <w:sz w:val="21"/>
                <w:shd w:fill="FFFFFF" w:val="clear"/>
              </w:rPr>
              <w:t>施工时注意做好必要的劳动保护工作。</w:t>
            </w:r>
          </w:p>
          <w:p>
            <w:pPr>
              <w:pStyle w:val="null3"/>
              <w:ind w:firstLine="420"/>
              <w:jc w:val="left"/>
            </w:pPr>
            <w:r>
              <w:rPr>
                <w:rFonts w:ascii="仿宋_GB2312" w:hAnsi="仿宋_GB2312" w:cs="仿宋_GB2312" w:eastAsia="仿宋_GB2312"/>
                <w:sz w:val="21"/>
                <w:shd w:fill="FFFFFF" w:val="clear"/>
              </w:rPr>
              <w:t>2.7</w:t>
            </w:r>
            <w:r>
              <w:rPr>
                <w:rFonts w:ascii="仿宋_GB2312" w:hAnsi="仿宋_GB2312" w:cs="仿宋_GB2312" w:eastAsia="仿宋_GB2312"/>
                <w:sz w:val="21"/>
                <w:shd w:fill="FFFFFF" w:val="clear"/>
              </w:rPr>
              <w:t>本工程施工期间必须注意防尘降噪，并须将集中施工区域和人员工作区域进行适当隔离，尽可能把对人员工作造成的负面影响减到最小。</w:t>
            </w:r>
          </w:p>
          <w:p>
            <w:pPr>
              <w:pStyle w:val="null3"/>
              <w:ind w:firstLine="42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工程管理要求</w:t>
            </w:r>
          </w:p>
          <w:p>
            <w:pPr>
              <w:pStyle w:val="null3"/>
              <w:ind w:firstLine="42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本工程采购范围内的工程项目，未经采购人同意一律不得分包。一经发现立即取消承包资格，作违约处理，并承担由此引起的一切经济损失。</w:t>
            </w:r>
          </w:p>
          <w:p>
            <w:pPr>
              <w:pStyle w:val="null3"/>
              <w:ind w:firstLine="420"/>
              <w:jc w:val="left"/>
            </w:pPr>
            <w:r>
              <w:rPr>
                <w:rFonts w:ascii="仿宋_GB2312" w:hAnsi="仿宋_GB2312" w:cs="仿宋_GB2312" w:eastAsia="仿宋_GB2312"/>
                <w:sz w:val="21"/>
                <w:shd w:fill="FFFFFF" w:val="clear"/>
              </w:rPr>
              <w:t>3.2</w:t>
            </w:r>
            <w:r>
              <w:rPr>
                <w:rFonts w:ascii="仿宋_GB2312" w:hAnsi="仿宋_GB2312" w:cs="仿宋_GB2312" w:eastAsia="仿宋_GB2312"/>
                <w:sz w:val="21"/>
                <w:shd w:fill="FFFFFF" w:val="clear"/>
              </w:rPr>
              <w:t>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ind w:firstLine="420"/>
              <w:jc w:val="left"/>
            </w:pPr>
            <w:r>
              <w:rPr>
                <w:rFonts w:ascii="仿宋_GB2312" w:hAnsi="仿宋_GB2312" w:cs="仿宋_GB2312" w:eastAsia="仿宋_GB2312"/>
                <w:sz w:val="21"/>
                <w:shd w:fill="FFFFFF" w:val="clear"/>
              </w:rPr>
              <w:t>3.3</w:t>
            </w:r>
            <w:r>
              <w:rPr>
                <w:rFonts w:ascii="仿宋_GB2312" w:hAnsi="仿宋_GB2312" w:cs="仿宋_GB2312" w:eastAsia="仿宋_GB2312"/>
                <w:sz w:val="21"/>
                <w:shd w:fill="FFFFFF" w:val="clear"/>
              </w:rPr>
              <w:t>供应商在响应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ind w:firstLine="42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工程技术标准及要求</w:t>
            </w:r>
          </w:p>
          <w:p>
            <w:pPr>
              <w:pStyle w:val="null3"/>
              <w:ind w:firstLine="42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20"/>
              <w:jc w:val="left"/>
            </w:pPr>
            <w:r>
              <w:rPr>
                <w:rFonts w:ascii="仿宋_GB2312" w:hAnsi="仿宋_GB2312" w:cs="仿宋_GB2312" w:eastAsia="仿宋_GB2312"/>
                <w:sz w:val="21"/>
                <w:shd w:fill="FFFFFF" w:val="clear"/>
              </w:rPr>
              <w:t>4.2</w:t>
            </w:r>
            <w:r>
              <w:rPr>
                <w:rFonts w:ascii="仿宋_GB2312" w:hAnsi="仿宋_GB2312" w:cs="仿宋_GB2312" w:eastAsia="仿宋_GB2312"/>
                <w:sz w:val="21"/>
                <w:shd w:fill="FFFFFF" w:val="clear"/>
              </w:rPr>
              <w:t>本工程其他技术标准及要求执行现行规范和采购人实际需求。</w:t>
            </w:r>
          </w:p>
          <w:p>
            <w:pPr>
              <w:pStyle w:val="null3"/>
              <w:ind w:firstLine="420"/>
              <w:jc w:val="left"/>
            </w:pPr>
            <w:r>
              <w:rPr>
                <w:rFonts w:ascii="仿宋_GB2312" w:hAnsi="仿宋_GB2312" w:cs="仿宋_GB2312" w:eastAsia="仿宋_GB2312"/>
                <w:sz w:val="21"/>
                <w:shd w:fill="FFFFFF" w:val="clear"/>
              </w:rPr>
              <w:t>4.3</w:t>
            </w:r>
            <w:r>
              <w:rPr>
                <w:rFonts w:ascii="仿宋_GB2312" w:hAnsi="仿宋_GB2312" w:cs="仿宋_GB2312" w:eastAsia="仿宋_GB2312"/>
                <w:sz w:val="21"/>
                <w:shd w:fill="FFFFFF" w:val="clear"/>
              </w:rPr>
              <w:t>在施工过程中，如果国家或有关部门颁布了新的技术部分准或规范，则采购人应采用新的标准或规范进行施工。</w:t>
            </w:r>
          </w:p>
          <w:p>
            <w:pPr>
              <w:pStyle w:val="null3"/>
              <w:ind w:firstLine="420"/>
              <w:jc w:val="left"/>
            </w:pPr>
            <w:r>
              <w:rPr>
                <w:rFonts w:ascii="仿宋_GB2312" w:hAnsi="仿宋_GB2312" w:cs="仿宋_GB2312" w:eastAsia="仿宋_GB2312"/>
                <w:sz w:val="21"/>
                <w:shd w:fill="FFFFFF" w:val="clear"/>
              </w:rPr>
              <w:t>4.4</w:t>
            </w:r>
            <w:r>
              <w:rPr>
                <w:rFonts w:ascii="仿宋_GB2312" w:hAnsi="仿宋_GB2312" w:cs="仿宋_GB2312" w:eastAsia="仿宋_GB2312"/>
                <w:sz w:val="21"/>
                <w:shd w:fill="FFFFFF" w:val="clear"/>
              </w:rPr>
              <w:t>采购人提供工程的施工方案和相关技术文件，是采购人现有的能被供应商利用的资料，采购人对供应商做出的任何推论、理解均不负责任。</w:t>
            </w:r>
          </w:p>
          <w:p>
            <w:pPr>
              <w:pStyle w:val="null3"/>
              <w:ind w:firstLine="420"/>
              <w:jc w:val="left"/>
            </w:pPr>
            <w:r>
              <w:rPr>
                <w:rFonts w:ascii="仿宋_GB2312" w:hAnsi="仿宋_GB2312" w:cs="仿宋_GB2312" w:eastAsia="仿宋_GB2312"/>
                <w:sz w:val="21"/>
                <w:shd w:fill="FFFFFF" w:val="clear"/>
              </w:rPr>
              <w:t>4.5</w:t>
            </w:r>
            <w:r>
              <w:rPr>
                <w:rFonts w:ascii="仿宋_GB2312" w:hAnsi="仿宋_GB2312" w:cs="仿宋_GB2312" w:eastAsia="仿宋_GB2312"/>
                <w:sz w:val="21"/>
                <w:shd w:fill="FFFFFF" w:val="clear"/>
              </w:rPr>
              <w:t>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达到最终消防及其他施工验收标准，同时符合国家、行业、采购人验收合格标准；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其他内容详见工程量清单及图纸。</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1.计划工期：90日历天； 2.质量标准：达到最终消防及其他施工验收标准，同时符合国家、行业、采购人验收合格标准； 3.工程地点：西安市第一社会福利院指定地点； 4.质保期：本项目竣工验收合格通过之日起2年； 5.报价要求： （1）供应商应充分考虑竞争性磋商文件的各项条款和所掌握的市场情况及本工程的实际情况，且应根据企业自身情况自主做出填报总价及单价报价。 （2）本工程的施工地点为前附表所述，各供应商根据采购人提供的工程量清单进行填报磋商报价。如未对自行拟定的工程量清单完善的，视为拟定的清单中已将未列明的项目免费提供；供应商响应报价中的价格均包括完成该工程的分部分项工程费、措施费、其他项目费、规费、税金和供应商必须的其它费用以及合同明示或暗示的所有风险、责任和义务等全部费用供应商的磋商报价应是供应商须知前附表及供应商须知与乙方要求、拟签订的合同条件上所列的各项内容中所述的全部，同时需要负责施工期间的安全问题、社会关系协调、政府职能部门相关手续办理等内容。 （3）除统一踏勘外，供应商也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需要负责施工期间的安全问题、社会关系协调、政府职能部门相关手续办理等内容，所发生的一切费用应在报价时加以考虑； （4）磋商报价时各供应商应根据文件说明、做法、施工组织设计、施工验收规范、现场条件、工程特点等内容编制磋商报价； （5）所有材料必须使用合格产品，竞争性磋商文件如对材料的材质、品牌等有明确要求的，不得变更相关要求；未有明确要求的，使用前应当由采购人认质确认后方可投入使用。工程施工完毕后需对施工场地进行保洁，保洁标准达到采购人要求。 6.验收要求 （1）工程完工后，采购人应及时组织有资质的第三方进行消防检测，并出具检测报告（如检测合格即视为项目预验收合格）。采购人委托具有检测资质的第三方检测机构，由供应商与其签订合同并进行付款，相关费用包含在磋商报价之内，不再另行增加。 （2）第三方检测合格后，供应商负责办理政府相关部门验收，取得消防审查验收（备案）手续或取得属地住建部门出具评估合格的函。 （3）取得消防审查验收（备案）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采购人在规定时间内未能组织验收的，需及时通知采购人，双方另行商定验收日期。 （4）项目实施过程中，所有破坏的建筑装修装饰、元器件等均需按原标准予以恢复。 （5）验收标准：依据《建筑工程施工质量验收统一标准》（GB50300-2013）、《建筑装饰装修工程施工质量验收规范》（GB50210-2018）等国家相关行业质量验收规范合格标准及采购人与供应商签订的工程建设合同进行验收。 7.付款方式 7.1工程进度款支付： （1）合同签订后10日内，采购人向成交供应商支付合同价款的30%作为工程预付款； （2）竣工验收合格且达到付款条件起10日内，支付合同总金额的50%.； （3）工程审计结算价款完成，达到付款条件起10日内，支付至审定金额的97%； （4）剩下的审定金额的3%作为本工程质保金。在工程保修期满后，若工程无质量问题，一次性支付剩余工程质保金。 7.2采购人每次付款前，成交供应商需向采购人开具等额、合法、有效的增值税专用发票，否则采购人有权暂缓支付款项且不视为违约，由此造成的损失由成交供应商承担。 8.其他要求：各供应商在响应文件时应当购买自己员工和第三方责任保险，并将此费用纳入磋商报价中，工程建设过程中所发生的安全事故、人身财产损害或对第三方造成的财产均由成交供应商承担。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供应商为向采购人提供相关工程及服务的法人或其他组织；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供应商应具备建设行政主管部门颁发合法有效的消防设施工程专业承包二级（含）以上资质，并具备有效的安全生产许可证，且在人员、设备、资金等方面具备相应施工能力；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经理须具备合法有效的机电工程专业二级及以上注册建造师执业资格或具备二级（含）以上注册消防工程师资质证书，同时具备有效的安全生产考核合格证书（安全B证），且未担任其他在建工程项目的项目经理；</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未在“国家企业信用信息公示系统”中被列入严重违法失信名单（黑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响应文件应按竞争性磋商文件要求电子签章的</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供应商提供自2022年6月1日至今承接过的类似业绩证明材料，每提供1项得3分，最多得15分。 评审依据：类似业绩证明材料指消防维修工程或包含消防维修工程施工内容的相关业绩合同扫描件或复印件加盖供应商公章，以合同签订时间所体现的时间为准。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拟派项目经理的职称（满分3分）</w:t>
            </w:r>
          </w:p>
        </w:tc>
        <w:tc>
          <w:tcPr>
            <w:tcW w:type="dxa" w:w="2492"/>
          </w:tcPr>
          <w:p>
            <w:pPr>
              <w:pStyle w:val="null3"/>
            </w:pPr>
            <w:r>
              <w:rPr>
                <w:rFonts w:ascii="仿宋_GB2312" w:hAnsi="仿宋_GB2312" w:cs="仿宋_GB2312" w:eastAsia="仿宋_GB2312"/>
              </w:rPr>
              <w:t>拟派项目经理具备高级（含）以上职称得3分，具备中级职称得1分；其余情况不得分。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拟派项目经理学历（满分3分）</w:t>
            </w:r>
          </w:p>
        </w:tc>
        <w:tc>
          <w:tcPr>
            <w:tcW w:type="dxa" w:w="2492"/>
          </w:tcPr>
          <w:p>
            <w:pPr>
              <w:pStyle w:val="null3"/>
            </w:pPr>
            <w:r>
              <w:rPr>
                <w:rFonts w:ascii="仿宋_GB2312" w:hAnsi="仿宋_GB2312" w:cs="仿宋_GB2312" w:eastAsia="仿宋_GB2312"/>
              </w:rPr>
              <w:t>拟派项目经理具有本科（含）以上得3分；具有专科得1分；其他情况不得分。 评审依据：评审时以供应商提供的拟派项目经理的最高学历证书扫描件或复印件并加盖供应商公章为准。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拟派项目经理业绩（满分5分）</w:t>
            </w:r>
          </w:p>
        </w:tc>
        <w:tc>
          <w:tcPr>
            <w:tcW w:type="dxa" w:w="2492"/>
          </w:tcPr>
          <w:p>
            <w:pPr>
              <w:pStyle w:val="null3"/>
            </w:pPr>
            <w:r>
              <w:rPr>
                <w:rFonts w:ascii="仿宋_GB2312" w:hAnsi="仿宋_GB2312" w:cs="仿宋_GB2312" w:eastAsia="仿宋_GB2312"/>
              </w:rPr>
              <w:t xml:space="preserve"> 供应商提供拟派项目经理自2022年6月1日以来至今已完成的类似项目业绩证明材料的（在该项目中担任项目经理一职）每提供1项得2.5分，最多得5分。 评审依据：类似业绩证明材料指消防维修工程或包含消防维修工程施工内容的业绩证明材料。提供合同扫描件或复印件加盖供应商公章，以合同签订时间所体现的时间为准，合同中应体现的项目经理姓名。可与企业业绩重复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除项目经理外配备专业技术或管理人员（机电专业人员1人、施工员1人、质量员1人、安全员1人、资料员1人）,全部满足以上要求的得分5分，以上人员未配备或配备不齐全不得分。 评审依据：配备的专业技术或管理人员必须具有相应专业职称证书或注册证书或从业证书或消防设施操作证书，同时提供拟派项目部人员2025年1月至今任意一个月社保证明材料，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主要材料</w:t>
            </w:r>
          </w:p>
        </w:tc>
        <w:tc>
          <w:tcPr>
            <w:tcW w:type="dxa" w:w="2492"/>
          </w:tcPr>
          <w:p>
            <w:pPr>
              <w:pStyle w:val="null3"/>
            </w:pPr>
            <w:r>
              <w:rPr>
                <w:rFonts w:ascii="仿宋_GB2312" w:hAnsi="仿宋_GB2312" w:cs="仿宋_GB2312" w:eastAsia="仿宋_GB2312"/>
              </w:rPr>
              <w:t>根据供应商提供主要材料（包含给排水管、电缆、电线、通风机、钢制门）及设备配备品牌表进行评审： 主要材料、设备选型符合安全范围、环保标准且贴合并满足本项目实际需求的得3.1-5分； 主要材料、设备选型基本符合安全范围、环保标准，部分主材、设备稍有欠缺，但基本满足本项目使用需求的得1.1-3分； 主要材料、设备内容简单，不符合本项目使用需求得0.1-1分；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1.根据供应商提供的施工整体方案，包括但不限于：①施工组织整体方案；②分部分项施工方案；③方案针对性；④施工段划分，磋商小组根据供应商所提供的内容进行评审： 施工整体方案科学合理、内容表述清晰，各项内容完整、严谨合理、针对性强得3.1-5分； 施工整体方案各项内容简单粗略，基本满足本项目需求得1.1-3分；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2.根据供应商提供的确保工程质量的技术组织措施，包括但不限于：①质量体系；②质量保证措施，磋商小组根据供应商所提供的内容进行评审： 工程质量的技术组织措施科学合理、内容表述清晰，各项内容完整、严谨合理、针对性强得3.1-5分； 工程质量的技术组织措施各项内容简单粗略，基本满足本项目需求得1.1-3分；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3.根据供应商提供的项目工期的技术组织措施，包括但不限于：①工期进度计划；②进度表；③工程工期保障措施，磋商小组根据供应商所提供的内容进行评审： 项目工期的技术组织措施科学合理、内容表述清晰，各项内容完整、严谨合理、针对性强得3.1-5分； 项目工期的技术组织措施各项内容简单粗略，基本满足本项目需求得1.1-3分；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4.根据供应商提供的安全文明施工措施及环境保护措施，包括但不限于：①安全文明施工措施；②安全文明管理体系；③环境保护措施；④环境保护体系，磋商小组根据供应商所提供的内容进行评审： 安全文明施工措施及环境保护措施内容表述清晰，各项内容完整、措施科学合理、严谨得3.1-5分； 安全文明施工措施及环境保护措施内容简单粗略，基本满足本项目需求得1.1-3分；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磋商小组根据供应商所提供的内容进行评审： 关键施工技术、工艺及工程实施的重点、难点和解决方案科学合理、针对性强，各项内容完整得3.1-5分； 关键施工技术、工艺及工程实施的重点、难点和解决方案各项内容简单粗略，基本满足本项目需求得1.1-3分；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6.根据供应商提供的针对本项目的机械设备和材料投入计划及保证措施，包括但不限于：①机械设备和材料投入计划；②保证措施，磋商小组根据供应商所提供的内容进行评审： 机械设备和材料投入计划及保证措施内容表述清晰，各项内容完整、措施科学合理、严谨得2.1-4分； 机械设备和材料投入计划及保证措施各项内容简单粗略，基本满足本项目需求得1.1-2分； 内容表述模糊，有缺项漏项得0.1-1分；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总体实施方案7</w:t>
            </w:r>
          </w:p>
        </w:tc>
        <w:tc>
          <w:tcPr>
            <w:tcW w:type="dxa" w:w="2492"/>
          </w:tcPr>
          <w:p>
            <w:pPr>
              <w:pStyle w:val="null3"/>
            </w:pPr>
            <w:r>
              <w:rPr>
                <w:rFonts w:ascii="仿宋_GB2312" w:hAnsi="仿宋_GB2312" w:cs="仿宋_GB2312" w:eastAsia="仿宋_GB2312"/>
              </w:rPr>
              <w:t>7.根据供应商提供的工程验收方案，根据方案的完整性、针对性和可操作性，磋商小组根据供应商所提供的内容进行评审： 工程验收方案科学合理、针对性强，满足本项目需求得2.1-3分； 工程验收方案具有一定的合理性、针对性，基本满足本项目需求得1.1-2分； 工程验收方案内容简单，表述模糊得0.1-1分；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总体实施方案8</w:t>
            </w:r>
          </w:p>
        </w:tc>
        <w:tc>
          <w:tcPr>
            <w:tcW w:type="dxa" w:w="2492"/>
          </w:tcPr>
          <w:p>
            <w:pPr>
              <w:pStyle w:val="null3"/>
            </w:pPr>
            <w:r>
              <w:rPr>
                <w:rFonts w:ascii="仿宋_GB2312" w:hAnsi="仿宋_GB2312" w:cs="仿宋_GB2312" w:eastAsia="仿宋_GB2312"/>
              </w:rPr>
              <w:t>8.根据供应商提供的突发、应急事项处理举措，磋商小组根据供应商所提供的内容进行评审： 突发、应急事项处理举措科学合理、针对性强，满足项目要求得1.1-2分； 突发、应急事项处理举措内容简单，表述模糊得0.1-1分；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