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版本号：LZZB-2025-0071.2.3B120250610001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西安市第五次全国经济普查课题研究项目(二次)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LZZB-2025-0071.2.3B1</w:t>
      </w:r>
      <w:r>
        <w:br/>
      </w:r>
      <w:r>
        <w:br/>
      </w:r>
      <w:r>
        <w:br/>
      </w:r>
    </w:p>
    <w:p>
      <w:pPr>
        <w:pStyle w:val="null3"/>
        <w:jc w:val="center"/>
        <w:outlineLvl w:val="2"/>
      </w:pPr>
      <w:r>
        <w:rPr>
          <w:rFonts w:ascii="仿宋_GB2312" w:hAnsi="仿宋_GB2312" w:cs="仿宋_GB2312" w:eastAsia="仿宋_GB2312"/>
          <w:sz w:val="28"/>
          <w:b/>
        </w:rPr>
        <w:t>西安市统计局普查中心</w:t>
      </w:r>
    </w:p>
    <w:p>
      <w:pPr>
        <w:pStyle w:val="null3"/>
        <w:jc w:val="center"/>
        <w:outlineLvl w:val="2"/>
      </w:pPr>
      <w:r>
        <w:rPr>
          <w:rFonts w:ascii="仿宋_GB2312" w:hAnsi="仿宋_GB2312" w:cs="仿宋_GB2312" w:eastAsia="仿宋_GB2312"/>
          <w:sz w:val="28"/>
          <w:b/>
        </w:rPr>
        <w:t>陕西立志项目管理有限公司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陕西立志项目管理有限公司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西安市统计局普查中心</w:t>
      </w:r>
      <w:r>
        <w:rPr>
          <w:rFonts w:ascii="仿宋_GB2312" w:hAnsi="仿宋_GB2312" w:cs="仿宋_GB2312" w:eastAsia="仿宋_GB2312"/>
        </w:rPr>
        <w:t>委托，拟对</w:t>
      </w:r>
      <w:r>
        <w:rPr>
          <w:rFonts w:ascii="仿宋_GB2312" w:hAnsi="仿宋_GB2312" w:cs="仿宋_GB2312" w:eastAsia="仿宋_GB2312"/>
        </w:rPr>
        <w:t>西安市第五次全国经济普查课题研究项目(二次)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LZZB-2025-0071.2.3B1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西安市第五次全国经济普查课题研究项目(二次)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为了充分利用第五次全国经济普查数据资源，深入剖析我市第二产业和第三产业的发展现状、布局特征、效益水平及未来趋势。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西安市统计局普查中心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陕西省西安市太华北路锦园国际广场 1704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王辉/姜涛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029-81621880/18392956263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代理服务费收费标准：本项目各包招标代理服务费由中标单位支付, 按照国家计委颁布的《招标代理服务收费管理暂行办法》（计价格『2002』1980号）及发改办价格『2003』857号中规定的标准计取，不足5000元，按5000元计取。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西安市统计局普查中心</w:t>
      </w:r>
      <w:r>
        <w:rPr>
          <w:rFonts w:ascii="仿宋_GB2312" w:hAnsi="仿宋_GB2312" w:cs="仿宋_GB2312" w:eastAsia="仿宋_GB2312"/>
        </w:rPr>
        <w:t>和</w:t>
      </w:r>
      <w:r>
        <w:rPr>
          <w:rFonts w:ascii="仿宋_GB2312" w:hAnsi="仿宋_GB2312" w:cs="仿宋_GB2312" w:eastAsia="仿宋_GB2312"/>
        </w:rPr>
        <w:t>陕西立志项目管理有限公司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西安市统计局普查中心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西安市统计局普查中心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西安市经济普查办公室组织专家对研究成果进行评审鉴定并有权对研究成果进行压缩、提炼和改编。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联系人：内控监督处</w:t>
      </w:r>
    </w:p>
    <w:p>
      <w:pPr>
        <w:pStyle w:val="null3"/>
      </w:pPr>
      <w:r>
        <w:rPr>
          <w:rFonts w:ascii="仿宋_GB2312" w:hAnsi="仿宋_GB2312" w:cs="仿宋_GB2312" w:eastAsia="仿宋_GB2312"/>
        </w:rPr>
        <w:t>联系电话：029-81621880</w:t>
      </w:r>
    </w:p>
    <w:p>
      <w:pPr>
        <w:pStyle w:val="null3"/>
      </w:pPr>
      <w:r>
        <w:rPr>
          <w:rFonts w:ascii="仿宋_GB2312" w:hAnsi="仿宋_GB2312" w:cs="仿宋_GB2312" w:eastAsia="仿宋_GB2312"/>
        </w:rPr>
        <w:t>地址：陕西省西安市太华北路锦园国际广场 1704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为了充分利用第五次全国经济普查数据资源，深入剖析我市第二产业和第三产业的发展现状、布局特征、效益水平及未来趋势。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课题研究成果（西安消费市场扩容升级趋势分析与路径分析）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课题研究成果（西安扩大有效投资研究）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标的名称：课题研究成果（西安消费市场扩容升级趋势分析与路径分析）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聚焦</w:t>
            </w:r>
            <w:r>
              <w:rPr>
                <w:rFonts w:ascii="仿宋_GB2312" w:hAnsi="仿宋_GB2312" w:cs="仿宋_GB2312" w:eastAsia="仿宋_GB2312"/>
                <w:sz w:val="24"/>
                <w:color w:val="000000"/>
              </w:rPr>
              <w:t>5年来西安市消费市场演进变化及其对经济增长的贡献度，基于第五次全国经济普查数据以及相关部门统计资料，通过纵向梳理消费市场发展脉络与横向对比其他消费中心城市发展特点，系统解析西安市消费市场总体现状、消费结构变化趋势、传统零售和新零售发展情况，剖析当前消费领域存在的问题，并提出西安市消费市场扩容升级的路径和对策建议，为破解消费增长瓶颈、提升城市消费能级、构建消费扩容提质长效机制提供决策支撑，助力经济高质量发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标的名称：课题研究成果（西安扩大有效投资研究）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充分利用经济普查及相关数据，结合必要的考察调研，从产业（如制造业、信息技术服务业、科学技术服务业）、投资主体（民间投资）、资金流向（工业园区、新基建、物流体系建设等领域）、工作抓手（政策、要素、服务等）、风险防控角度研究分析西安扩大有效投资的路径或影响要素。借助数据分析模型，从土地资源利用率、固定资产投资建设周期、竣工投产使用效果等角度出发，对西安市固定资产投资现状进行深入剖析，找出当前西安市固定资产投资面临的主要问题，分析西安市固定资产投资前景与方向，为优化西安投资结构，提高投资效益提供有力的理论与实证支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供应商人员配置应满足磋商文件技术、服务、商务要求。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供应商人员配置应满足磋商文件技术、服务、商务要求。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供应商设施设备配置应满足磋商文件技术、服务、商务要求。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供应商设施设备配置应满足磋商文件技术、服务、商务要求。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2025年9月30日前，课题负责人将最终研究成果（不少于3万字）、成果摘要（不超过5000字）报西安市经济普查办公室。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2025年9月30日前，课题负责人将最终研究成果（不少于3万字）、成果摘要（不超过5000字）报西安市经济普查办公室。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西安市经济普查办公室组织专家对研究成果进行评审鉴定，经评审合格后编入《西安市第五次全国经济普查课题汇编》</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课题研究合同签署后，第一批拨付课题经费的70%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课题完成后，经评审合格，拨付课题经费的30%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课题研究合同签署后，第一批拨付课题经费的70%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课题完成后，经评审合格，拨付课题经费的30%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 商承担合同价款30%的违约金。争议的解决：合同执行中发生争议的，当事人双方应协商解决，协商达不成一致时，可向项目所在地人民法院提 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1.采购合同经双方签字生效后，不得擅自变更、中止或者终止合同，任何一方需变更、调整或者中止、终止合同的，应经双方协商一致后履行相应的手续或重新补订协议。 2.成交供应商所提供的主要成果如不符合合同或相应文件，或本项目不能通过验收的，采购人有权解除合同，成交供应 商承担合同价款30%的违约金。争议的解决：合同执行中发生争议的，当事人双方应协商解决，协商达不成一致时，可向项目所在地人民法院提请诉讼。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止时间前12个月内任一月份（磋商截止时间当月不计入）的缴费凭据或社保机关出具的缴费证 明/在法规范围内不需提供的应出具书面说明和证明文件； 6）参加政府采购活动前3年内在经营 活动中没有重大违法记录的书面声明； 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 自然人的提供身份证明文件）。 2）具有良好的商业信誉和健全的财务会计制度，提供2022年度 或2023年度经审计的财务报告（包括四表一注,即资产负债表、利润表、现金流量表、所有者权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止时间前12个月内任一月份（磋商截止时间当月不计入）的缴费凭据或社保机关出具的缴费证 明/在法规范围内不需提供的应出具书面说明和证明文件； 6）参加政府采购活动前3年内在经营 活动中没有重大违法记录的书面声明； 7）法人代表授权书（或单位负责人证明书)。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供应商应提交的资格证明文件附件.docx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服务内容及服务邀请应答表 中小企业声明函 供应商应提交的资格证明文件附件.docx 商务应答表 供应商应提交的相关资格证明材料 报价表 响应文件封面 残疾人福利性单位声明函 服务方案 标的清单 服务方案附件.docx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1.课题负责人近五年有与本课题高度相关的研究成果加5分,有其他相关经济类研究成果每项加2分； 2.有省级以上相关研究成果加3分，市级加1分。 加满至15分为止。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课题负责人为副高级以上职称（含）加5分；其他中级职称以上成员每人加2分，初级职称每人加1分，加满至10分为止。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一、课题组能根据课题的实际需求设计课题报告大纲，以五经普数据为研究支撑。 1.结构完整；2.层次清晰；3.分析角度全面；4.研究内容详实深入；5.数据利用充分。 二、评审标准： 1、可实施性：切合本项目实际情况，提出步骤清晰、合理的方案； 2、针对性：方案能够紧扣项目实际情况，内容科学合理。 三、赋分标准 1.结构完整；每完全满足一个评审标准得2.5分，满分5分； 2.层次清晰；每完全满足一个评审标准得2.5分，满分5分； 3.分析角度全面；每完全满足一个评审标准得2.5分，满分5分； 4.研究内容详实深入；每完全满足一个评审标准得2.5分，满分5分； 5.数据利用充分。每完全满足一个评审标准得2.5分，满分5分； 满分25分，无此项内容不得分。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课题负责人研究能力</w:t>
            </w:r>
          </w:p>
        </w:tc>
        <w:tc>
          <w:tcPr>
            <w:tcW w:type="dxa" w:w="2492"/>
          </w:tcPr>
          <w:p>
            <w:pPr>
              <w:pStyle w:val="null3"/>
            </w:pPr>
            <w:r>
              <w:rPr>
                <w:rFonts w:ascii="仿宋_GB2312" w:hAnsi="仿宋_GB2312" w:cs="仿宋_GB2312" w:eastAsia="仿宋_GB2312"/>
              </w:rPr>
              <w:t>1.课题负责人近五年有与本课题高度相关的研究成果加5分,有其他相关经济类研究成果每项加2分； 2.有省级以上相关研究成果加3分，市级加1分。 加满至15分为止。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课题组成员研究能力</w:t>
            </w:r>
          </w:p>
        </w:tc>
        <w:tc>
          <w:tcPr>
            <w:tcW w:type="dxa" w:w="2492"/>
          </w:tcPr>
          <w:p>
            <w:pPr>
              <w:pStyle w:val="null3"/>
            </w:pPr>
            <w:r>
              <w:rPr>
                <w:rFonts w:ascii="仿宋_GB2312" w:hAnsi="仿宋_GB2312" w:cs="仿宋_GB2312" w:eastAsia="仿宋_GB2312"/>
              </w:rPr>
              <w:t>课题负责人为副高级以上职称（含）加5分；其他中级职称以上成员每人加2分，初级职称每人加1分，加满至10分为止。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研究方法</w:t>
            </w:r>
          </w:p>
        </w:tc>
        <w:tc>
          <w:tcPr>
            <w:tcW w:type="dxa" w:w="2492"/>
          </w:tcPr>
          <w:p>
            <w:pPr>
              <w:pStyle w:val="null3"/>
            </w:pPr>
            <w:r>
              <w:rPr>
                <w:rFonts w:ascii="仿宋_GB2312" w:hAnsi="仿宋_GB2312" w:cs="仿宋_GB2312" w:eastAsia="仿宋_GB2312"/>
              </w:rPr>
              <w:t>研究方法科学，研究手段和途径可行。标准：具体描述全面合理得当得10分；叙述比较全面，具体描述比较合理得7分；叙述不充分，具体描述欠妥当得4分；叙述不充分，具体描述欠缺得1分；无此项内容不得分。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一、课题组能根据课题的实际需求设计课题报告大纲，以五经普数据为研究支撑。 1.结构完整；2.层次清晰；3.分析角度全面；4.研究内容详实深入；5.数据利用充分。 二、评审标准： 1、可实施性：切合本项目实际情况，提出步骤清晰、合理的方案； 2、针对性：方案能够紧扣项目实际情况，内容科学合理。 三、赋分标准 1.结构完整；每完全满足一个评审标准得2.5分，满分5分； 2.层次清晰；每完全满足一个评审标准得2.5分，满分5分； 3.分析角度全面；每完全满足一个评审标准得2.5分，满分5分； 4.研究内容详实深入；每完全满足一个评审标准得2.5分，满分5分； 5.数据利用充分。每完全满足一个评审标准得2.5分，满分5分； 满分25分，无此项内容不得分。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服务方案附件.docx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研究重点、难点分析</w:t>
            </w:r>
          </w:p>
        </w:tc>
        <w:tc>
          <w:tcPr>
            <w:tcW w:type="dxa" w:w="2492"/>
          </w:tcPr>
          <w:p>
            <w:pPr>
              <w:pStyle w:val="null3"/>
            </w:pPr>
            <w:r>
              <w:rPr>
                <w:rFonts w:ascii="仿宋_GB2312" w:hAnsi="仿宋_GB2312" w:cs="仿宋_GB2312" w:eastAsia="仿宋_GB2312"/>
              </w:rPr>
              <w:t>研究紧密结合西安实际，重点突出，难点明确，对当前经济发展具有可行性指导意义。标准：具体描述全面合理得当得20分；叙述比较全面，具体描述比较合理得15分；叙述不充分，具体描述有欠妥当得10分；叙述不充分，具体描述欠缺得5分；无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vMerge/>
          </w:tcPr>
          <w:p/>
        </w:tc>
        <w:tc>
          <w:tcPr>
            <w:tcW w:type="dxa" w:w="1661"/>
          </w:tcPr>
          <w:p>
            <w:pPr>
              <w:pStyle w:val="null3"/>
            </w:pPr>
            <w:r>
              <w:rPr>
                <w:rFonts w:ascii="仿宋_GB2312" w:hAnsi="仿宋_GB2312" w:cs="仿宋_GB2312" w:eastAsia="仿宋_GB2312"/>
              </w:rPr>
              <w:t>创新点</w:t>
            </w:r>
          </w:p>
        </w:tc>
        <w:tc>
          <w:tcPr>
            <w:tcW w:type="dxa" w:w="2492"/>
          </w:tcPr>
          <w:p>
            <w:pPr>
              <w:pStyle w:val="null3"/>
            </w:pPr>
            <w:r>
              <w:rPr>
                <w:rFonts w:ascii="仿宋_GB2312" w:hAnsi="仿宋_GB2312" w:cs="仿宋_GB2312" w:eastAsia="仿宋_GB2312"/>
              </w:rPr>
              <w:t>研究以当前最新政策为导向，在研究思路、研究方法、研究视角或研究内容上有创新。标准：具体描述全面合理得当得10分；叙述比较全面，具体描述比较合理得7分；叙述不充分，具体描述有欠妥当得4分；叙述不充分，具体描述欠缺得1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高限价为人民币8万元，超出限价为无效报价；报价低于最高限价80%的需另外提交经费合理化测算依据，不能提交合理化依据视为无效报价。经评标委员会一致认定满足招标文件要求且价格最低的投标报价为评审基准价，其价格分为满分。其他投标人的价格统一按照下列公式计算： 投标报价得分=（评标基准价/投标报价）×10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详见附件：供应商应提交的资格证明文件附件.docx</w:t>
      </w:r>
    </w:p>
    <w:p>
      <w:pPr>
        <w:pStyle w:val="null3"/>
        <w:ind w:firstLine="960"/>
      </w:pPr>
      <w:r>
        <w:rPr>
          <w:rFonts w:ascii="仿宋_GB2312" w:hAnsi="仿宋_GB2312" w:cs="仿宋_GB2312" w:eastAsia="仿宋_GB2312"/>
        </w:rPr>
        <w:t>详见附件：服务方案附件.docx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详见附件：五经普课题研究招标合同-5.19修.docx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