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3C4C4B">
      <w:pPr>
        <w:pageBreakBefore w:val="0"/>
        <w:shd w:val="clear"/>
        <w:kinsoku/>
        <w:wordWrap/>
        <w:overflowPunct/>
        <w:topLinePunct w:val="0"/>
        <w:autoSpaceDE/>
        <w:autoSpaceDN/>
        <w:bidi w:val="0"/>
        <w:adjustRightInd/>
        <w:snapToGrid/>
        <w:spacing w:beforeAutospacing="0" w:afterAutospacing="0" w:line="360" w:lineRule="auto"/>
        <w:ind w:firstLine="964" w:firstLineChars="200"/>
        <w:jc w:val="center"/>
        <w:textAlignment w:val="auto"/>
        <w:rPr>
          <w:rFonts w:hint="eastAsia"/>
          <w:b/>
          <w:snapToGrid w:val="0"/>
          <w:color w:val="auto"/>
          <w:sz w:val="48"/>
          <w:szCs w:val="48"/>
          <w:highlight w:val="none"/>
          <w:u w:val="single"/>
        </w:rPr>
      </w:pPr>
    </w:p>
    <w:p w14:paraId="1926F400">
      <w:pPr>
        <w:pStyle w:val="3"/>
        <w:pageBreakBefore w:val="0"/>
        <w:shd w:val="clear"/>
        <w:kinsoku/>
        <w:wordWrap/>
        <w:overflowPunct/>
        <w:topLinePunct w:val="0"/>
        <w:autoSpaceDE/>
        <w:autoSpaceDN/>
        <w:bidi w:val="0"/>
        <w:adjustRightInd/>
        <w:snapToGrid/>
        <w:spacing w:before="0" w:beforeAutospacing="0" w:after="0" w:afterAutospacing="0" w:line="360" w:lineRule="auto"/>
        <w:ind w:left="0" w:leftChars="0" w:firstLine="0" w:firstLineChars="0"/>
        <w:jc w:val="center"/>
        <w:textAlignment w:val="auto"/>
        <w:rPr>
          <w:rFonts w:hint="eastAsia" w:eastAsia="宋体"/>
          <w:color w:val="auto"/>
          <w:sz w:val="44"/>
          <w:szCs w:val="44"/>
          <w:highlight w:val="none"/>
          <w:lang w:val="en-US" w:eastAsia="zh-CN"/>
        </w:rPr>
      </w:pPr>
      <w:r>
        <w:rPr>
          <w:rFonts w:hint="eastAsia"/>
          <w:color w:val="auto"/>
          <w:sz w:val="44"/>
          <w:szCs w:val="44"/>
          <w:highlight w:val="none"/>
          <w:lang w:eastAsia="zh-CN"/>
        </w:rPr>
        <w:t>记录片《追寻英烈足迹》短视频拍摄</w:t>
      </w:r>
    </w:p>
    <w:p w14:paraId="55A46169">
      <w:pPr>
        <w:pageBreakBefore w:val="0"/>
        <w:shd w:val="clear"/>
        <w:kinsoku/>
        <w:wordWrap/>
        <w:overflowPunct/>
        <w:topLinePunct w:val="0"/>
        <w:autoSpaceDE/>
        <w:autoSpaceDN/>
        <w:bidi w:val="0"/>
        <w:adjustRightInd/>
        <w:snapToGrid/>
        <w:spacing w:beforeAutospacing="0" w:afterAutospacing="0" w:line="360" w:lineRule="auto"/>
        <w:ind w:firstLine="600" w:firstLineChars="200"/>
        <w:jc w:val="center"/>
        <w:textAlignment w:val="auto"/>
        <w:rPr>
          <w:rFonts w:hint="eastAsia" w:ascii="仿宋" w:eastAsia="仿宋"/>
          <w:color w:val="auto"/>
          <w:sz w:val="28"/>
          <w:szCs w:val="28"/>
          <w:highlight w:val="none"/>
        </w:rPr>
      </w:pPr>
      <w:r>
        <w:rPr>
          <w:rFonts w:hint="eastAsia" w:ascii="黑体" w:eastAsia="黑体"/>
          <w:color w:val="auto"/>
          <w:sz w:val="30"/>
          <w:szCs w:val="30"/>
          <w:highlight w:val="none"/>
        </w:rPr>
        <w:t>（项目编号：</w:t>
      </w:r>
      <w:r>
        <w:rPr>
          <w:rFonts w:hint="eastAsia" w:ascii="黑体" w:eastAsia="黑体"/>
          <w:color w:val="auto"/>
          <w:sz w:val="30"/>
          <w:szCs w:val="30"/>
          <w:highlight w:val="none"/>
          <w:lang w:val="en-US" w:eastAsia="zh-CN"/>
        </w:rPr>
        <w:t xml:space="preserve">    </w:t>
      </w:r>
      <w:r>
        <w:rPr>
          <w:rFonts w:hint="eastAsia" w:ascii="黑体" w:eastAsia="黑体"/>
          <w:color w:val="auto"/>
          <w:sz w:val="30"/>
          <w:szCs w:val="30"/>
          <w:highlight w:val="none"/>
        </w:rPr>
        <w:t xml:space="preserve"> </w:t>
      </w:r>
      <w:r>
        <w:rPr>
          <w:rFonts w:hint="eastAsia" w:ascii="仿宋" w:eastAsia="仿宋"/>
          <w:color w:val="auto"/>
          <w:sz w:val="28"/>
          <w:szCs w:val="28"/>
          <w:highlight w:val="none"/>
        </w:rPr>
        <w:t>）</w:t>
      </w:r>
    </w:p>
    <w:p w14:paraId="56B2ED5D">
      <w:pPr>
        <w:pStyle w:val="2"/>
        <w:rPr>
          <w:rFonts w:hint="eastAsia"/>
        </w:rPr>
      </w:pPr>
    </w:p>
    <w:p w14:paraId="2D43F4A2">
      <w:pPr>
        <w:pageBreakBefore w:val="0"/>
        <w:shd w:val="clear"/>
        <w:wordWrap/>
        <w:topLinePunct w:val="0"/>
        <w:bidi w:val="0"/>
        <w:adjustRightInd/>
        <w:snapToGrid/>
        <w:spacing w:beforeAutospacing="0" w:afterAutospacing="0" w:line="360" w:lineRule="auto"/>
        <w:jc w:val="center"/>
        <w:textAlignment w:val="auto"/>
        <w:outlineLvl w:val="1"/>
        <w:rPr>
          <w:rFonts w:hint="eastAsia" w:ascii="Arial" w:hAnsi="Arial" w:eastAsia="宋体" w:cs="Times New Roman"/>
          <w:b/>
          <w:bCs/>
          <w:color w:val="auto"/>
          <w:sz w:val="28"/>
          <w:szCs w:val="28"/>
          <w:highlight w:val="none"/>
          <w:lang w:val="en-US" w:eastAsia="zh-CN" w:bidi="ar-SA"/>
        </w:rPr>
      </w:pPr>
      <w:r>
        <w:rPr>
          <w:rFonts w:hint="eastAsia" w:ascii="Arial" w:hAnsi="Arial" w:cs="Times New Roman"/>
          <w:b/>
          <w:bCs/>
          <w:color w:val="auto"/>
          <w:sz w:val="28"/>
          <w:szCs w:val="28"/>
          <w:highlight w:val="none"/>
          <w:lang w:val="en-US" w:eastAsia="zh-CN" w:bidi="ar-SA"/>
        </w:rPr>
        <w:t>（合同文本供参考，以实际签订为准）</w:t>
      </w:r>
    </w:p>
    <w:p w14:paraId="73164E5E">
      <w:pPr>
        <w:pageBreakBefore w:val="0"/>
        <w:shd w:val="clear"/>
        <w:wordWrap/>
        <w:topLinePunct w:val="0"/>
        <w:bidi w:val="0"/>
        <w:adjustRightInd/>
        <w:snapToGrid/>
        <w:spacing w:beforeAutospacing="0" w:afterAutospacing="0" w:line="360" w:lineRule="auto"/>
        <w:ind w:firstLine="883" w:firstLineChars="200"/>
        <w:jc w:val="center"/>
        <w:textAlignment w:val="auto"/>
        <w:outlineLvl w:val="1"/>
        <w:rPr>
          <w:rFonts w:hint="eastAsia" w:ascii="Arial" w:hAnsi="Arial" w:eastAsia="宋体" w:cs="Times New Roman"/>
          <w:b/>
          <w:bCs/>
          <w:color w:val="auto"/>
          <w:sz w:val="44"/>
          <w:szCs w:val="44"/>
          <w:highlight w:val="none"/>
          <w:lang w:val="en-US" w:eastAsia="zh-CN" w:bidi="ar-SA"/>
        </w:rPr>
      </w:pPr>
    </w:p>
    <w:p w14:paraId="774F605C">
      <w:pPr>
        <w:pageBreakBefore w:val="0"/>
        <w:shd w:val="clear"/>
        <w:wordWrap/>
        <w:topLinePunct w:val="0"/>
        <w:bidi w:val="0"/>
        <w:adjustRightInd/>
        <w:snapToGrid/>
        <w:spacing w:beforeAutospacing="0" w:afterAutospacing="0" w:line="360" w:lineRule="auto"/>
        <w:ind w:firstLine="883" w:firstLineChars="200"/>
        <w:jc w:val="center"/>
        <w:textAlignment w:val="auto"/>
        <w:outlineLvl w:val="1"/>
        <w:rPr>
          <w:rFonts w:hint="eastAsia" w:ascii="Arial" w:hAnsi="Arial" w:eastAsia="宋体" w:cs="Times New Roman"/>
          <w:b/>
          <w:bCs/>
          <w:color w:val="auto"/>
          <w:sz w:val="44"/>
          <w:szCs w:val="44"/>
          <w:highlight w:val="none"/>
          <w:lang w:val="en-US" w:eastAsia="zh-CN" w:bidi="ar-SA"/>
        </w:rPr>
      </w:pPr>
    </w:p>
    <w:p w14:paraId="08B04181">
      <w:pPr>
        <w:pStyle w:val="2"/>
        <w:pageBreakBefore w:val="0"/>
        <w:shd w:val="clear"/>
        <w:wordWrap/>
        <w:topLinePunct w:val="0"/>
        <w:bidi w:val="0"/>
        <w:adjustRightInd/>
        <w:snapToGrid/>
        <w:spacing w:line="360" w:lineRule="auto"/>
        <w:ind w:firstLine="480" w:firstLineChars="200"/>
        <w:textAlignment w:val="auto"/>
        <w:rPr>
          <w:rFonts w:hint="eastAsia"/>
          <w:color w:val="auto"/>
          <w:highlight w:val="none"/>
          <w:lang w:val="en-US" w:eastAsia="zh-CN"/>
        </w:rPr>
      </w:pPr>
    </w:p>
    <w:p w14:paraId="6295FB9B">
      <w:pPr>
        <w:pageBreakBefore w:val="0"/>
        <w:shd w:val="clear"/>
        <w:wordWrap/>
        <w:topLinePunct w:val="0"/>
        <w:bidi w:val="0"/>
        <w:adjustRightInd/>
        <w:snapToGrid/>
        <w:spacing w:beforeAutospacing="0" w:afterAutospacing="0" w:line="360" w:lineRule="auto"/>
        <w:jc w:val="center"/>
        <w:textAlignment w:val="auto"/>
        <w:outlineLvl w:val="1"/>
        <w:rPr>
          <w:rFonts w:hint="eastAsia" w:ascii="黑体" w:eastAsia="黑体"/>
          <w:color w:val="auto"/>
          <w:sz w:val="30"/>
          <w:szCs w:val="30"/>
          <w:highlight w:val="none"/>
        </w:rPr>
      </w:pPr>
      <w:r>
        <w:rPr>
          <w:rFonts w:hint="eastAsia" w:ascii="Arial" w:hAnsi="Arial" w:cs="Times New Roman"/>
          <w:b/>
          <w:bCs/>
          <w:color w:val="auto"/>
          <w:sz w:val="72"/>
          <w:szCs w:val="72"/>
          <w:highlight w:val="none"/>
          <w:lang w:val="en-US" w:eastAsia="zh-CN" w:bidi="ar-SA"/>
        </w:rPr>
        <w:t xml:space="preserve">委 托 </w:t>
      </w:r>
      <w:r>
        <w:rPr>
          <w:rFonts w:hint="eastAsia" w:ascii="Arial" w:hAnsi="Arial" w:eastAsia="宋体" w:cs="Times New Roman"/>
          <w:b/>
          <w:bCs/>
          <w:color w:val="auto"/>
          <w:sz w:val="72"/>
          <w:szCs w:val="72"/>
          <w:highlight w:val="none"/>
          <w:lang w:val="en-US" w:eastAsia="zh-CN" w:bidi="ar-SA"/>
        </w:rPr>
        <w:t>合</w:t>
      </w:r>
      <w:r>
        <w:rPr>
          <w:rFonts w:hint="eastAsia" w:ascii="Arial" w:hAnsi="Arial" w:cs="Times New Roman"/>
          <w:b/>
          <w:bCs/>
          <w:color w:val="auto"/>
          <w:sz w:val="72"/>
          <w:szCs w:val="72"/>
          <w:highlight w:val="none"/>
          <w:lang w:val="en-US" w:eastAsia="zh-CN" w:bidi="ar-SA"/>
        </w:rPr>
        <w:t xml:space="preserve"> </w:t>
      </w:r>
      <w:r>
        <w:rPr>
          <w:rFonts w:hint="eastAsia" w:ascii="Arial" w:hAnsi="Arial" w:eastAsia="宋体" w:cs="Times New Roman"/>
          <w:b/>
          <w:bCs/>
          <w:color w:val="auto"/>
          <w:sz w:val="72"/>
          <w:szCs w:val="72"/>
          <w:highlight w:val="none"/>
          <w:lang w:val="en-US" w:eastAsia="zh-CN" w:bidi="ar-SA"/>
        </w:rPr>
        <w:t>同</w:t>
      </w:r>
    </w:p>
    <w:p w14:paraId="24560BCC">
      <w:pPr>
        <w:pStyle w:val="7"/>
        <w:pageBreakBefore w:val="0"/>
        <w:shd w:val="clear"/>
        <w:wordWrap/>
        <w:topLinePunct w:val="0"/>
        <w:bidi w:val="0"/>
        <w:adjustRightInd/>
        <w:snapToGrid/>
        <w:spacing w:line="360" w:lineRule="auto"/>
        <w:ind w:firstLine="600" w:firstLineChars="200"/>
        <w:textAlignment w:val="auto"/>
        <w:rPr>
          <w:rFonts w:hint="eastAsia" w:ascii="黑体" w:eastAsia="黑体"/>
          <w:color w:val="auto"/>
          <w:sz w:val="30"/>
          <w:szCs w:val="30"/>
          <w:highlight w:val="none"/>
        </w:rPr>
      </w:pPr>
    </w:p>
    <w:p w14:paraId="1B89B46B">
      <w:pPr>
        <w:pStyle w:val="7"/>
        <w:pageBreakBefore w:val="0"/>
        <w:shd w:val="clear"/>
        <w:wordWrap/>
        <w:topLinePunct w:val="0"/>
        <w:bidi w:val="0"/>
        <w:adjustRightInd/>
        <w:snapToGrid/>
        <w:spacing w:line="360" w:lineRule="auto"/>
        <w:ind w:firstLine="600" w:firstLineChars="200"/>
        <w:textAlignment w:val="auto"/>
        <w:rPr>
          <w:rFonts w:hint="eastAsia" w:ascii="黑体" w:eastAsia="黑体"/>
          <w:color w:val="auto"/>
          <w:sz w:val="30"/>
          <w:szCs w:val="30"/>
          <w:highlight w:val="none"/>
        </w:rPr>
      </w:pPr>
    </w:p>
    <w:p w14:paraId="6D3B8F9F">
      <w:pPr>
        <w:pStyle w:val="7"/>
        <w:pageBreakBefore w:val="0"/>
        <w:shd w:val="clear"/>
        <w:wordWrap/>
        <w:topLinePunct w:val="0"/>
        <w:bidi w:val="0"/>
        <w:adjustRightInd/>
        <w:snapToGrid/>
        <w:spacing w:line="360" w:lineRule="auto"/>
        <w:textAlignment w:val="auto"/>
        <w:rPr>
          <w:rFonts w:hint="eastAsia" w:ascii="黑体" w:eastAsia="黑体"/>
          <w:color w:val="auto"/>
          <w:sz w:val="30"/>
          <w:szCs w:val="30"/>
          <w:highlight w:val="none"/>
        </w:rPr>
      </w:pPr>
    </w:p>
    <w:p w14:paraId="7217D11B">
      <w:pPr>
        <w:pageBreakBefore w:val="0"/>
        <w:shd w:val="clear"/>
        <w:wordWrap/>
        <w:topLinePunct w:val="0"/>
        <w:bidi w:val="0"/>
        <w:adjustRightInd/>
        <w:snapToGrid/>
        <w:spacing w:beforeAutospacing="0" w:afterAutospacing="0" w:line="360" w:lineRule="auto"/>
        <w:ind w:firstLine="600" w:firstLineChars="200"/>
        <w:jc w:val="center"/>
        <w:textAlignment w:val="auto"/>
        <w:rPr>
          <w:rFonts w:hint="eastAsia" w:ascii="黑体" w:eastAsia="黑体"/>
          <w:color w:val="auto"/>
          <w:sz w:val="30"/>
          <w:szCs w:val="30"/>
          <w:highlight w:val="none"/>
        </w:rPr>
      </w:pPr>
    </w:p>
    <w:p w14:paraId="13150DCE">
      <w:pPr>
        <w:pageBreakBefore w:val="0"/>
        <w:shd w:val="clear"/>
        <w:wordWrap/>
        <w:topLinePunct w:val="0"/>
        <w:bidi w:val="0"/>
        <w:adjustRightInd/>
        <w:snapToGrid/>
        <w:spacing w:beforeAutospacing="0" w:afterAutospacing="0" w:line="360" w:lineRule="auto"/>
        <w:ind w:firstLine="960" w:firstLineChars="300"/>
        <w:textAlignment w:val="auto"/>
        <w:rPr>
          <w:rFonts w:hint="eastAsia" w:ascii="黑体" w:eastAsia="黑体"/>
          <w:color w:val="auto"/>
          <w:sz w:val="32"/>
          <w:szCs w:val="32"/>
          <w:highlight w:val="none"/>
        </w:rPr>
      </w:pPr>
      <w:r>
        <w:rPr>
          <w:rFonts w:hint="eastAsia" w:ascii="黑体" w:eastAsia="黑体"/>
          <w:color w:val="auto"/>
          <w:sz w:val="32"/>
          <w:szCs w:val="32"/>
          <w:highlight w:val="none"/>
        </w:rPr>
        <w:t>甲  方：</w:t>
      </w:r>
    </w:p>
    <w:p w14:paraId="2309D63A">
      <w:pPr>
        <w:pageBreakBefore w:val="0"/>
        <w:shd w:val="clear"/>
        <w:tabs>
          <w:tab w:val="left" w:pos="480"/>
        </w:tabs>
        <w:wordWrap/>
        <w:topLinePunct w:val="0"/>
        <w:bidi w:val="0"/>
        <w:adjustRightInd/>
        <w:snapToGrid/>
        <w:spacing w:beforeAutospacing="0" w:afterAutospacing="0" w:line="360" w:lineRule="auto"/>
        <w:ind w:firstLine="640" w:firstLineChars="200"/>
        <w:textAlignment w:val="auto"/>
        <w:rPr>
          <w:rFonts w:hint="eastAsia" w:ascii="黑体" w:eastAsia="黑体"/>
          <w:color w:val="auto"/>
          <w:sz w:val="32"/>
          <w:szCs w:val="32"/>
          <w:highlight w:val="none"/>
        </w:rPr>
      </w:pPr>
      <w:r>
        <w:rPr>
          <w:rFonts w:hint="eastAsia" w:ascii="黑体" w:eastAsia="黑体"/>
          <w:color w:val="auto"/>
          <w:sz w:val="32"/>
          <w:szCs w:val="32"/>
          <w:highlight w:val="none"/>
        </w:rPr>
        <w:t xml:space="preserve">        </w:t>
      </w:r>
    </w:p>
    <w:p w14:paraId="69B14B43">
      <w:pPr>
        <w:pageBreakBefore w:val="0"/>
        <w:shd w:val="clear"/>
        <w:tabs>
          <w:tab w:val="left" w:pos="480"/>
        </w:tabs>
        <w:wordWrap/>
        <w:topLinePunct w:val="0"/>
        <w:bidi w:val="0"/>
        <w:adjustRightInd/>
        <w:snapToGrid/>
        <w:spacing w:beforeAutospacing="0" w:afterAutospacing="0" w:line="360" w:lineRule="auto"/>
        <w:ind w:firstLine="640" w:firstLineChars="200"/>
        <w:textAlignment w:val="auto"/>
        <w:rPr>
          <w:rFonts w:hint="default" w:ascii="黑体" w:eastAsia="黑体"/>
          <w:color w:val="auto"/>
          <w:sz w:val="32"/>
          <w:szCs w:val="32"/>
          <w:highlight w:val="none"/>
          <w:lang w:val="en-US" w:eastAsia="zh-CN"/>
        </w:rPr>
      </w:pPr>
      <w:r>
        <w:rPr>
          <w:rFonts w:hint="eastAsia" w:ascii="黑体" w:eastAsia="黑体"/>
          <w:color w:val="auto"/>
          <w:sz w:val="32"/>
          <w:szCs w:val="32"/>
          <w:highlight w:val="none"/>
        </w:rPr>
        <w:t xml:space="preserve"> </w:t>
      </w:r>
      <w:r>
        <w:rPr>
          <w:rFonts w:hint="eastAsia" w:ascii="黑体" w:eastAsia="黑体"/>
          <w:color w:val="auto"/>
          <w:sz w:val="32"/>
          <w:szCs w:val="32"/>
          <w:highlight w:val="none"/>
          <w:lang w:val="en-US" w:eastAsia="zh-CN"/>
        </w:rPr>
        <w:t xml:space="preserve"> </w:t>
      </w:r>
      <w:r>
        <w:rPr>
          <w:rFonts w:hint="eastAsia" w:ascii="黑体" w:eastAsia="黑体"/>
          <w:color w:val="auto"/>
          <w:sz w:val="32"/>
          <w:szCs w:val="32"/>
          <w:highlight w:val="none"/>
        </w:rPr>
        <w:t>乙  方：</w:t>
      </w:r>
    </w:p>
    <w:p w14:paraId="02EB1972">
      <w:pPr>
        <w:pageBreakBefore w:val="0"/>
        <w:shd w:val="clear"/>
        <w:wordWrap/>
        <w:topLinePunct w:val="0"/>
        <w:bidi w:val="0"/>
        <w:adjustRightInd/>
        <w:snapToGrid/>
        <w:spacing w:beforeAutospacing="0" w:afterAutospacing="0" w:line="360" w:lineRule="auto"/>
        <w:ind w:firstLine="600" w:firstLineChars="200"/>
        <w:jc w:val="center"/>
        <w:textAlignment w:val="auto"/>
        <w:rPr>
          <w:rFonts w:hint="eastAsia" w:ascii="黑体" w:eastAsia="黑体"/>
          <w:color w:val="auto"/>
          <w:sz w:val="30"/>
          <w:szCs w:val="30"/>
          <w:highlight w:val="none"/>
        </w:rPr>
      </w:pPr>
    </w:p>
    <w:p w14:paraId="4250E359">
      <w:pPr>
        <w:pageBreakBefore w:val="0"/>
        <w:shd w:val="clear"/>
        <w:wordWrap/>
        <w:topLinePunct w:val="0"/>
        <w:bidi w:val="0"/>
        <w:adjustRightInd/>
        <w:snapToGrid/>
        <w:spacing w:beforeAutospacing="0" w:afterAutospacing="0" w:line="360" w:lineRule="auto"/>
        <w:jc w:val="center"/>
        <w:textAlignment w:val="auto"/>
        <w:rPr>
          <w:rFonts w:hint="eastAsia" w:ascii="黑体" w:eastAsia="黑体"/>
          <w:color w:val="auto"/>
          <w:sz w:val="32"/>
          <w:szCs w:val="32"/>
          <w:highlight w:val="none"/>
        </w:rPr>
      </w:pPr>
      <w:r>
        <w:rPr>
          <w:rFonts w:hint="eastAsia" w:ascii="黑体" w:eastAsia="黑体"/>
          <w:color w:val="auto"/>
          <w:sz w:val="32"/>
          <w:szCs w:val="32"/>
          <w:highlight w:val="none"/>
        </w:rPr>
        <w:t>年  月   日</w:t>
      </w:r>
    </w:p>
    <w:p w14:paraId="7294A529">
      <w:pPr>
        <w:pageBreakBefore w:val="0"/>
        <w:shd w:val="clear"/>
        <w:wordWrap/>
        <w:topLinePunct w:val="0"/>
        <w:bidi w:val="0"/>
        <w:adjustRightInd/>
        <w:snapToGrid/>
        <w:spacing w:beforeAutospacing="0" w:afterAutospacing="0" w:line="360" w:lineRule="auto"/>
        <w:ind w:left="66" w:right="0" w:firstLine="723" w:firstLineChars="200"/>
        <w:jc w:val="center"/>
        <w:textAlignment w:val="auto"/>
        <w:rPr>
          <w:rFonts w:hint="eastAsia" w:ascii="黑体" w:eastAsia="黑体"/>
          <w:b/>
          <w:color w:val="auto"/>
          <w:sz w:val="36"/>
          <w:highlight w:val="none"/>
        </w:rPr>
      </w:pPr>
    </w:p>
    <w:p w14:paraId="4A2254CE">
      <w:pPr>
        <w:pageBreakBefore w:val="0"/>
        <w:shd w:val="clear"/>
        <w:wordWrap/>
        <w:topLinePunct w:val="0"/>
        <w:bidi w:val="0"/>
        <w:adjustRightInd/>
        <w:snapToGrid/>
        <w:spacing w:line="360" w:lineRule="auto"/>
        <w:ind w:firstLine="723" w:firstLineChars="200"/>
        <w:textAlignment w:val="auto"/>
        <w:rPr>
          <w:rFonts w:hint="eastAsia" w:ascii="黑体" w:eastAsia="黑体"/>
          <w:b/>
          <w:color w:val="auto"/>
          <w:sz w:val="36"/>
          <w:highlight w:val="none"/>
          <w:lang w:val="en-US" w:eastAsia="zh-CN"/>
        </w:rPr>
      </w:pPr>
      <w:r>
        <w:rPr>
          <w:rFonts w:hint="eastAsia" w:ascii="黑体" w:eastAsia="黑体"/>
          <w:b/>
          <w:color w:val="auto"/>
          <w:sz w:val="36"/>
          <w:highlight w:val="none"/>
          <w:lang w:val="en-US" w:eastAsia="zh-CN"/>
        </w:rPr>
        <w:br w:type="page"/>
      </w:r>
    </w:p>
    <w:p w14:paraId="3C13CB71">
      <w:pPr>
        <w:pageBreakBefore w:val="0"/>
        <w:shd w:val="clear"/>
        <w:wordWrap/>
        <w:topLinePunct w:val="0"/>
        <w:bidi w:val="0"/>
        <w:adjustRightInd/>
        <w:snapToGrid/>
        <w:spacing w:beforeAutospacing="0" w:afterAutospacing="0" w:line="360" w:lineRule="auto"/>
        <w:ind w:left="66" w:right="0" w:firstLine="723" w:firstLineChars="200"/>
        <w:jc w:val="center"/>
        <w:textAlignment w:val="auto"/>
        <w:rPr>
          <w:rFonts w:hint="eastAsia" w:ascii="黑体" w:eastAsia="黑体"/>
          <w:b/>
          <w:color w:val="auto"/>
          <w:sz w:val="36"/>
          <w:highlight w:val="none"/>
          <w:lang w:eastAsia="zh-CN"/>
        </w:rPr>
      </w:pPr>
      <w:r>
        <w:rPr>
          <w:rFonts w:hint="eastAsia" w:ascii="黑体" w:eastAsia="黑体"/>
          <w:b/>
          <w:color w:val="auto"/>
          <w:sz w:val="36"/>
          <w:highlight w:val="none"/>
          <w:lang w:val="en-US" w:eastAsia="zh-CN"/>
        </w:rPr>
        <w:t>合  同  书</w:t>
      </w:r>
    </w:p>
    <w:p w14:paraId="5A89A416">
      <w:pPr>
        <w:pStyle w:val="7"/>
        <w:pageBreakBefore w:val="0"/>
        <w:shd w:val="clear"/>
        <w:tabs>
          <w:tab w:val="left" w:pos="2742"/>
        </w:tabs>
        <w:wordWrap/>
        <w:topLinePunct w:val="0"/>
        <w:bidi w:val="0"/>
        <w:adjustRightInd/>
        <w:snapToGrid/>
        <w:spacing w:beforeAutospacing="0" w:after="0" w:afterAutospacing="0" w:line="360" w:lineRule="auto"/>
        <w:ind w:left="0" w:leftChars="0" w:right="0" w:firstLine="478" w:firstLineChars="200"/>
        <w:jc w:val="left"/>
        <w:textAlignment w:val="auto"/>
        <w:rPr>
          <w:rFonts w:hint="eastAsia" w:ascii="宋体" w:hAnsi="宋体" w:eastAsia="宋体" w:cs="宋体"/>
          <w:b/>
          <w:bCs/>
          <w:color w:val="auto"/>
          <w:spacing w:val="-1"/>
          <w:sz w:val="24"/>
          <w:szCs w:val="24"/>
          <w:highlight w:val="none"/>
        </w:rPr>
      </w:pPr>
    </w:p>
    <w:p w14:paraId="76CA03D2">
      <w:pPr>
        <w:pStyle w:val="7"/>
        <w:pageBreakBefore w:val="0"/>
        <w:shd w:val="clear"/>
        <w:tabs>
          <w:tab w:val="left" w:pos="2742"/>
        </w:tabs>
        <w:wordWrap/>
        <w:topLinePunct w:val="0"/>
        <w:bidi w:val="0"/>
        <w:adjustRightInd/>
        <w:snapToGrid/>
        <w:spacing w:beforeAutospacing="0" w:after="0" w:afterAutospacing="0" w:line="360" w:lineRule="auto"/>
        <w:ind w:left="0" w:leftChars="0" w:right="0" w:rightChars="0" w:firstLine="478" w:firstLineChars="200"/>
        <w:jc w:val="left"/>
        <w:textAlignment w:val="auto"/>
        <w:rPr>
          <w:rFonts w:hint="eastAsia" w:ascii="宋体" w:hAnsi="宋体" w:eastAsia="宋体" w:cs="宋体"/>
          <w:b/>
          <w:bCs/>
          <w:color w:val="auto"/>
          <w:spacing w:val="-1"/>
          <w:kern w:val="0"/>
          <w:sz w:val="24"/>
          <w:szCs w:val="24"/>
          <w:highlight w:val="none"/>
          <w:u w:val="single"/>
          <w:lang w:val="en-US" w:eastAsia="zh-CN" w:bidi="ar-SA"/>
        </w:rPr>
      </w:pPr>
      <w:r>
        <w:rPr>
          <w:rFonts w:hint="eastAsia" w:ascii="宋体" w:hAnsi="宋体" w:eastAsia="宋体" w:cs="宋体"/>
          <w:b/>
          <w:bCs/>
          <w:color w:val="auto"/>
          <w:spacing w:val="-1"/>
          <w:sz w:val="24"/>
          <w:szCs w:val="24"/>
          <w:highlight w:val="none"/>
        </w:rPr>
        <w:t>甲</w:t>
      </w:r>
      <w:r>
        <w:rPr>
          <w:rFonts w:hint="eastAsia" w:ascii="宋体" w:hAnsi="宋体" w:eastAsia="宋体" w:cs="宋体"/>
          <w:b/>
          <w:bCs/>
          <w:color w:val="auto"/>
          <w:sz w:val="24"/>
          <w:szCs w:val="24"/>
          <w:highlight w:val="none"/>
        </w:rPr>
        <w:t>方：</w:t>
      </w:r>
      <w:r>
        <w:rPr>
          <w:rFonts w:hint="eastAsia" w:ascii="宋体" w:hAnsi="宋体" w:eastAsia="宋体" w:cs="宋体"/>
          <w:b/>
          <w:bCs/>
          <w:color w:val="auto"/>
          <w:spacing w:val="-1"/>
          <w:kern w:val="0"/>
          <w:sz w:val="24"/>
          <w:szCs w:val="24"/>
          <w:highlight w:val="none"/>
          <w:u w:val="single"/>
          <w:lang w:val="en-US" w:eastAsia="zh-CN" w:bidi="ar-SA"/>
        </w:rPr>
        <w:t>西安烈士陵园</w:t>
      </w:r>
    </w:p>
    <w:p w14:paraId="08DCD873">
      <w:pPr>
        <w:pageBreakBefore w:val="0"/>
        <w:shd w:val="clear"/>
        <w:wordWrap/>
        <w:topLinePunct w:val="0"/>
        <w:bidi w:val="0"/>
        <w:adjustRightInd/>
        <w:snapToGrid/>
        <w:spacing w:beforeAutospacing="0" w:afterAutospacing="0" w:line="360" w:lineRule="auto"/>
        <w:ind w:left="0" w:leftChars="0" w:right="0" w:rightChars="0" w:firstLine="478" w:firstLineChars="200"/>
        <w:textAlignment w:val="auto"/>
        <w:rPr>
          <w:rFonts w:hint="eastAsia" w:ascii="宋体" w:hAnsi="宋体" w:eastAsia="宋体" w:cs="宋体"/>
          <w:b/>
          <w:bCs/>
          <w:color w:val="auto"/>
          <w:spacing w:val="-1"/>
          <w:sz w:val="24"/>
          <w:szCs w:val="24"/>
          <w:highlight w:val="none"/>
          <w:lang w:val="en-US" w:eastAsia="zh-CN"/>
        </w:rPr>
      </w:pPr>
      <w:r>
        <w:rPr>
          <w:rFonts w:hint="eastAsia" w:ascii="宋体" w:hAnsi="宋体" w:eastAsia="宋体" w:cs="宋体"/>
          <w:b/>
          <w:bCs/>
          <w:color w:val="auto"/>
          <w:spacing w:val="-1"/>
          <w:sz w:val="24"/>
          <w:szCs w:val="24"/>
          <w:highlight w:val="none"/>
          <w:lang w:val="en-US" w:eastAsia="zh-CN"/>
        </w:rPr>
        <w:t>乙方：</w:t>
      </w:r>
      <w:r>
        <w:rPr>
          <w:rFonts w:hint="eastAsia" w:ascii="宋体" w:hAnsi="宋体" w:eastAsia="宋体" w:cs="宋体"/>
          <w:b/>
          <w:bCs/>
          <w:color w:val="auto"/>
          <w:spacing w:val="-1"/>
          <w:sz w:val="24"/>
          <w:szCs w:val="24"/>
          <w:highlight w:val="none"/>
          <w:u w:val="single"/>
          <w:lang w:val="en-US" w:eastAsia="zh-CN"/>
        </w:rPr>
        <w:t xml:space="preserve">   </w:t>
      </w:r>
      <w:r>
        <w:rPr>
          <w:rFonts w:hint="eastAsia" w:hAnsi="宋体" w:cs="宋体"/>
          <w:b/>
          <w:bCs/>
          <w:color w:val="auto"/>
          <w:spacing w:val="-1"/>
          <w:sz w:val="24"/>
          <w:szCs w:val="24"/>
          <w:highlight w:val="none"/>
          <w:u w:val="single"/>
          <w:lang w:val="en-US" w:eastAsia="zh-CN"/>
        </w:rPr>
        <w:t xml:space="preserve">      </w:t>
      </w:r>
      <w:r>
        <w:rPr>
          <w:rFonts w:hint="eastAsia" w:ascii="宋体" w:hAnsi="宋体" w:eastAsia="宋体" w:cs="宋体"/>
          <w:b/>
          <w:bCs/>
          <w:color w:val="auto"/>
          <w:spacing w:val="-1"/>
          <w:sz w:val="24"/>
          <w:szCs w:val="24"/>
          <w:highlight w:val="none"/>
          <w:u w:val="single"/>
          <w:lang w:val="en-US" w:eastAsia="zh-CN"/>
        </w:rPr>
        <w:t xml:space="preserve">   </w:t>
      </w:r>
    </w:p>
    <w:p w14:paraId="762457A7">
      <w:pPr>
        <w:pStyle w:val="5"/>
        <w:pageBreakBefore w:val="0"/>
        <w:shd w:val="clear"/>
        <w:wordWrap/>
        <w:topLinePunct w:val="0"/>
        <w:bidi w:val="0"/>
        <w:adjustRightInd/>
        <w:snapToGrid/>
        <w:spacing w:beforeAutospacing="0" w:afterAutospacing="0" w:line="360" w:lineRule="auto"/>
        <w:ind w:left="0" w:leftChars="0" w:right="0" w:rightChars="0" w:firstLine="480" w:firstLineChars="200"/>
        <w:textAlignment w:val="auto"/>
        <w:rPr>
          <w:rFonts w:hint="eastAsia" w:ascii="宋体" w:hAnsi="宋体" w:eastAsia="宋体" w:cs="宋体"/>
          <w:color w:val="auto"/>
          <w:sz w:val="24"/>
          <w:szCs w:val="24"/>
          <w:highlight w:val="none"/>
          <w:lang w:val="en-US"/>
        </w:rPr>
      </w:pPr>
    </w:p>
    <w:p w14:paraId="2AB6CF9A">
      <w:pPr>
        <w:pStyle w:val="7"/>
        <w:pageBreakBefore w:val="0"/>
        <w:shd w:val="clear"/>
        <w:wordWrap/>
        <w:topLinePunct w:val="0"/>
        <w:bidi w:val="0"/>
        <w:adjustRightInd/>
        <w:snapToGrid/>
        <w:spacing w:beforeAutospacing="0" w:after="0" w:afterAutospacing="0" w:line="360" w:lineRule="auto"/>
        <w:ind w:left="0" w:leftChars="0" w:right="0" w:rightChars="0" w:firstLine="432"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根据《中华人民</w:t>
      </w:r>
      <w:bookmarkStart w:id="0" w:name="_GoBack"/>
      <w:bookmarkEnd w:id="0"/>
      <w:r>
        <w:rPr>
          <w:rFonts w:hint="eastAsia" w:ascii="宋体" w:hAnsi="宋体" w:eastAsia="宋体" w:cs="宋体"/>
          <w:color w:val="auto"/>
          <w:spacing w:val="-12"/>
          <w:sz w:val="24"/>
          <w:szCs w:val="24"/>
          <w:highlight w:val="none"/>
        </w:rPr>
        <w:t>共和国民法典》、《中华人民共和国政府采购法》与项目行业有关的</w:t>
      </w:r>
      <w:r>
        <w:rPr>
          <w:rFonts w:hint="eastAsia" w:ascii="宋体" w:hAnsi="宋体" w:eastAsia="宋体" w:cs="宋体"/>
          <w:color w:val="auto"/>
          <w:spacing w:val="-4"/>
          <w:sz w:val="24"/>
          <w:szCs w:val="24"/>
          <w:highlight w:val="none"/>
        </w:rPr>
        <w:t>法律法规，以及本项目</w:t>
      </w:r>
      <w:r>
        <w:rPr>
          <w:rFonts w:hint="eastAsia" w:ascii="宋体" w:hAnsi="宋体" w:eastAsia="宋体" w:cs="宋体"/>
          <w:color w:val="auto"/>
          <w:spacing w:val="-4"/>
          <w:sz w:val="24"/>
          <w:szCs w:val="24"/>
          <w:highlight w:val="none"/>
          <w:u w:val="single"/>
          <w:lang w:val="en-US" w:eastAsia="zh-CN"/>
        </w:rPr>
        <w:t xml:space="preserve"> 记录片《追寻英烈足迹》短视频拍摄 </w:t>
      </w:r>
      <w:r>
        <w:rPr>
          <w:rFonts w:hint="eastAsia" w:ascii="宋体" w:hAnsi="宋体" w:eastAsia="宋体" w:cs="宋体"/>
          <w:color w:val="auto"/>
          <w:spacing w:val="-1"/>
          <w:sz w:val="24"/>
          <w:szCs w:val="24"/>
          <w:highlight w:val="none"/>
        </w:rPr>
        <w:t>相关采购要求的规定，合同双方就乙方向</w:t>
      </w:r>
      <w:r>
        <w:rPr>
          <w:rFonts w:hint="eastAsia" w:ascii="宋体" w:hAnsi="宋体" w:eastAsia="宋体" w:cs="宋体"/>
          <w:color w:val="auto"/>
          <w:spacing w:val="-1"/>
          <w:sz w:val="24"/>
          <w:szCs w:val="24"/>
          <w:highlight w:val="none"/>
          <w:lang w:eastAsia="zh-CN"/>
        </w:rPr>
        <w:t>甲方</w:t>
      </w:r>
      <w:r>
        <w:rPr>
          <w:rFonts w:hint="eastAsia" w:ascii="宋体" w:hAnsi="宋体" w:eastAsia="宋体" w:cs="宋体"/>
          <w:color w:val="auto"/>
          <w:spacing w:val="-1"/>
          <w:sz w:val="24"/>
          <w:szCs w:val="24"/>
          <w:highlight w:val="none"/>
        </w:rPr>
        <w:t>提供</w:t>
      </w:r>
      <w:r>
        <w:rPr>
          <w:rFonts w:hint="eastAsia" w:ascii="宋体" w:hAnsi="宋体" w:eastAsia="宋体" w:cs="宋体"/>
          <w:color w:val="auto"/>
          <w:spacing w:val="-1"/>
          <w:sz w:val="24"/>
          <w:szCs w:val="24"/>
          <w:highlight w:val="none"/>
          <w:lang w:val="en-US" w:eastAsia="zh-CN"/>
        </w:rPr>
        <w:t>本项目相关</w:t>
      </w:r>
      <w:r>
        <w:rPr>
          <w:rFonts w:hint="eastAsia" w:ascii="宋体" w:hAnsi="宋体" w:eastAsia="宋体" w:cs="宋体"/>
          <w:color w:val="auto"/>
          <w:sz w:val="24"/>
          <w:szCs w:val="24"/>
          <w:highlight w:val="none"/>
          <w:lang w:val="en-US" w:eastAsia="zh-CN"/>
        </w:rPr>
        <w:t>服务一事，经</w:t>
      </w:r>
      <w:r>
        <w:rPr>
          <w:rFonts w:hint="eastAsia" w:ascii="宋体" w:hAnsi="宋体" w:eastAsia="宋体" w:cs="宋体"/>
          <w:color w:val="auto"/>
          <w:sz w:val="24"/>
          <w:szCs w:val="24"/>
          <w:highlight w:val="none"/>
        </w:rPr>
        <w:t>协商一致，</w:t>
      </w:r>
      <w:r>
        <w:rPr>
          <w:rFonts w:hint="eastAsia" w:ascii="宋体" w:hAnsi="宋体" w:eastAsia="宋体" w:cs="宋体"/>
          <w:color w:val="auto"/>
          <w:sz w:val="24"/>
          <w:szCs w:val="24"/>
          <w:highlight w:val="none"/>
          <w:lang w:val="en-US" w:eastAsia="zh-CN"/>
        </w:rPr>
        <w:t>达成如下合同条款：</w:t>
      </w:r>
    </w:p>
    <w:p w14:paraId="46D0BE12">
      <w:pPr>
        <w:pStyle w:val="10"/>
        <w:keepNext w:val="0"/>
        <w:keepLines w:val="0"/>
        <w:pageBreakBefore w:val="0"/>
        <w:widowControl/>
        <w:suppressLineNumbers w:val="0"/>
        <w:wordWrap/>
        <w:topLinePunct w:val="0"/>
        <w:bidi w:val="0"/>
        <w:adjustRightInd/>
        <w:snapToGrid/>
        <w:spacing w:before="0" w:beforeAutospacing="1" w:after="0" w:afterAutospacing="1" w:line="360" w:lineRule="auto"/>
        <w:ind w:left="0" w:right="0" w:firstLine="482" w:firstLineChars="200"/>
        <w:textAlignment w:val="auto"/>
        <w:rPr>
          <w:sz w:val="24"/>
          <w:szCs w:val="24"/>
        </w:rPr>
      </w:pPr>
      <w:r>
        <w:rPr>
          <w:rStyle w:val="14"/>
          <w:rFonts w:hint="eastAsia" w:ascii="宋体" w:hAnsi="宋体" w:eastAsia="宋体" w:cs="宋体"/>
          <w:sz w:val="24"/>
          <w:szCs w:val="24"/>
        </w:rPr>
        <w:t>一、项目概况</w:t>
      </w:r>
    </w:p>
    <w:p w14:paraId="12BA3C3C">
      <w:pPr>
        <w:pStyle w:val="10"/>
        <w:keepNext w:val="0"/>
        <w:keepLines w:val="0"/>
        <w:pageBreakBefore w:val="0"/>
        <w:widowControl/>
        <w:suppressLineNumbers w:val="0"/>
        <w:wordWrap/>
        <w:topLinePunct w:val="0"/>
        <w:bidi w:val="0"/>
        <w:adjustRightInd/>
        <w:snapToGrid/>
        <w:spacing w:before="0" w:beforeAutospacing="1" w:after="0" w:afterAutospacing="1" w:line="360" w:lineRule="auto"/>
        <w:ind w:left="0" w:right="0" w:firstLine="480" w:firstLineChars="200"/>
        <w:textAlignment w:val="auto"/>
        <w:rPr>
          <w:sz w:val="24"/>
          <w:szCs w:val="24"/>
        </w:rPr>
      </w:pPr>
      <w:r>
        <w:rPr>
          <w:rFonts w:hint="eastAsia" w:ascii="宋体" w:hAnsi="宋体" w:eastAsia="宋体" w:cs="宋体"/>
          <w:sz w:val="24"/>
          <w:szCs w:val="24"/>
        </w:rPr>
        <w:t>纪念和缅怀为国家和民族英勇献身的烈士，褒扬和宣传他们的英雄事迹、崇高品质和视死如归的大无畏精神，他们的精神激励和感染着一代代青少年和社会大众。西安烈士陵园特此开展本次“追寻英烈足迹”事迹挖掘整理，完成纪录片专题拍摄相关工作，宣传烈士，弘扬爱国主义精神，在全社会营造缅怀烈士、崇尚烈士、学习烈士、捍卫烈士的浓厚氛围。</w:t>
      </w:r>
    </w:p>
    <w:p w14:paraId="5DD6C308">
      <w:pPr>
        <w:pStyle w:val="10"/>
        <w:keepNext w:val="0"/>
        <w:keepLines w:val="0"/>
        <w:pageBreakBefore w:val="0"/>
        <w:widowControl/>
        <w:suppressLineNumbers w:val="0"/>
        <w:wordWrap/>
        <w:topLinePunct w:val="0"/>
        <w:bidi w:val="0"/>
        <w:adjustRightInd/>
        <w:snapToGrid/>
        <w:spacing w:before="0" w:beforeAutospacing="1" w:after="0" w:afterAutospacing="1" w:line="360" w:lineRule="auto"/>
        <w:ind w:left="0" w:right="0" w:firstLine="482" w:firstLineChars="200"/>
        <w:textAlignment w:val="auto"/>
        <w:rPr>
          <w:sz w:val="24"/>
          <w:szCs w:val="24"/>
        </w:rPr>
      </w:pPr>
      <w:r>
        <w:rPr>
          <w:rStyle w:val="14"/>
          <w:rFonts w:hint="eastAsia" w:ascii="宋体" w:hAnsi="宋体" w:eastAsia="宋体" w:cs="宋体"/>
          <w:sz w:val="24"/>
          <w:szCs w:val="24"/>
        </w:rPr>
        <w:t>二、服务内容</w:t>
      </w:r>
    </w:p>
    <w:p w14:paraId="0F275634">
      <w:pPr>
        <w:pStyle w:val="10"/>
        <w:keepNext w:val="0"/>
        <w:keepLines w:val="0"/>
        <w:pageBreakBefore w:val="0"/>
        <w:widowControl/>
        <w:suppressLineNumbers w:val="0"/>
        <w:wordWrap/>
        <w:topLinePunct w:val="0"/>
        <w:bidi w:val="0"/>
        <w:adjustRightInd/>
        <w:snapToGrid/>
        <w:spacing w:before="0" w:beforeAutospacing="1" w:after="0" w:afterAutospacing="1" w:line="360" w:lineRule="auto"/>
        <w:ind w:left="0" w:right="0" w:firstLine="480" w:firstLineChars="200"/>
        <w:textAlignment w:val="auto"/>
        <w:rPr>
          <w:sz w:val="24"/>
          <w:szCs w:val="24"/>
        </w:rPr>
      </w:pPr>
      <w:r>
        <w:rPr>
          <w:rFonts w:ascii="Calibri" w:hAnsi="Calibri" w:cs="Calibri"/>
          <w:sz w:val="24"/>
          <w:szCs w:val="24"/>
        </w:rPr>
        <w:t>1</w:t>
      </w:r>
      <w:r>
        <w:rPr>
          <w:rFonts w:hint="eastAsia" w:ascii="宋体" w:hAnsi="宋体" w:eastAsia="宋体" w:cs="宋体"/>
          <w:sz w:val="24"/>
          <w:szCs w:val="24"/>
        </w:rPr>
        <w:t>、根据遴选出的烈士事迹，拍摄制作15-20集的单个记录短片，每集约5-10分钟。纪录片主题鲜明，政治方向正确，历史资料影像与烈士事迹相符，内容资料详实丰富，拍摄手法技术合理，场景的设置与历史相符，节选的烈士生平影像与事实相符，体现烈士精神。</w:t>
      </w:r>
    </w:p>
    <w:p w14:paraId="257F17E1">
      <w:pPr>
        <w:pStyle w:val="10"/>
        <w:keepNext w:val="0"/>
        <w:keepLines w:val="0"/>
        <w:pageBreakBefore w:val="0"/>
        <w:widowControl/>
        <w:suppressLineNumbers w:val="0"/>
        <w:wordWrap/>
        <w:topLinePunct w:val="0"/>
        <w:bidi w:val="0"/>
        <w:adjustRightInd/>
        <w:snapToGrid/>
        <w:spacing w:before="0" w:beforeAutospacing="1" w:after="0" w:afterAutospacing="1" w:line="360" w:lineRule="auto"/>
        <w:ind w:left="0" w:right="0" w:firstLine="482" w:firstLineChars="200"/>
        <w:textAlignment w:val="auto"/>
        <w:rPr>
          <w:sz w:val="24"/>
          <w:szCs w:val="24"/>
        </w:rPr>
      </w:pPr>
      <w:r>
        <w:rPr>
          <w:rStyle w:val="14"/>
          <w:rFonts w:hint="eastAsia" w:ascii="宋体" w:hAnsi="宋体" w:eastAsia="宋体" w:cs="宋体"/>
          <w:sz w:val="24"/>
          <w:szCs w:val="24"/>
        </w:rPr>
        <w:t>三、服务要求</w:t>
      </w:r>
    </w:p>
    <w:p w14:paraId="4757F212">
      <w:pPr>
        <w:pStyle w:val="10"/>
        <w:keepNext w:val="0"/>
        <w:keepLines w:val="0"/>
        <w:pageBreakBefore w:val="0"/>
        <w:widowControl/>
        <w:suppressLineNumbers w:val="0"/>
        <w:wordWrap/>
        <w:topLinePunct w:val="0"/>
        <w:bidi w:val="0"/>
        <w:adjustRightInd/>
        <w:snapToGrid/>
        <w:spacing w:before="0" w:beforeAutospacing="1" w:after="0" w:afterAutospacing="1" w:line="360" w:lineRule="auto"/>
        <w:ind w:left="0" w:right="0" w:firstLine="480" w:firstLineChars="200"/>
        <w:textAlignment w:val="auto"/>
        <w:rPr>
          <w:sz w:val="24"/>
          <w:szCs w:val="24"/>
        </w:rPr>
      </w:pPr>
      <w:r>
        <w:rPr>
          <w:rFonts w:hint="default" w:ascii="Calibri" w:hAnsi="Calibri" w:cs="Calibri"/>
          <w:sz w:val="24"/>
          <w:szCs w:val="24"/>
        </w:rPr>
        <w:t>(</w:t>
      </w:r>
      <w:r>
        <w:rPr>
          <w:rFonts w:hint="eastAsia" w:ascii="宋体" w:hAnsi="宋体" w:eastAsia="宋体" w:cs="宋体"/>
          <w:sz w:val="24"/>
          <w:szCs w:val="24"/>
        </w:rPr>
        <w:t>一</w:t>
      </w:r>
      <w:r>
        <w:rPr>
          <w:rFonts w:hint="default" w:ascii="Calibri" w:hAnsi="Calibri" w:cs="Calibri"/>
          <w:sz w:val="24"/>
          <w:szCs w:val="24"/>
        </w:rPr>
        <w:t>)</w:t>
      </w:r>
      <w:r>
        <w:rPr>
          <w:rFonts w:hint="eastAsia" w:ascii="宋体" w:hAnsi="宋体" w:eastAsia="宋体" w:cs="宋体"/>
          <w:sz w:val="24"/>
          <w:szCs w:val="24"/>
        </w:rPr>
        <w:t>用途</w:t>
      </w:r>
    </w:p>
    <w:p w14:paraId="7C89553E">
      <w:pPr>
        <w:pStyle w:val="10"/>
        <w:keepNext w:val="0"/>
        <w:keepLines w:val="0"/>
        <w:pageBreakBefore w:val="0"/>
        <w:widowControl/>
        <w:suppressLineNumbers w:val="0"/>
        <w:wordWrap/>
        <w:topLinePunct w:val="0"/>
        <w:bidi w:val="0"/>
        <w:adjustRightInd/>
        <w:snapToGrid/>
        <w:spacing w:before="0" w:beforeAutospacing="1" w:after="0" w:afterAutospacing="1" w:line="360" w:lineRule="auto"/>
        <w:ind w:left="0" w:right="0" w:firstLine="480" w:firstLineChars="200"/>
        <w:jc w:val="left"/>
        <w:textAlignment w:val="auto"/>
        <w:rPr>
          <w:sz w:val="24"/>
          <w:szCs w:val="24"/>
        </w:rPr>
      </w:pPr>
      <w:r>
        <w:rPr>
          <w:rFonts w:hint="eastAsia" w:ascii="宋体" w:hAnsi="宋体" w:eastAsia="宋体" w:cs="宋体"/>
          <w:kern w:val="0"/>
          <w:sz w:val="24"/>
          <w:szCs w:val="24"/>
          <w:lang w:val="en-US" w:eastAsia="zh-CN" w:bidi="ar"/>
        </w:rPr>
        <w:t>缅怀烈士，宣传烈士事迹；弘扬社会主义核心价值观、爱国主义精神；引导社会大众铭记英雄烈士，在全社会营造尊崇英烈浓厚氛围。</w:t>
      </w:r>
    </w:p>
    <w:p w14:paraId="4AA08494">
      <w:pPr>
        <w:pStyle w:val="10"/>
        <w:keepNext w:val="0"/>
        <w:keepLines w:val="0"/>
        <w:pageBreakBefore w:val="0"/>
        <w:widowControl/>
        <w:suppressLineNumbers w:val="0"/>
        <w:wordWrap/>
        <w:topLinePunct w:val="0"/>
        <w:bidi w:val="0"/>
        <w:adjustRightInd/>
        <w:snapToGrid/>
        <w:spacing w:before="0" w:beforeAutospacing="1" w:after="0" w:afterAutospacing="1" w:line="360" w:lineRule="auto"/>
        <w:ind w:left="0" w:right="0" w:firstLine="480" w:firstLineChars="200"/>
        <w:textAlignment w:val="auto"/>
        <w:rPr>
          <w:sz w:val="24"/>
          <w:szCs w:val="24"/>
        </w:rPr>
      </w:pPr>
      <w:r>
        <w:rPr>
          <w:rFonts w:hint="eastAsia" w:ascii="宋体" w:hAnsi="宋体" w:eastAsia="宋体" w:cs="宋体"/>
          <w:sz w:val="24"/>
          <w:szCs w:val="24"/>
        </w:rPr>
        <w:t>（</w:t>
      </w:r>
      <w:r>
        <w:rPr>
          <w:rFonts w:hint="default" w:ascii="Calibri" w:hAnsi="Calibri" w:cs="Calibri"/>
          <w:sz w:val="24"/>
          <w:szCs w:val="24"/>
        </w:rPr>
        <w:t>1</w:t>
      </w:r>
      <w:r>
        <w:rPr>
          <w:rFonts w:hint="eastAsia" w:ascii="宋体" w:hAnsi="宋体" w:eastAsia="宋体" w:cs="宋体"/>
          <w:sz w:val="24"/>
          <w:szCs w:val="24"/>
        </w:rPr>
        <w:t>）影片角度。烈士事迹，需要我们镌刻铭记；烈士精神，需要我们赓续传承。赓续红色血脉、传承英烈精神，首先要讲好英烈故事。选材要符合英烈事迹本真，主题鲜明，整治方向正确，其次，体现烈士精神。英烈逝去，他们的不朽精神被后人相传。这些故事和精神，从不同角度、不同侧面反映和讲述着英雄们血与火的战斗历程，展示着英烈们用鲜血和生命践行的坚定信念。从传播学角度看故事带给人们的是形象化、情节化的记忆，比单纯书面道理更让人记忆深刻。</w:t>
      </w:r>
    </w:p>
    <w:p w14:paraId="0C2CE3C0">
      <w:pPr>
        <w:pStyle w:val="10"/>
        <w:keepNext w:val="0"/>
        <w:keepLines w:val="0"/>
        <w:pageBreakBefore w:val="0"/>
        <w:widowControl/>
        <w:suppressLineNumbers w:val="0"/>
        <w:wordWrap/>
        <w:topLinePunct w:val="0"/>
        <w:bidi w:val="0"/>
        <w:adjustRightInd/>
        <w:snapToGrid/>
        <w:spacing w:before="0" w:beforeAutospacing="1" w:after="0" w:afterAutospacing="1" w:line="360" w:lineRule="auto"/>
        <w:ind w:left="0" w:right="0" w:firstLine="480" w:firstLineChars="200"/>
        <w:textAlignment w:val="auto"/>
        <w:rPr>
          <w:sz w:val="24"/>
          <w:szCs w:val="24"/>
        </w:rPr>
      </w:pPr>
      <w:r>
        <w:rPr>
          <w:rFonts w:hint="eastAsia" w:ascii="宋体" w:hAnsi="宋体" w:eastAsia="宋体" w:cs="宋体"/>
          <w:sz w:val="24"/>
          <w:szCs w:val="24"/>
        </w:rPr>
        <w:t>（</w:t>
      </w:r>
      <w:r>
        <w:rPr>
          <w:rFonts w:hint="default" w:ascii="Calibri" w:hAnsi="Calibri" w:cs="Calibri"/>
          <w:sz w:val="24"/>
          <w:szCs w:val="24"/>
        </w:rPr>
        <w:t>2</w:t>
      </w:r>
      <w:r>
        <w:rPr>
          <w:rFonts w:hint="eastAsia" w:ascii="宋体" w:hAnsi="宋体" w:eastAsia="宋体" w:cs="宋体"/>
          <w:sz w:val="24"/>
          <w:szCs w:val="24"/>
        </w:rPr>
        <w:t>）影片主题</w:t>
      </w:r>
    </w:p>
    <w:p w14:paraId="03F3C0C1">
      <w:pPr>
        <w:pStyle w:val="10"/>
        <w:keepNext w:val="0"/>
        <w:keepLines w:val="0"/>
        <w:pageBreakBefore w:val="0"/>
        <w:widowControl/>
        <w:suppressLineNumbers w:val="0"/>
        <w:wordWrap/>
        <w:topLinePunct w:val="0"/>
        <w:bidi w:val="0"/>
        <w:adjustRightInd/>
        <w:snapToGrid/>
        <w:spacing w:before="0" w:beforeAutospacing="1" w:after="0" w:afterAutospacing="1" w:line="360" w:lineRule="auto"/>
        <w:ind w:left="0" w:right="0" w:firstLine="480" w:firstLineChars="200"/>
        <w:textAlignment w:val="auto"/>
        <w:rPr>
          <w:sz w:val="24"/>
          <w:szCs w:val="24"/>
        </w:rPr>
      </w:pPr>
      <w:r>
        <w:rPr>
          <w:rFonts w:hint="eastAsia" w:ascii="宋体" w:hAnsi="宋体" w:eastAsia="宋体" w:cs="宋体"/>
          <w:sz w:val="24"/>
          <w:szCs w:val="24"/>
        </w:rPr>
        <w:t>记录烈士事迹是件十分严谨的工作，为不失真，采用工作人员讲述的形式，将文字转化为生动的讲述，影片内容主旋律为缅怀烈士宣扬红色事迹，培育和弘扬社会主义核心价值观，弘扬主旋律，巩固壮大主流舆论强势，汇聚正能量，振奋精气神，达到“存史、资政、育人”目的。亦可结合工作中参加中省举办的相关视频比赛。</w:t>
      </w:r>
    </w:p>
    <w:p w14:paraId="561E6016">
      <w:pPr>
        <w:pStyle w:val="10"/>
        <w:keepNext w:val="0"/>
        <w:keepLines w:val="0"/>
        <w:pageBreakBefore w:val="0"/>
        <w:widowControl/>
        <w:suppressLineNumbers w:val="0"/>
        <w:wordWrap/>
        <w:topLinePunct w:val="0"/>
        <w:bidi w:val="0"/>
        <w:adjustRightInd/>
        <w:snapToGrid/>
        <w:spacing w:before="0" w:beforeAutospacing="1" w:after="0" w:afterAutospacing="1" w:line="360" w:lineRule="auto"/>
        <w:ind w:left="0" w:right="0" w:firstLine="480" w:firstLineChars="200"/>
        <w:textAlignment w:val="auto"/>
        <w:rPr>
          <w:sz w:val="24"/>
          <w:szCs w:val="24"/>
        </w:rPr>
      </w:pPr>
      <w:r>
        <w:rPr>
          <w:rFonts w:hint="default" w:ascii="Calibri" w:hAnsi="Calibri" w:cs="Calibri"/>
          <w:sz w:val="24"/>
          <w:szCs w:val="24"/>
        </w:rPr>
        <w:t>(</w:t>
      </w:r>
      <w:r>
        <w:rPr>
          <w:rFonts w:hint="eastAsia" w:ascii="宋体" w:hAnsi="宋体" w:eastAsia="宋体" w:cs="宋体"/>
          <w:sz w:val="24"/>
          <w:szCs w:val="24"/>
        </w:rPr>
        <w:t>二</w:t>
      </w:r>
      <w:r>
        <w:rPr>
          <w:rFonts w:hint="default" w:ascii="Calibri" w:hAnsi="Calibri" w:cs="Calibri"/>
          <w:sz w:val="24"/>
          <w:szCs w:val="24"/>
        </w:rPr>
        <w:t>)</w:t>
      </w:r>
      <w:r>
        <w:rPr>
          <w:rFonts w:hint="eastAsia" w:ascii="宋体" w:hAnsi="宋体" w:eastAsia="宋体" w:cs="宋体"/>
          <w:sz w:val="24"/>
          <w:szCs w:val="24"/>
        </w:rPr>
        <w:t>配置要求</w:t>
      </w:r>
    </w:p>
    <w:p w14:paraId="0AC5C9C0">
      <w:pPr>
        <w:pStyle w:val="10"/>
        <w:keepNext w:val="0"/>
        <w:keepLines w:val="0"/>
        <w:pageBreakBefore w:val="0"/>
        <w:widowControl/>
        <w:suppressLineNumbers w:val="0"/>
        <w:wordWrap/>
        <w:topLinePunct w:val="0"/>
        <w:bidi w:val="0"/>
        <w:adjustRightInd/>
        <w:snapToGrid/>
        <w:spacing w:before="0" w:beforeAutospacing="1" w:after="0" w:afterAutospacing="1" w:line="360" w:lineRule="auto"/>
        <w:ind w:left="0" w:right="0" w:firstLine="480" w:firstLineChars="200"/>
        <w:textAlignment w:val="auto"/>
        <w:rPr>
          <w:sz w:val="24"/>
          <w:szCs w:val="24"/>
        </w:rPr>
      </w:pPr>
      <w:r>
        <w:rPr>
          <w:rFonts w:hint="eastAsia" w:ascii="宋体" w:hAnsi="宋体" w:eastAsia="宋体" w:cs="宋体"/>
          <w:sz w:val="24"/>
          <w:szCs w:val="24"/>
        </w:rPr>
        <w:t>视频格式</w:t>
      </w:r>
      <w:r>
        <w:rPr>
          <w:rFonts w:hint="default" w:ascii="Calibri" w:hAnsi="Calibri" w:cs="Calibri"/>
          <w:sz w:val="24"/>
          <w:szCs w:val="24"/>
        </w:rPr>
        <w:t>:mp4</w:t>
      </w:r>
    </w:p>
    <w:p w14:paraId="06EC5F7C">
      <w:pPr>
        <w:pStyle w:val="10"/>
        <w:keepNext w:val="0"/>
        <w:keepLines w:val="0"/>
        <w:pageBreakBefore w:val="0"/>
        <w:widowControl/>
        <w:suppressLineNumbers w:val="0"/>
        <w:wordWrap/>
        <w:topLinePunct w:val="0"/>
        <w:bidi w:val="0"/>
        <w:adjustRightInd/>
        <w:snapToGrid/>
        <w:spacing w:before="0" w:beforeAutospacing="1" w:after="0" w:afterAutospacing="1" w:line="360" w:lineRule="auto"/>
        <w:ind w:left="0" w:right="0" w:firstLine="480" w:firstLineChars="200"/>
        <w:textAlignment w:val="auto"/>
        <w:rPr>
          <w:sz w:val="24"/>
          <w:szCs w:val="24"/>
        </w:rPr>
      </w:pPr>
      <w:r>
        <w:rPr>
          <w:rFonts w:hint="eastAsia" w:ascii="宋体" w:hAnsi="宋体" w:eastAsia="宋体" w:cs="宋体"/>
          <w:sz w:val="24"/>
          <w:szCs w:val="24"/>
        </w:rPr>
        <w:t>视频编码</w:t>
      </w:r>
      <w:r>
        <w:rPr>
          <w:rFonts w:hint="default" w:ascii="Calibri" w:hAnsi="Calibri" w:cs="Calibri"/>
          <w:sz w:val="24"/>
          <w:szCs w:val="24"/>
        </w:rPr>
        <w:t>:h.264</w:t>
      </w:r>
    </w:p>
    <w:p w14:paraId="09BF9EE5">
      <w:pPr>
        <w:pStyle w:val="10"/>
        <w:keepNext w:val="0"/>
        <w:keepLines w:val="0"/>
        <w:pageBreakBefore w:val="0"/>
        <w:widowControl/>
        <w:suppressLineNumbers w:val="0"/>
        <w:wordWrap/>
        <w:topLinePunct w:val="0"/>
        <w:bidi w:val="0"/>
        <w:adjustRightInd/>
        <w:snapToGrid/>
        <w:spacing w:before="0" w:beforeAutospacing="1" w:after="0" w:afterAutospacing="1" w:line="360" w:lineRule="auto"/>
        <w:ind w:left="0" w:right="0" w:firstLine="480" w:firstLineChars="200"/>
        <w:textAlignment w:val="auto"/>
        <w:rPr>
          <w:sz w:val="24"/>
          <w:szCs w:val="24"/>
        </w:rPr>
      </w:pPr>
      <w:r>
        <w:rPr>
          <w:rFonts w:hint="eastAsia" w:ascii="宋体" w:hAnsi="宋体" w:eastAsia="宋体" w:cs="宋体"/>
          <w:sz w:val="24"/>
          <w:szCs w:val="24"/>
        </w:rPr>
        <w:t>视频码流</w:t>
      </w:r>
      <w:r>
        <w:rPr>
          <w:rFonts w:hint="default" w:ascii="Calibri" w:hAnsi="Calibri" w:cs="Calibri"/>
          <w:sz w:val="24"/>
          <w:szCs w:val="24"/>
        </w:rPr>
        <w:t>:10mbps</w:t>
      </w:r>
      <w:r>
        <w:rPr>
          <w:rFonts w:hint="eastAsia" w:ascii="宋体" w:hAnsi="宋体" w:eastAsia="宋体" w:cs="宋体"/>
          <w:sz w:val="24"/>
          <w:szCs w:val="24"/>
        </w:rPr>
        <w:t>以上</w:t>
      </w:r>
    </w:p>
    <w:p w14:paraId="029B140E">
      <w:pPr>
        <w:pStyle w:val="10"/>
        <w:keepNext w:val="0"/>
        <w:keepLines w:val="0"/>
        <w:pageBreakBefore w:val="0"/>
        <w:widowControl/>
        <w:suppressLineNumbers w:val="0"/>
        <w:wordWrap/>
        <w:topLinePunct w:val="0"/>
        <w:bidi w:val="0"/>
        <w:adjustRightInd/>
        <w:snapToGrid/>
        <w:spacing w:before="0" w:beforeAutospacing="1" w:after="0" w:afterAutospacing="1" w:line="360" w:lineRule="auto"/>
        <w:ind w:left="0" w:right="0" w:firstLine="480" w:firstLineChars="200"/>
        <w:textAlignment w:val="auto"/>
        <w:rPr>
          <w:sz w:val="24"/>
          <w:szCs w:val="24"/>
        </w:rPr>
      </w:pPr>
      <w:r>
        <w:rPr>
          <w:rFonts w:hint="eastAsia" w:ascii="宋体" w:hAnsi="宋体" w:eastAsia="宋体" w:cs="宋体"/>
          <w:sz w:val="24"/>
          <w:szCs w:val="24"/>
        </w:rPr>
        <w:t>视频帧率</w:t>
      </w:r>
      <w:r>
        <w:rPr>
          <w:rFonts w:hint="default" w:ascii="Calibri" w:hAnsi="Calibri" w:cs="Calibri"/>
          <w:sz w:val="24"/>
          <w:szCs w:val="24"/>
        </w:rPr>
        <w:t>:50fps</w:t>
      </w:r>
      <w:r>
        <w:rPr>
          <w:rFonts w:hint="eastAsia" w:ascii="宋体" w:hAnsi="宋体" w:eastAsia="宋体" w:cs="宋体"/>
          <w:sz w:val="24"/>
          <w:szCs w:val="24"/>
        </w:rPr>
        <w:t>以上</w:t>
      </w:r>
    </w:p>
    <w:p w14:paraId="6503ADA3">
      <w:pPr>
        <w:pStyle w:val="10"/>
        <w:keepNext w:val="0"/>
        <w:keepLines w:val="0"/>
        <w:pageBreakBefore w:val="0"/>
        <w:widowControl/>
        <w:suppressLineNumbers w:val="0"/>
        <w:wordWrap/>
        <w:topLinePunct w:val="0"/>
        <w:bidi w:val="0"/>
        <w:adjustRightInd/>
        <w:snapToGrid/>
        <w:spacing w:before="0" w:beforeAutospacing="1" w:after="0" w:afterAutospacing="1" w:line="360" w:lineRule="auto"/>
        <w:ind w:left="0" w:right="0" w:firstLine="480" w:firstLineChars="200"/>
        <w:textAlignment w:val="auto"/>
        <w:rPr>
          <w:sz w:val="24"/>
          <w:szCs w:val="24"/>
        </w:rPr>
      </w:pPr>
      <w:r>
        <w:rPr>
          <w:rFonts w:hint="eastAsia" w:ascii="宋体" w:hAnsi="宋体" w:eastAsia="宋体" w:cs="宋体"/>
          <w:sz w:val="24"/>
          <w:szCs w:val="24"/>
        </w:rPr>
        <w:t>视频声音</w:t>
      </w:r>
      <w:r>
        <w:rPr>
          <w:rFonts w:hint="default" w:ascii="Calibri" w:hAnsi="Calibri" w:cs="Calibri"/>
          <w:sz w:val="24"/>
          <w:szCs w:val="24"/>
        </w:rPr>
        <w:t>: mp3</w:t>
      </w:r>
    </w:p>
    <w:p w14:paraId="21DC5197">
      <w:pPr>
        <w:pStyle w:val="10"/>
        <w:keepNext w:val="0"/>
        <w:keepLines w:val="0"/>
        <w:pageBreakBefore w:val="0"/>
        <w:widowControl/>
        <w:suppressLineNumbers w:val="0"/>
        <w:wordWrap/>
        <w:topLinePunct w:val="0"/>
        <w:bidi w:val="0"/>
        <w:adjustRightInd/>
        <w:snapToGrid/>
        <w:spacing w:before="0" w:beforeAutospacing="1" w:after="0" w:afterAutospacing="1" w:line="360" w:lineRule="auto"/>
        <w:ind w:left="0" w:right="0" w:firstLine="480" w:firstLineChars="200"/>
        <w:textAlignment w:val="auto"/>
        <w:rPr>
          <w:sz w:val="24"/>
          <w:szCs w:val="24"/>
        </w:rPr>
      </w:pPr>
      <w:r>
        <w:rPr>
          <w:rFonts w:hint="eastAsia" w:ascii="宋体" w:hAnsi="宋体" w:eastAsia="宋体" w:cs="宋体"/>
          <w:sz w:val="24"/>
          <w:szCs w:val="24"/>
        </w:rPr>
        <w:t>音频采样率</w:t>
      </w:r>
      <w:r>
        <w:rPr>
          <w:rFonts w:hint="default" w:ascii="Calibri" w:hAnsi="Calibri" w:cs="Calibri"/>
          <w:sz w:val="24"/>
          <w:szCs w:val="24"/>
        </w:rPr>
        <w:t>:48000Hz</w:t>
      </w:r>
    </w:p>
    <w:p w14:paraId="74696EED">
      <w:pPr>
        <w:pStyle w:val="10"/>
        <w:keepNext w:val="0"/>
        <w:keepLines w:val="0"/>
        <w:pageBreakBefore w:val="0"/>
        <w:widowControl/>
        <w:suppressLineNumbers w:val="0"/>
        <w:wordWrap/>
        <w:topLinePunct w:val="0"/>
        <w:bidi w:val="0"/>
        <w:adjustRightInd/>
        <w:snapToGrid/>
        <w:spacing w:before="0" w:beforeAutospacing="1" w:after="0" w:afterAutospacing="1" w:line="360" w:lineRule="auto"/>
        <w:ind w:left="0" w:right="0" w:firstLine="480" w:firstLineChars="200"/>
        <w:textAlignment w:val="auto"/>
        <w:rPr>
          <w:sz w:val="24"/>
          <w:szCs w:val="24"/>
        </w:rPr>
      </w:pPr>
      <w:r>
        <w:rPr>
          <w:rFonts w:hint="eastAsia" w:ascii="宋体" w:hAnsi="宋体" w:eastAsia="宋体" w:cs="宋体"/>
          <w:sz w:val="24"/>
          <w:szCs w:val="24"/>
        </w:rPr>
        <w:t>音频压缩</w:t>
      </w:r>
      <w:r>
        <w:rPr>
          <w:rFonts w:hint="default" w:ascii="Calibri" w:hAnsi="Calibri" w:cs="Calibri"/>
          <w:sz w:val="24"/>
          <w:szCs w:val="24"/>
        </w:rPr>
        <w:t>:cbr</w:t>
      </w:r>
    </w:p>
    <w:p w14:paraId="49EF493F">
      <w:pPr>
        <w:pStyle w:val="10"/>
        <w:keepNext w:val="0"/>
        <w:keepLines w:val="0"/>
        <w:pageBreakBefore w:val="0"/>
        <w:widowControl/>
        <w:suppressLineNumbers w:val="0"/>
        <w:wordWrap/>
        <w:topLinePunct w:val="0"/>
        <w:bidi w:val="0"/>
        <w:adjustRightInd/>
        <w:snapToGrid/>
        <w:spacing w:before="0" w:beforeAutospacing="1" w:after="0" w:afterAutospacing="1" w:line="360" w:lineRule="auto"/>
        <w:ind w:left="0" w:right="0" w:firstLine="480" w:firstLineChars="200"/>
        <w:textAlignment w:val="auto"/>
        <w:rPr>
          <w:sz w:val="24"/>
          <w:szCs w:val="24"/>
        </w:rPr>
      </w:pPr>
      <w:r>
        <w:rPr>
          <w:rFonts w:hint="eastAsia" w:ascii="宋体" w:hAnsi="宋体" w:eastAsia="宋体" w:cs="宋体"/>
          <w:sz w:val="24"/>
          <w:szCs w:val="24"/>
        </w:rPr>
        <w:t>音频码流</w:t>
      </w:r>
      <w:r>
        <w:rPr>
          <w:rFonts w:hint="default" w:ascii="Calibri" w:hAnsi="Calibri" w:cs="Calibri"/>
          <w:sz w:val="24"/>
          <w:szCs w:val="24"/>
        </w:rPr>
        <w:t>:3072kbps</w:t>
      </w:r>
    </w:p>
    <w:p w14:paraId="414BCD2C">
      <w:pPr>
        <w:pStyle w:val="10"/>
        <w:keepNext w:val="0"/>
        <w:keepLines w:val="0"/>
        <w:pageBreakBefore w:val="0"/>
        <w:widowControl/>
        <w:suppressLineNumbers w:val="0"/>
        <w:wordWrap/>
        <w:topLinePunct w:val="0"/>
        <w:bidi w:val="0"/>
        <w:adjustRightInd/>
        <w:snapToGrid/>
        <w:spacing w:before="0" w:beforeAutospacing="1" w:after="0" w:afterAutospacing="1" w:line="360" w:lineRule="auto"/>
        <w:ind w:left="0" w:right="0" w:firstLine="480" w:firstLineChars="200"/>
        <w:textAlignment w:val="auto"/>
        <w:rPr>
          <w:sz w:val="24"/>
          <w:szCs w:val="24"/>
        </w:rPr>
      </w:pPr>
      <w:r>
        <w:rPr>
          <w:rFonts w:hint="eastAsia" w:ascii="宋体" w:hAnsi="宋体" w:eastAsia="宋体" w:cs="宋体"/>
          <w:sz w:val="24"/>
          <w:szCs w:val="24"/>
        </w:rPr>
        <w:t>视频分辨率</w:t>
      </w:r>
      <w:r>
        <w:rPr>
          <w:rFonts w:hint="default" w:ascii="Calibri" w:hAnsi="Calibri" w:cs="Calibri"/>
          <w:sz w:val="24"/>
          <w:szCs w:val="24"/>
        </w:rPr>
        <w:t>3840*2160</w:t>
      </w:r>
    </w:p>
    <w:p w14:paraId="0FB1B340">
      <w:pPr>
        <w:pStyle w:val="10"/>
        <w:keepNext w:val="0"/>
        <w:keepLines w:val="0"/>
        <w:pageBreakBefore w:val="0"/>
        <w:widowControl/>
        <w:suppressLineNumbers w:val="0"/>
        <w:wordWrap/>
        <w:topLinePunct w:val="0"/>
        <w:bidi w:val="0"/>
        <w:adjustRightInd/>
        <w:snapToGrid/>
        <w:spacing w:before="0" w:beforeAutospacing="1" w:after="0" w:afterAutospacing="1" w:line="360" w:lineRule="auto"/>
        <w:ind w:left="0" w:right="0" w:firstLine="480" w:firstLineChars="200"/>
        <w:textAlignment w:val="auto"/>
        <w:rPr>
          <w:sz w:val="24"/>
          <w:szCs w:val="24"/>
        </w:rPr>
      </w:pPr>
      <w:r>
        <w:rPr>
          <w:rFonts w:hint="eastAsia" w:ascii="宋体" w:hAnsi="宋体" w:eastAsia="宋体" w:cs="宋体"/>
          <w:sz w:val="24"/>
          <w:szCs w:val="24"/>
        </w:rPr>
        <w:t>视频宽高比</w:t>
      </w:r>
      <w:r>
        <w:rPr>
          <w:rFonts w:hint="default" w:ascii="Calibri" w:hAnsi="Calibri" w:cs="Calibri"/>
          <w:sz w:val="24"/>
          <w:szCs w:val="24"/>
        </w:rPr>
        <w:t>:16:9</w:t>
      </w:r>
      <w:r>
        <w:rPr>
          <w:rFonts w:hint="eastAsia" w:ascii="宋体" w:hAnsi="宋体" w:eastAsia="宋体" w:cs="宋体"/>
          <w:sz w:val="24"/>
          <w:szCs w:val="24"/>
        </w:rPr>
        <w:t>。</w:t>
      </w:r>
    </w:p>
    <w:p w14:paraId="7EE11E78">
      <w:pPr>
        <w:pStyle w:val="10"/>
        <w:keepNext w:val="0"/>
        <w:keepLines w:val="0"/>
        <w:pageBreakBefore w:val="0"/>
        <w:widowControl/>
        <w:suppressLineNumbers w:val="0"/>
        <w:wordWrap/>
        <w:topLinePunct w:val="0"/>
        <w:bidi w:val="0"/>
        <w:adjustRightInd/>
        <w:snapToGrid/>
        <w:spacing w:before="0" w:beforeAutospacing="1" w:after="0" w:afterAutospacing="1" w:line="360" w:lineRule="auto"/>
        <w:ind w:left="0" w:right="0" w:firstLine="480" w:firstLineChars="200"/>
        <w:textAlignment w:val="auto"/>
        <w:rPr>
          <w:sz w:val="24"/>
          <w:szCs w:val="24"/>
        </w:rPr>
      </w:pPr>
      <w:r>
        <w:rPr>
          <w:rFonts w:hint="default" w:ascii="Calibri" w:hAnsi="Calibri" w:eastAsia="宋体" w:cs="Calibri"/>
          <w:sz w:val="24"/>
          <w:szCs w:val="24"/>
        </w:rPr>
        <w:t>(</w:t>
      </w:r>
      <w:r>
        <w:rPr>
          <w:rFonts w:hint="eastAsia" w:ascii="宋体" w:hAnsi="宋体" w:eastAsia="宋体" w:cs="宋体"/>
          <w:sz w:val="24"/>
          <w:szCs w:val="24"/>
        </w:rPr>
        <w:t>三</w:t>
      </w:r>
      <w:r>
        <w:rPr>
          <w:rFonts w:hint="default" w:ascii="Calibri" w:hAnsi="Calibri" w:eastAsia="宋体" w:cs="Calibri"/>
          <w:sz w:val="24"/>
          <w:szCs w:val="24"/>
        </w:rPr>
        <w:t>)</w:t>
      </w:r>
      <w:r>
        <w:rPr>
          <w:rFonts w:hint="eastAsia" w:ascii="宋体" w:hAnsi="宋体" w:eastAsia="宋体" w:cs="宋体"/>
          <w:sz w:val="24"/>
          <w:szCs w:val="24"/>
        </w:rPr>
        <w:t>进度要求</w:t>
      </w:r>
    </w:p>
    <w:p w14:paraId="0FF517DF">
      <w:pPr>
        <w:pStyle w:val="10"/>
        <w:keepNext w:val="0"/>
        <w:keepLines w:val="0"/>
        <w:pageBreakBefore w:val="0"/>
        <w:widowControl/>
        <w:suppressLineNumbers w:val="0"/>
        <w:wordWrap/>
        <w:topLinePunct w:val="0"/>
        <w:bidi w:val="0"/>
        <w:adjustRightInd/>
        <w:snapToGrid/>
        <w:spacing w:before="0" w:beforeAutospacing="1" w:after="0" w:afterAutospacing="1" w:line="360" w:lineRule="auto"/>
        <w:ind w:left="0" w:right="0" w:firstLine="480" w:firstLineChars="200"/>
        <w:textAlignment w:val="auto"/>
        <w:rPr>
          <w:sz w:val="24"/>
          <w:szCs w:val="24"/>
        </w:rPr>
      </w:pPr>
      <w:r>
        <w:rPr>
          <w:rFonts w:hint="eastAsia" w:ascii="宋体" w:hAnsi="宋体" w:eastAsia="宋体" w:cs="宋体"/>
          <w:sz w:val="24"/>
          <w:szCs w:val="24"/>
        </w:rPr>
        <w:t>在合同履行期间，定期向甲方汇报拍摄进度。</w:t>
      </w:r>
    </w:p>
    <w:p w14:paraId="51CB496F">
      <w:pPr>
        <w:pStyle w:val="10"/>
        <w:keepNext w:val="0"/>
        <w:keepLines w:val="0"/>
        <w:pageBreakBefore w:val="0"/>
        <w:widowControl/>
        <w:numPr>
          <w:ilvl w:val="0"/>
          <w:numId w:val="1"/>
        </w:numPr>
        <w:suppressLineNumbers w:val="0"/>
        <w:wordWrap/>
        <w:topLinePunct w:val="0"/>
        <w:bidi w:val="0"/>
        <w:adjustRightInd/>
        <w:snapToGrid/>
        <w:spacing w:before="0" w:beforeAutospacing="1" w:after="0" w:afterAutospacing="1"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其他要求</w:t>
      </w:r>
    </w:p>
    <w:p w14:paraId="736EFD8F">
      <w:pPr>
        <w:pStyle w:val="10"/>
        <w:keepNext w:val="0"/>
        <w:keepLines w:val="0"/>
        <w:pageBreakBefore w:val="0"/>
        <w:widowControl/>
        <w:suppressLineNumbers w:val="0"/>
        <w:wordWrap/>
        <w:topLinePunct w:val="0"/>
        <w:bidi w:val="0"/>
        <w:adjustRightInd/>
        <w:snapToGrid/>
        <w:spacing w:before="0" w:beforeAutospacing="1" w:after="0" w:afterAutospacing="1" w:line="36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纪录片主题鲜明，政治方向正确，历史资料影像与烈士事迹相符，内容资料详实丰富，拍摄手法技术合理，场景的设置与历史相符，节选的烈士生平影像与事实相符，体现了烈士精神，通过评审。</w:t>
      </w:r>
    </w:p>
    <w:p w14:paraId="47E2B873">
      <w:pPr>
        <w:pStyle w:val="10"/>
        <w:keepNext w:val="0"/>
        <w:keepLines w:val="0"/>
        <w:pageBreakBefore w:val="0"/>
        <w:widowControl/>
        <w:numPr>
          <w:ilvl w:val="0"/>
          <w:numId w:val="2"/>
        </w:numPr>
        <w:suppressLineNumbers w:val="0"/>
        <w:wordWrap/>
        <w:topLinePunct w:val="0"/>
        <w:bidi w:val="0"/>
        <w:adjustRightInd/>
        <w:snapToGrid/>
        <w:spacing w:before="0" w:beforeAutospacing="1" w:after="0" w:afterAutospacing="1" w:line="360" w:lineRule="auto"/>
        <w:ind w:left="0" w:right="0" w:firstLine="482" w:firstLineChars="200"/>
        <w:textAlignment w:val="auto"/>
        <w:rPr>
          <w:rStyle w:val="14"/>
          <w:rFonts w:hint="eastAsia" w:ascii="宋体" w:hAnsi="宋体" w:eastAsia="宋体" w:cs="宋体"/>
          <w:sz w:val="24"/>
          <w:szCs w:val="24"/>
        </w:rPr>
      </w:pPr>
      <w:r>
        <w:rPr>
          <w:rStyle w:val="14"/>
          <w:rFonts w:hint="eastAsia" w:ascii="宋体" w:hAnsi="宋体" w:eastAsia="宋体" w:cs="宋体"/>
          <w:sz w:val="24"/>
          <w:szCs w:val="24"/>
          <w:lang w:eastAsia="zh-CN"/>
        </w:rPr>
        <w:t>合同价款及</w:t>
      </w:r>
      <w:r>
        <w:rPr>
          <w:rStyle w:val="14"/>
          <w:rFonts w:hint="eastAsia" w:ascii="宋体" w:hAnsi="宋体" w:eastAsia="宋体" w:cs="宋体"/>
          <w:sz w:val="24"/>
          <w:szCs w:val="24"/>
        </w:rPr>
        <w:t>付款方式</w:t>
      </w:r>
    </w:p>
    <w:p w14:paraId="54214DAA">
      <w:pPr>
        <w:pStyle w:val="7"/>
        <w:pageBreakBefore w:val="0"/>
        <w:shd w:val="clear"/>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本合同为总价合同，</w:t>
      </w:r>
      <w:r>
        <w:rPr>
          <w:rFonts w:hint="eastAsia" w:ascii="宋体" w:hAnsi="宋体" w:cs="宋体"/>
          <w:color w:val="auto"/>
          <w:sz w:val="24"/>
          <w:szCs w:val="24"/>
          <w:highlight w:val="none"/>
          <w:lang w:eastAsia="zh-CN"/>
        </w:rPr>
        <w:t>本项</w:t>
      </w:r>
      <w:r>
        <w:rPr>
          <w:rFonts w:hint="eastAsia" w:ascii="宋体" w:hAnsi="宋体" w:eastAsia="宋体" w:cs="宋体"/>
          <w:color w:val="auto"/>
          <w:sz w:val="24"/>
          <w:szCs w:val="24"/>
          <w:highlight w:val="none"/>
        </w:rPr>
        <w:t>服务的合同总价为人民币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元整（¥：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5B18A270">
      <w:pPr>
        <w:pStyle w:val="10"/>
        <w:keepNext w:val="0"/>
        <w:keepLines w:val="0"/>
        <w:pageBreakBefore w:val="0"/>
        <w:widowControl/>
        <w:numPr>
          <w:numId w:val="0"/>
        </w:numPr>
        <w:suppressLineNumbers w:val="0"/>
        <w:wordWrap/>
        <w:topLinePunct w:val="0"/>
        <w:bidi w:val="0"/>
        <w:adjustRightInd/>
        <w:snapToGrid/>
        <w:spacing w:before="0" w:beforeAutospacing="1" w:after="0" w:afterAutospacing="1" w:line="360" w:lineRule="auto"/>
        <w:ind w:leftChars="200" w:right="0" w:rightChars="0"/>
        <w:textAlignment w:val="auto"/>
        <w:rPr>
          <w:rStyle w:val="14"/>
          <w:rFonts w:hint="eastAsia" w:ascii="宋体" w:hAnsi="宋体" w:eastAsia="宋体" w:cs="宋体"/>
          <w:sz w:val="24"/>
          <w:szCs w:val="24"/>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pacing w:val="-17"/>
          <w:sz w:val="24"/>
          <w:szCs w:val="24"/>
          <w:highlight w:val="none"/>
        </w:rPr>
        <w:t>合同</w:t>
      </w:r>
      <w:r>
        <w:rPr>
          <w:rFonts w:hint="eastAsia" w:ascii="宋体" w:hAnsi="宋体" w:eastAsia="宋体" w:cs="宋体"/>
          <w:color w:val="auto"/>
          <w:spacing w:val="-17"/>
          <w:sz w:val="24"/>
          <w:szCs w:val="24"/>
          <w:highlight w:val="none"/>
          <w:lang w:val="en-US" w:eastAsia="zh-CN"/>
        </w:rPr>
        <w:t>总</w:t>
      </w:r>
      <w:r>
        <w:rPr>
          <w:rFonts w:hint="eastAsia" w:ascii="宋体" w:hAnsi="宋体" w:eastAsia="宋体" w:cs="宋体"/>
          <w:color w:val="auto"/>
          <w:spacing w:val="-17"/>
          <w:sz w:val="24"/>
          <w:szCs w:val="24"/>
          <w:highlight w:val="none"/>
        </w:rPr>
        <w:t>价</w:t>
      </w:r>
      <w:r>
        <w:rPr>
          <w:rFonts w:hint="eastAsia" w:ascii="宋体" w:hAnsi="宋体" w:eastAsia="宋体" w:cs="宋体"/>
          <w:color w:val="auto"/>
          <w:spacing w:val="-17"/>
          <w:sz w:val="24"/>
          <w:szCs w:val="24"/>
          <w:highlight w:val="none"/>
          <w:lang w:val="en-US" w:eastAsia="zh-CN"/>
        </w:rPr>
        <w:t>为含税价，</w:t>
      </w:r>
      <w:r>
        <w:rPr>
          <w:rFonts w:hint="eastAsia" w:ascii="宋体" w:hAnsi="宋体" w:eastAsia="宋体" w:cs="宋体"/>
          <w:color w:val="auto"/>
          <w:spacing w:val="-17"/>
          <w:sz w:val="24"/>
          <w:szCs w:val="24"/>
          <w:highlight w:val="none"/>
        </w:rPr>
        <w:t>包</w:t>
      </w:r>
      <w:r>
        <w:rPr>
          <w:rFonts w:hint="eastAsia" w:ascii="宋体" w:hAnsi="宋体" w:cs="宋体"/>
          <w:color w:val="auto"/>
          <w:spacing w:val="-17"/>
          <w:sz w:val="24"/>
          <w:szCs w:val="24"/>
          <w:highlight w:val="none"/>
          <w:lang w:eastAsia="zh-CN"/>
        </w:rPr>
        <w:t>含</w:t>
      </w:r>
      <w:r>
        <w:rPr>
          <w:rFonts w:hint="eastAsia" w:ascii="宋体" w:hAnsi="宋体" w:eastAsia="宋体" w:cs="宋体"/>
          <w:color w:val="auto"/>
          <w:spacing w:val="-10"/>
          <w:sz w:val="24"/>
          <w:szCs w:val="24"/>
          <w:highlight w:val="none"/>
          <w:lang w:val="en-US" w:eastAsia="zh-CN"/>
        </w:rPr>
        <w:t>本合同项下全部服务项目及义务的</w:t>
      </w:r>
      <w:r>
        <w:rPr>
          <w:rFonts w:hint="eastAsia" w:ascii="宋体" w:hAnsi="宋体" w:eastAsia="宋体" w:cs="宋体"/>
          <w:color w:val="auto"/>
          <w:spacing w:val="-10"/>
          <w:sz w:val="24"/>
          <w:szCs w:val="24"/>
          <w:highlight w:val="none"/>
        </w:rPr>
        <w:t>其他一切相关费用。</w:t>
      </w:r>
    </w:p>
    <w:p w14:paraId="48ED8201">
      <w:pPr>
        <w:pStyle w:val="10"/>
        <w:keepNext w:val="0"/>
        <w:keepLines w:val="0"/>
        <w:pageBreakBefore w:val="0"/>
        <w:widowControl/>
        <w:suppressLineNumbers w:val="0"/>
        <w:wordWrap/>
        <w:topLinePunct w:val="0"/>
        <w:bidi w:val="0"/>
        <w:adjustRightInd/>
        <w:snapToGrid/>
        <w:spacing w:before="0" w:beforeAutospacing="1" w:after="0" w:afterAutospacing="1" w:line="360" w:lineRule="auto"/>
        <w:ind w:left="0" w:right="0" w:firstLine="480" w:firstLineChars="200"/>
        <w:textAlignment w:val="auto"/>
        <w:rPr>
          <w:sz w:val="24"/>
          <w:szCs w:val="24"/>
        </w:rPr>
      </w:pPr>
      <w:r>
        <w:rPr>
          <w:rFonts w:hint="eastAsia" w:ascii="Calibri" w:hAnsi="Calibri" w:eastAsia="宋体" w:cs="Calibri"/>
          <w:sz w:val="24"/>
          <w:szCs w:val="24"/>
          <w:lang w:val="en-US" w:eastAsia="zh-CN"/>
        </w:rPr>
        <w:t>3</w:t>
      </w:r>
      <w:r>
        <w:rPr>
          <w:rFonts w:hint="default" w:ascii="Calibri" w:hAnsi="Calibri" w:eastAsia="宋体" w:cs="Calibri"/>
          <w:sz w:val="24"/>
          <w:szCs w:val="24"/>
        </w:rPr>
        <w:t>.</w:t>
      </w:r>
      <w:r>
        <w:rPr>
          <w:rFonts w:hint="eastAsia" w:ascii="宋体" w:hAnsi="宋体" w:eastAsia="宋体" w:cs="宋体"/>
          <w:sz w:val="24"/>
          <w:szCs w:val="24"/>
        </w:rPr>
        <w:t>合同签订后，收到正规发票后，达到付款条件起</w:t>
      </w:r>
      <w:r>
        <w:rPr>
          <w:rFonts w:hint="default" w:ascii="Calibri" w:hAnsi="Calibri" w:eastAsia="宋体" w:cs="Calibri"/>
          <w:sz w:val="24"/>
          <w:szCs w:val="24"/>
        </w:rPr>
        <w:t>30</w:t>
      </w:r>
      <w:r>
        <w:rPr>
          <w:rFonts w:hint="eastAsia" w:ascii="宋体" w:hAnsi="宋体" w:eastAsia="宋体" w:cs="宋体"/>
          <w:sz w:val="24"/>
          <w:szCs w:val="24"/>
        </w:rPr>
        <w:t>日内，支付合同总金额的80</w:t>
      </w:r>
      <w:r>
        <w:rPr>
          <w:rFonts w:hint="default" w:ascii="Calibri" w:hAnsi="Calibri" w:eastAsia="宋体" w:cs="Calibri"/>
          <w:sz w:val="24"/>
          <w:szCs w:val="24"/>
        </w:rPr>
        <w:t>%</w:t>
      </w:r>
      <w:r>
        <w:rPr>
          <w:rFonts w:hint="eastAsia" w:ascii="宋体" w:hAnsi="宋体" w:eastAsia="宋体" w:cs="宋体"/>
          <w:sz w:val="24"/>
          <w:szCs w:val="24"/>
        </w:rPr>
        <w:t>。在拍摄期限内，待拍摄完成后，经我园验收符合要求后，收到正规发票及验收单后，达到付款条件起30日内，支付合同总金额的20</w:t>
      </w:r>
      <w:r>
        <w:rPr>
          <w:rFonts w:hint="default" w:ascii="Calibri" w:hAnsi="Calibri" w:eastAsia="宋体" w:cs="Calibri"/>
          <w:sz w:val="24"/>
          <w:szCs w:val="24"/>
        </w:rPr>
        <w:t>%</w:t>
      </w:r>
      <w:r>
        <w:rPr>
          <w:rFonts w:hint="eastAsia" w:ascii="宋体" w:hAnsi="宋体" w:eastAsia="宋体" w:cs="宋体"/>
          <w:sz w:val="24"/>
          <w:szCs w:val="24"/>
        </w:rPr>
        <w:t>。</w:t>
      </w:r>
    </w:p>
    <w:p w14:paraId="01763633">
      <w:pPr>
        <w:pStyle w:val="10"/>
        <w:keepNext w:val="0"/>
        <w:keepLines w:val="0"/>
        <w:pageBreakBefore w:val="0"/>
        <w:widowControl/>
        <w:suppressLineNumbers w:val="0"/>
        <w:wordWrap/>
        <w:topLinePunct w:val="0"/>
        <w:bidi w:val="0"/>
        <w:adjustRightInd/>
        <w:snapToGrid/>
        <w:spacing w:before="0" w:beforeAutospacing="1" w:after="0" w:afterAutospacing="1" w:line="360" w:lineRule="auto"/>
        <w:ind w:left="0" w:right="0" w:firstLine="480" w:firstLineChars="200"/>
        <w:jc w:val="both"/>
        <w:textAlignment w:val="auto"/>
        <w:rPr>
          <w:sz w:val="24"/>
          <w:szCs w:val="24"/>
        </w:rPr>
      </w:pPr>
      <w:r>
        <w:rPr>
          <w:rFonts w:hint="eastAsia" w:ascii="Calibri" w:hAnsi="Calibri" w:cs="Calibri"/>
          <w:sz w:val="24"/>
          <w:szCs w:val="24"/>
          <w:lang w:val="en-US" w:eastAsia="zh-CN"/>
        </w:rPr>
        <w:t>4</w:t>
      </w:r>
      <w:r>
        <w:rPr>
          <w:rFonts w:hint="default" w:ascii="Calibri" w:hAnsi="Calibri" w:cs="Calibri"/>
          <w:sz w:val="24"/>
          <w:szCs w:val="24"/>
        </w:rPr>
        <w:t>.</w:t>
      </w:r>
      <w:r>
        <w:rPr>
          <w:rFonts w:hint="eastAsia" w:ascii="宋体" w:hAnsi="宋体" w:eastAsia="宋体" w:cs="宋体"/>
          <w:sz w:val="24"/>
          <w:szCs w:val="24"/>
        </w:rPr>
        <w:t>支付方式：银行转账。</w:t>
      </w:r>
    </w:p>
    <w:p w14:paraId="535F0772">
      <w:pPr>
        <w:pStyle w:val="10"/>
        <w:keepNext w:val="0"/>
        <w:keepLines w:val="0"/>
        <w:pageBreakBefore w:val="0"/>
        <w:widowControl/>
        <w:suppressLineNumbers w:val="0"/>
        <w:wordWrap/>
        <w:topLinePunct w:val="0"/>
        <w:bidi w:val="0"/>
        <w:adjustRightInd/>
        <w:snapToGrid/>
        <w:spacing w:before="0" w:beforeAutospacing="1" w:after="0" w:afterAutospacing="1" w:line="360" w:lineRule="auto"/>
        <w:ind w:left="0" w:right="0" w:firstLine="480" w:firstLineChars="200"/>
        <w:textAlignment w:val="auto"/>
        <w:rPr>
          <w:sz w:val="24"/>
          <w:szCs w:val="24"/>
        </w:rPr>
      </w:pPr>
      <w:r>
        <w:rPr>
          <w:rFonts w:hint="eastAsia" w:ascii="Calibri" w:hAnsi="Calibri" w:cs="Calibri"/>
          <w:sz w:val="24"/>
          <w:szCs w:val="24"/>
          <w:lang w:val="en-US" w:eastAsia="zh-CN"/>
        </w:rPr>
        <w:t>5</w:t>
      </w:r>
      <w:r>
        <w:rPr>
          <w:rFonts w:hint="default" w:ascii="Calibri" w:hAnsi="Calibri" w:cs="Calibri"/>
          <w:sz w:val="24"/>
          <w:szCs w:val="24"/>
        </w:rPr>
        <w:t>.</w:t>
      </w:r>
      <w:r>
        <w:rPr>
          <w:rFonts w:hint="eastAsia" w:ascii="宋体" w:hAnsi="宋体" w:eastAsia="宋体" w:cs="宋体"/>
          <w:sz w:val="24"/>
          <w:szCs w:val="24"/>
        </w:rPr>
        <w:t>结算方式：乙方持成交通知书、服务合同、正式发票与甲方结算。</w:t>
      </w:r>
    </w:p>
    <w:p w14:paraId="6271D7EA">
      <w:pPr>
        <w:pStyle w:val="10"/>
        <w:keepNext w:val="0"/>
        <w:keepLines w:val="0"/>
        <w:pageBreakBefore w:val="0"/>
        <w:widowControl/>
        <w:suppressLineNumbers w:val="0"/>
        <w:wordWrap/>
        <w:topLinePunct w:val="0"/>
        <w:bidi w:val="0"/>
        <w:adjustRightInd/>
        <w:snapToGrid/>
        <w:spacing w:before="0" w:beforeAutospacing="1" w:after="0" w:afterAutospacing="1" w:line="360" w:lineRule="auto"/>
        <w:ind w:left="0" w:right="0" w:firstLine="482" w:firstLineChars="200"/>
        <w:textAlignment w:val="auto"/>
        <w:rPr>
          <w:b/>
          <w:bCs/>
          <w:sz w:val="24"/>
          <w:szCs w:val="24"/>
        </w:rPr>
      </w:pPr>
      <w:r>
        <w:rPr>
          <w:rFonts w:hint="eastAsia" w:ascii="宋体" w:hAnsi="宋体" w:eastAsia="宋体" w:cs="宋体"/>
          <w:b/>
          <w:bCs/>
          <w:sz w:val="24"/>
          <w:szCs w:val="24"/>
        </w:rPr>
        <w:t>五、服务期</w:t>
      </w:r>
    </w:p>
    <w:p w14:paraId="17F7C64D">
      <w:pPr>
        <w:pStyle w:val="10"/>
        <w:keepNext w:val="0"/>
        <w:keepLines w:val="0"/>
        <w:pageBreakBefore w:val="0"/>
        <w:widowControl/>
        <w:suppressLineNumbers w:val="0"/>
        <w:wordWrap/>
        <w:topLinePunct w:val="0"/>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合同签订之日起至2025年10月31日。</w:t>
      </w:r>
    </w:p>
    <w:p w14:paraId="06223D7F">
      <w:pPr>
        <w:pStyle w:val="10"/>
        <w:keepNext w:val="0"/>
        <w:keepLines w:val="0"/>
        <w:pageBreakBefore w:val="0"/>
        <w:widowControl/>
        <w:suppressLineNumbers w:val="0"/>
        <w:wordWrap/>
        <w:topLinePunct w:val="0"/>
        <w:bidi w:val="0"/>
        <w:adjustRightInd/>
        <w:snapToGrid/>
        <w:spacing w:line="360" w:lineRule="auto"/>
        <w:ind w:firstLine="482" w:firstLineChars="200"/>
        <w:textAlignment w:val="auto"/>
        <w:rPr>
          <w:rFonts w:hint="eastAsia" w:ascii="宋体" w:hAnsi="宋体" w:eastAsia="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六</w:t>
      </w:r>
      <w:r>
        <w:rPr>
          <w:rFonts w:hint="eastAsia" w:ascii="宋体" w:hAnsi="宋体" w:eastAsia="宋体" w:cs="宋体"/>
          <w:b/>
          <w:color w:val="auto"/>
          <w:sz w:val="24"/>
          <w:szCs w:val="24"/>
          <w:highlight w:val="none"/>
          <w:lang w:val="en-US" w:eastAsia="zh-CN"/>
        </w:rPr>
        <w:t>、服务条件</w:t>
      </w:r>
    </w:p>
    <w:p w14:paraId="72579641">
      <w:pPr>
        <w:pStyle w:val="7"/>
        <w:keepNext w:val="0"/>
        <w:keepLines w:val="0"/>
        <w:pageBreakBefore w:val="0"/>
        <w:widowControl w:val="0"/>
        <w:shd w:val="clear"/>
        <w:kinsoku/>
        <w:wordWrap/>
        <w:overflowPunct/>
        <w:topLinePunct w:val="0"/>
        <w:autoSpaceDE/>
        <w:autoSpaceDN/>
        <w:bidi w:val="0"/>
        <w:adjustRightInd/>
        <w:snapToGrid/>
        <w:spacing w:beforeAutospacing="0" w:after="0" w:afterAutospacing="0" w:line="360" w:lineRule="auto"/>
        <w:ind w:left="0" w:leftChars="0" w:right="0" w:rightChars="0" w:firstLine="480" w:firstLineChars="200"/>
        <w:textAlignment w:val="auto"/>
        <w:rPr>
          <w:rFonts w:hint="default" w:ascii="宋体" w:hAnsi="宋体" w:eastAsia="宋体" w:cs="宋体"/>
          <w:color w:val="auto"/>
          <w:sz w:val="24"/>
          <w:szCs w:val="24"/>
          <w:highlight w:val="none"/>
          <w:u w:val="single"/>
          <w:lang w:val="en-US" w:eastAsia="zh-CN"/>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lang w:val="en-US" w:eastAsia="zh-CN"/>
        </w:rPr>
        <w:t>项目名称：</w:t>
      </w:r>
      <w:r>
        <w:rPr>
          <w:rFonts w:hint="eastAsia" w:ascii="宋体" w:hAnsi="宋体" w:eastAsia="宋体" w:cs="宋体"/>
          <w:color w:val="auto"/>
          <w:spacing w:val="-4"/>
          <w:sz w:val="24"/>
          <w:szCs w:val="24"/>
          <w:highlight w:val="none"/>
          <w:u w:val="single"/>
          <w:lang w:val="en-US" w:eastAsia="zh-CN"/>
        </w:rPr>
        <w:t>记录片《追寻英烈足迹》短视频拍摄</w:t>
      </w:r>
    </w:p>
    <w:p w14:paraId="23989A62">
      <w:pPr>
        <w:pStyle w:val="7"/>
        <w:pageBreakBefore w:val="0"/>
        <w:shd w:val="clear"/>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服务地点：</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指定地点</w:t>
      </w:r>
    </w:p>
    <w:p w14:paraId="0628B76E">
      <w:pPr>
        <w:pStyle w:val="7"/>
        <w:pageBreakBefore w:val="0"/>
        <w:shd w:val="clear"/>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服</w:t>
      </w:r>
      <w:r>
        <w:rPr>
          <w:rFonts w:hint="eastAsia" w:ascii="宋体" w:hAnsi="宋体" w:eastAsia="宋体" w:cs="宋体"/>
          <w:color w:val="auto"/>
          <w:sz w:val="24"/>
          <w:szCs w:val="24"/>
          <w:highlight w:val="none"/>
          <w:lang w:val="en-US" w:eastAsia="zh-CN"/>
        </w:rPr>
        <w:t>务期：</w:t>
      </w:r>
      <w:r>
        <w:rPr>
          <w:rFonts w:hint="eastAsia" w:ascii="宋体" w:hAnsi="宋体" w:eastAsia="宋体" w:cs="宋体"/>
          <w:color w:val="auto"/>
          <w:sz w:val="24"/>
          <w:szCs w:val="24"/>
          <w:highlight w:val="none"/>
          <w:u w:val="single"/>
          <w:lang w:val="en-US" w:eastAsia="zh-CN"/>
        </w:rPr>
        <w:t>合同签订之日起至2025年10月31日</w:t>
      </w:r>
    </w:p>
    <w:p w14:paraId="330AA3B4">
      <w:pPr>
        <w:pStyle w:val="7"/>
        <w:pageBreakBefore w:val="0"/>
        <w:shd w:val="clear"/>
        <w:wordWrap/>
        <w:topLinePunct w:val="0"/>
        <w:bidi w:val="0"/>
        <w:adjustRightInd/>
        <w:snapToGrid/>
        <w:spacing w:beforeAutospacing="0" w:after="0" w:afterAutospacing="0" w:line="360" w:lineRule="auto"/>
        <w:ind w:left="0" w:leftChars="0" w:right="0" w:rightChars="0" w:firstLine="482" w:firstLineChars="200"/>
        <w:textAlignment w:val="auto"/>
        <w:rPr>
          <w:rFonts w:hint="eastAsia" w:ascii="宋体" w:hAnsi="宋体" w:eastAsia="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七</w:t>
      </w:r>
      <w:r>
        <w:rPr>
          <w:rFonts w:hint="eastAsia" w:ascii="宋体" w:hAnsi="宋体" w:eastAsia="宋体" w:cs="宋体"/>
          <w:b/>
          <w:color w:val="auto"/>
          <w:sz w:val="24"/>
          <w:szCs w:val="24"/>
          <w:highlight w:val="none"/>
          <w:lang w:val="en-US" w:eastAsia="zh-CN"/>
        </w:rPr>
        <w:t>、双方权利义务</w:t>
      </w:r>
    </w:p>
    <w:p w14:paraId="0A6092BC">
      <w:pPr>
        <w:pStyle w:val="7"/>
        <w:pageBreakBefore w:val="0"/>
        <w:shd w:val="clear"/>
        <w:wordWrap/>
        <w:topLinePunct w:val="0"/>
        <w:bidi w:val="0"/>
        <w:adjustRightInd/>
        <w:snapToGrid/>
        <w:spacing w:beforeAutospacing="0" w:after="0" w:afterAutospacing="0" w:line="360" w:lineRule="auto"/>
        <w:ind w:left="0" w:leftChars="0" w:right="0" w:rightChars="0" w:firstLine="482" w:firstLineChars="200"/>
        <w:textAlignment w:val="auto"/>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（一）甲方权利义务</w:t>
      </w:r>
    </w:p>
    <w:p w14:paraId="74CA6ABF">
      <w:pPr>
        <w:pStyle w:val="7"/>
        <w:pageBreakBefore w:val="0"/>
        <w:shd w:val="clear"/>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甲方有权要求乙方提供服务具体方案，并对服务提出具体要求，乙方应予以遵从。</w:t>
      </w:r>
    </w:p>
    <w:p w14:paraId="3EEBE131">
      <w:pPr>
        <w:pStyle w:val="7"/>
        <w:pageBreakBefore w:val="0"/>
        <w:shd w:val="clear"/>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甲方有权要求乙方在服务结束后，提交服务总结报告和其它需要提交的书面材料。</w:t>
      </w:r>
    </w:p>
    <w:p w14:paraId="6D4B4C44">
      <w:pPr>
        <w:pStyle w:val="7"/>
        <w:pageBreakBefore w:val="0"/>
        <w:shd w:val="clear"/>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甲方有权按照本合同约定或有关法律法规、政府管理的相关职能规定，对本项目进行监督和检查，有权要求乙方按照监督检查情况制定相应措施并加以整改，乙方应无条件服从。甲方不因行使该监督和检查权而承担任何责任，也不因此减轻或免除乙方根据本合同约定或相关法律法规规定应承担的任何义务或责任。</w:t>
      </w:r>
    </w:p>
    <w:p w14:paraId="053E33B6">
      <w:pPr>
        <w:pStyle w:val="7"/>
        <w:pageBreakBefore w:val="0"/>
        <w:shd w:val="clear"/>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甲方有权在乙方履行合同过程中出现损害或可能损害公共利益、公共安全情形时终止本合同。</w:t>
      </w:r>
    </w:p>
    <w:p w14:paraId="2C94DF16">
      <w:pPr>
        <w:pStyle w:val="7"/>
        <w:pageBreakBefore w:val="0"/>
        <w:shd w:val="clear"/>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甲方有权根据国家政策或法律法规的变动对服务项目的需求标准和质量要求作出相应变动或者取消项目。</w:t>
      </w:r>
    </w:p>
    <w:p w14:paraId="0032822F">
      <w:pPr>
        <w:pStyle w:val="7"/>
        <w:pageBreakBefore w:val="0"/>
        <w:shd w:val="clear"/>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甲方应及时向乙方提供与履行本协议相关的所有必须的文件、资料。</w:t>
      </w:r>
    </w:p>
    <w:p w14:paraId="26E5FA18">
      <w:pPr>
        <w:pStyle w:val="7"/>
        <w:pageBreakBefore w:val="0"/>
        <w:shd w:val="clear"/>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甲方应为乙方履行本协议过程中与相关政府部门及其他第三方的沟通、协调提供必要的协助。</w:t>
      </w:r>
    </w:p>
    <w:p w14:paraId="7A881850">
      <w:pPr>
        <w:pStyle w:val="7"/>
        <w:pageBreakBefore w:val="0"/>
        <w:shd w:val="clear"/>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甲方应按照协议约定支付服务费用。</w:t>
      </w:r>
    </w:p>
    <w:p w14:paraId="1D5961CE">
      <w:pPr>
        <w:pStyle w:val="7"/>
        <w:pageBreakBefore w:val="0"/>
        <w:shd w:val="clear"/>
        <w:wordWrap/>
        <w:topLinePunct w:val="0"/>
        <w:bidi w:val="0"/>
        <w:adjustRightInd/>
        <w:snapToGrid/>
        <w:spacing w:beforeAutospacing="0" w:after="0" w:afterAutospacing="0" w:line="360" w:lineRule="auto"/>
        <w:ind w:left="0" w:leftChars="0" w:right="0" w:rightChars="0" w:firstLine="482" w:firstLineChars="200"/>
        <w:textAlignment w:val="auto"/>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（二）乙方权利和义务</w:t>
      </w:r>
    </w:p>
    <w:p w14:paraId="6C81F3B9">
      <w:pPr>
        <w:pStyle w:val="7"/>
        <w:pageBreakBefore w:val="0"/>
        <w:shd w:val="clear"/>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乙方有权按照本合同约定向甲方收取服务费用。</w:t>
      </w:r>
    </w:p>
    <w:p w14:paraId="4D3B1188">
      <w:pPr>
        <w:pStyle w:val="7"/>
        <w:pageBreakBefore w:val="0"/>
        <w:shd w:val="clear"/>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乙方有权自甲方处获得与提供本合同项下服务相关的所有必须的文件、资料。</w:t>
      </w:r>
    </w:p>
    <w:p w14:paraId="1044AD30">
      <w:pPr>
        <w:pStyle w:val="7"/>
        <w:pageBreakBefore w:val="0"/>
        <w:shd w:val="clear"/>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乙方应配备具有相应经验的工作人员负责此次服务，按照本合同约定的时间、标准及甲方要求完成服务。</w:t>
      </w:r>
    </w:p>
    <w:p w14:paraId="11D0615D">
      <w:pPr>
        <w:pStyle w:val="7"/>
        <w:pageBreakBefore w:val="0"/>
        <w:shd w:val="clear"/>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乙方应接受并配合甲方或甲方组织的对本合同履行情况的监督与检查，对于甲方指出的问题，应及时作出合理解释或予以纠正；对甲方提出的意见或要求，应予以遵从。</w:t>
      </w:r>
    </w:p>
    <w:p w14:paraId="498E823A">
      <w:pPr>
        <w:pStyle w:val="7"/>
        <w:pageBreakBefore w:val="0"/>
        <w:shd w:val="clear"/>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乙方应全面履行本项目实施过程中的安全管理职责和相应的应急预案，如服务过程中出现其工作人员、甲方及其他任何第三人人身、财产损失或安全问题的，均由乙方承担责任。严格执行有关管理的规定。</w:t>
      </w:r>
    </w:p>
    <w:p w14:paraId="2A1770F2">
      <w:pPr>
        <w:pStyle w:val="7"/>
        <w:pageBreakBefore w:val="0"/>
        <w:shd w:val="clear"/>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乙方应确保此次服务活动，不侵犯其他任何第三人知识产权等权利，并承担由此产生的一切责任。</w:t>
      </w:r>
    </w:p>
    <w:p w14:paraId="533371CE">
      <w:pPr>
        <w:pStyle w:val="7"/>
        <w:pageBreakBefore w:val="0"/>
        <w:shd w:val="clear"/>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如因乙方未全面履行义务或者发生违约致使本协议目的不能实现（如活动无法按时顺利进行），甲方有权终止协议，乙方需按</w:t>
      </w:r>
      <w:r>
        <w:rPr>
          <w:rFonts w:hint="eastAsia" w:ascii="宋体" w:hAnsi="宋体" w:eastAsia="宋体" w:cs="宋体"/>
          <w:color w:val="auto"/>
          <w:sz w:val="24"/>
          <w:szCs w:val="24"/>
          <w:highlight w:val="none"/>
          <w:lang w:val="en-US" w:eastAsia="zh-CN"/>
        </w:rPr>
        <w:t>合同</w:t>
      </w:r>
      <w:r>
        <w:rPr>
          <w:rFonts w:hint="eastAsia" w:ascii="宋体" w:hAnsi="宋体" w:eastAsia="宋体" w:cs="宋体"/>
          <w:color w:val="auto"/>
          <w:sz w:val="24"/>
          <w:szCs w:val="24"/>
          <w:highlight w:val="none"/>
        </w:rPr>
        <w:t>总价的</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0%赔付违约金，违约金不足以弥补甲方损失的，还应赔偿甲方损失，并报请政府采购监督管理机关进行相应的行政处罚。</w:t>
      </w:r>
    </w:p>
    <w:p w14:paraId="7831F015">
      <w:pPr>
        <w:pStyle w:val="7"/>
        <w:pageBreakBefore w:val="0"/>
        <w:shd w:val="clear"/>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乙方未能按约完成服务项目或服务不符合合同约定或甲方要求的，甲方有权拒绝支付相应费用。如乙方违约，应赔偿甲方全部损失，包括直接经济损失、间接损失以及诉讼费律师费、调查取证费等合理维权费用。</w:t>
      </w:r>
    </w:p>
    <w:p w14:paraId="365CC8F0">
      <w:pPr>
        <w:pStyle w:val="7"/>
        <w:pageBreakBefore w:val="0"/>
        <w:shd w:val="clear"/>
        <w:wordWrap/>
        <w:topLinePunct w:val="0"/>
        <w:bidi w:val="0"/>
        <w:adjustRightInd/>
        <w:snapToGrid/>
        <w:spacing w:beforeAutospacing="0" w:after="0" w:afterAutospacing="0" w:line="360" w:lineRule="auto"/>
        <w:ind w:left="0" w:leftChars="0" w:right="0" w:rightChars="0" w:firstLine="482" w:firstLineChars="200"/>
        <w:textAlignment w:val="auto"/>
        <w:rPr>
          <w:rFonts w:hint="eastAsia" w:ascii="宋体" w:hAnsi="宋体" w:eastAsia="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八</w:t>
      </w:r>
      <w:r>
        <w:rPr>
          <w:rFonts w:hint="eastAsia" w:ascii="宋体" w:hAnsi="宋体" w:eastAsia="宋体" w:cs="宋体"/>
          <w:b/>
          <w:color w:val="auto"/>
          <w:sz w:val="24"/>
          <w:szCs w:val="24"/>
          <w:highlight w:val="none"/>
          <w:lang w:val="en-US" w:eastAsia="zh-CN"/>
        </w:rPr>
        <w:t>、技术与服务</w:t>
      </w:r>
    </w:p>
    <w:p w14:paraId="0E92E0A1">
      <w:pPr>
        <w:pStyle w:val="7"/>
        <w:keepNext w:val="0"/>
        <w:keepLines w:val="0"/>
        <w:pageBreakBefore w:val="0"/>
        <w:widowControl w:val="0"/>
        <w:numPr>
          <w:ilvl w:val="0"/>
          <w:numId w:val="0"/>
        </w:numPr>
        <w:shd w:val="clear"/>
        <w:kinsoku/>
        <w:wordWrap/>
        <w:overflowPunct/>
        <w:topLinePunct w:val="0"/>
        <w:autoSpaceDE/>
        <w:autoSpaceDN/>
        <w:bidi w:val="0"/>
        <w:adjustRightInd/>
        <w:snapToGrid/>
        <w:spacing w:beforeAutospacing="0" w:after="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按合同约定条款，保质保量完成</w:t>
      </w:r>
      <w:r>
        <w:rPr>
          <w:rFonts w:hint="eastAsia" w:ascii="宋体" w:hAnsi="宋体" w:cs="宋体"/>
          <w:color w:val="auto"/>
          <w:sz w:val="24"/>
          <w:szCs w:val="24"/>
          <w:highlight w:val="none"/>
          <w:lang w:eastAsia="zh-CN"/>
        </w:rPr>
        <w:t>合同项下的全部工作内容</w:t>
      </w:r>
      <w:r>
        <w:rPr>
          <w:rFonts w:hint="eastAsia" w:ascii="宋体" w:hAnsi="宋体" w:eastAsia="宋体" w:cs="宋体"/>
          <w:color w:val="auto"/>
          <w:sz w:val="24"/>
          <w:szCs w:val="24"/>
          <w:highlight w:val="none"/>
        </w:rPr>
        <w:t>。</w:t>
      </w:r>
    </w:p>
    <w:p w14:paraId="17327B97">
      <w:pPr>
        <w:pStyle w:val="7"/>
        <w:keepNext w:val="0"/>
        <w:keepLines w:val="0"/>
        <w:pageBreakBefore w:val="0"/>
        <w:widowControl w:val="0"/>
        <w:numPr>
          <w:ilvl w:val="0"/>
          <w:numId w:val="0"/>
        </w:numPr>
        <w:shd w:val="clear"/>
        <w:kinsoku/>
        <w:wordWrap/>
        <w:overflowPunct/>
        <w:topLinePunct w:val="0"/>
        <w:autoSpaceDE/>
        <w:autoSpaceDN/>
        <w:bidi w:val="0"/>
        <w:adjustRightInd/>
        <w:snapToGrid/>
        <w:spacing w:beforeAutospacing="0" w:after="0" w:afterAutospacing="0" w:line="360" w:lineRule="auto"/>
        <w:ind w:left="0" w:right="0" w:rightChars="0" w:firstLine="482" w:firstLineChars="200"/>
        <w:textAlignment w:val="auto"/>
        <w:rPr>
          <w:rFonts w:hint="eastAsia" w:ascii="宋体" w:hAnsi="宋体" w:eastAsia="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九</w:t>
      </w:r>
      <w:r>
        <w:rPr>
          <w:rFonts w:hint="eastAsia" w:ascii="宋体" w:hAnsi="宋体" w:eastAsia="宋体" w:cs="宋体"/>
          <w:b/>
          <w:color w:val="auto"/>
          <w:sz w:val="24"/>
          <w:szCs w:val="24"/>
          <w:highlight w:val="none"/>
          <w:lang w:val="en-US" w:eastAsia="zh-CN"/>
        </w:rPr>
        <w:t>、验收</w:t>
      </w:r>
    </w:p>
    <w:p w14:paraId="124FF132">
      <w:pPr>
        <w:pStyle w:val="7"/>
        <w:keepNext w:val="0"/>
        <w:keepLines w:val="0"/>
        <w:pageBreakBefore w:val="0"/>
        <w:widowControl w:val="0"/>
        <w:numPr>
          <w:ilvl w:val="0"/>
          <w:numId w:val="0"/>
        </w:numPr>
        <w:shd w:val="clear"/>
        <w:kinsoku/>
        <w:wordWrap/>
        <w:overflowPunct/>
        <w:topLinePunct w:val="0"/>
        <w:autoSpaceDE/>
        <w:autoSpaceDN/>
        <w:bidi w:val="0"/>
        <w:adjustRightInd/>
        <w:snapToGrid/>
        <w:spacing w:beforeAutospacing="0" w:after="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活动完成后，由采购人和成交供应商共同对项目进行整体验收。其内容包括是否按照采购人要求进行服务、是否在规定时间内服务完毕、服务工作是否存在失误。验收合格后，填写政府采购项目验收单作为对本服务的最终认可。服务商向采购人提供服务过程中的所有相关资料，以便采购人日后管理。验收依据为竞争性磋商文件、磋商响应文件、澄清表（函）、政府采购合同及附件文本、国家相应的标准、规范。</w:t>
      </w:r>
    </w:p>
    <w:p w14:paraId="32DB9298">
      <w:pPr>
        <w:pStyle w:val="7"/>
        <w:keepNext w:val="0"/>
        <w:keepLines w:val="0"/>
        <w:pageBreakBefore w:val="0"/>
        <w:widowControl w:val="0"/>
        <w:numPr>
          <w:ilvl w:val="0"/>
          <w:numId w:val="0"/>
        </w:numPr>
        <w:shd w:val="clear"/>
        <w:kinsoku/>
        <w:wordWrap/>
        <w:overflowPunct/>
        <w:topLinePunct w:val="0"/>
        <w:autoSpaceDE/>
        <w:autoSpaceDN/>
        <w:bidi w:val="0"/>
        <w:adjustRightInd/>
        <w:snapToGrid/>
        <w:spacing w:beforeAutospacing="0" w:after="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2、最终验收：自合同签订之日起至完成全部项目内容，需按照采购人确定的时间完成交付并验收合格，验收合格后，填写验收单。</w:t>
      </w:r>
    </w:p>
    <w:p w14:paraId="0F31DBA8">
      <w:pPr>
        <w:pStyle w:val="7"/>
        <w:keepNext w:val="0"/>
        <w:keepLines w:val="0"/>
        <w:pageBreakBefore w:val="0"/>
        <w:widowControl w:val="0"/>
        <w:numPr>
          <w:ilvl w:val="0"/>
          <w:numId w:val="0"/>
        </w:numPr>
        <w:shd w:val="clear"/>
        <w:kinsoku/>
        <w:wordWrap/>
        <w:overflowPunct/>
        <w:topLinePunct w:val="0"/>
        <w:autoSpaceDE/>
        <w:autoSpaceDN/>
        <w:bidi w:val="0"/>
        <w:adjustRightInd/>
        <w:snapToGrid/>
        <w:spacing w:beforeAutospacing="0" w:after="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3、验收和评价方式</w:t>
      </w:r>
    </w:p>
    <w:p w14:paraId="3B525320">
      <w:pPr>
        <w:pStyle w:val="7"/>
        <w:keepNext w:val="0"/>
        <w:keepLines w:val="0"/>
        <w:pageBreakBefore w:val="0"/>
        <w:widowControl w:val="0"/>
        <w:numPr>
          <w:ilvl w:val="0"/>
          <w:numId w:val="0"/>
        </w:numPr>
        <w:shd w:val="clear"/>
        <w:kinsoku/>
        <w:wordWrap/>
        <w:overflowPunct/>
        <w:topLinePunct w:val="0"/>
        <w:autoSpaceDE/>
        <w:autoSpaceDN/>
        <w:bidi w:val="0"/>
        <w:adjustRightInd/>
        <w:snapToGrid/>
        <w:spacing w:beforeAutospacing="0" w:after="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14:paraId="0E12F1AA">
      <w:pPr>
        <w:pStyle w:val="7"/>
        <w:keepNext w:val="0"/>
        <w:keepLines w:val="0"/>
        <w:pageBreakBefore w:val="0"/>
        <w:widowControl w:val="0"/>
        <w:numPr>
          <w:ilvl w:val="0"/>
          <w:numId w:val="0"/>
        </w:numPr>
        <w:shd w:val="clear"/>
        <w:kinsoku/>
        <w:wordWrap/>
        <w:overflowPunct/>
        <w:topLinePunct w:val="0"/>
        <w:autoSpaceDE/>
        <w:autoSpaceDN/>
        <w:bidi w:val="0"/>
        <w:adjustRightInd/>
        <w:snapToGrid/>
        <w:spacing w:beforeAutospacing="0" w:after="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若发现乙方有弄虚作假的，及在项目实施阶段故意或随意夸大服务，本项目合同解除，乙方赔偿甲方相应的损失。</w:t>
      </w:r>
    </w:p>
    <w:p w14:paraId="2ED77440">
      <w:pPr>
        <w:pStyle w:val="7"/>
        <w:keepNext w:val="0"/>
        <w:keepLines w:val="0"/>
        <w:pageBreakBefore w:val="0"/>
        <w:widowControl w:val="0"/>
        <w:numPr>
          <w:ilvl w:val="0"/>
          <w:numId w:val="0"/>
        </w:numPr>
        <w:shd w:val="clear"/>
        <w:kinsoku/>
        <w:wordWrap/>
        <w:overflowPunct/>
        <w:topLinePunct w:val="0"/>
        <w:autoSpaceDE/>
        <w:autoSpaceDN/>
        <w:bidi w:val="0"/>
        <w:adjustRightInd/>
        <w:snapToGrid/>
        <w:spacing w:beforeAutospacing="0" w:after="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验收标准：按磋商文件、磋商响应文件等服务指标进行逐项验收，各项指标均应符合验收标准及要求。</w:t>
      </w:r>
    </w:p>
    <w:p w14:paraId="55D62CED">
      <w:pPr>
        <w:pStyle w:val="7"/>
        <w:keepNext w:val="0"/>
        <w:keepLines w:val="0"/>
        <w:pageBreakBefore w:val="0"/>
        <w:widowControl w:val="0"/>
        <w:numPr>
          <w:ilvl w:val="0"/>
          <w:numId w:val="0"/>
        </w:numPr>
        <w:shd w:val="clear"/>
        <w:kinsoku/>
        <w:wordWrap/>
        <w:overflowPunct/>
        <w:topLinePunct w:val="0"/>
        <w:autoSpaceDE/>
        <w:autoSpaceDN/>
        <w:bidi w:val="0"/>
        <w:adjustRightInd/>
        <w:snapToGrid/>
        <w:spacing w:beforeAutospacing="0" w:after="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验收合格后，填写验收单，双方盖章、签字生效。</w:t>
      </w:r>
    </w:p>
    <w:p w14:paraId="26063793">
      <w:pPr>
        <w:pStyle w:val="7"/>
        <w:keepNext w:val="0"/>
        <w:keepLines w:val="0"/>
        <w:pageBreakBefore w:val="0"/>
        <w:widowControl w:val="0"/>
        <w:numPr>
          <w:ilvl w:val="0"/>
          <w:numId w:val="0"/>
        </w:numPr>
        <w:shd w:val="clear"/>
        <w:kinsoku/>
        <w:wordWrap/>
        <w:overflowPunct/>
        <w:topLinePunct w:val="0"/>
        <w:autoSpaceDE/>
        <w:autoSpaceDN/>
        <w:bidi w:val="0"/>
        <w:adjustRightInd/>
        <w:snapToGrid/>
        <w:spacing w:beforeAutospacing="0" w:after="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验收依据</w:t>
      </w:r>
    </w:p>
    <w:p w14:paraId="62C86EEB">
      <w:pPr>
        <w:pStyle w:val="7"/>
        <w:keepNext w:val="0"/>
        <w:keepLines w:val="0"/>
        <w:pageBreakBefore w:val="0"/>
        <w:widowControl w:val="0"/>
        <w:numPr>
          <w:ilvl w:val="0"/>
          <w:numId w:val="0"/>
        </w:numPr>
        <w:shd w:val="clear"/>
        <w:kinsoku/>
        <w:wordWrap/>
        <w:overflowPunct/>
        <w:topLinePunct w:val="0"/>
        <w:autoSpaceDE/>
        <w:autoSpaceDN/>
        <w:bidi w:val="0"/>
        <w:adjustRightInd/>
        <w:snapToGrid/>
        <w:spacing w:beforeAutospacing="0" w:after="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3.5.1</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合同文本。</w:t>
      </w:r>
    </w:p>
    <w:p w14:paraId="2D062C0D">
      <w:pPr>
        <w:pStyle w:val="7"/>
        <w:keepNext w:val="0"/>
        <w:keepLines w:val="0"/>
        <w:pageBreakBefore w:val="0"/>
        <w:widowControl w:val="0"/>
        <w:numPr>
          <w:ilvl w:val="0"/>
          <w:numId w:val="0"/>
        </w:numPr>
        <w:shd w:val="clear"/>
        <w:kinsoku/>
        <w:wordWrap/>
        <w:overflowPunct/>
        <w:topLinePunct w:val="0"/>
        <w:autoSpaceDE/>
        <w:autoSpaceDN/>
        <w:bidi w:val="0"/>
        <w:adjustRightInd/>
        <w:snapToGrid/>
        <w:spacing w:beforeAutospacing="0" w:after="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3.5.2</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磋商响应文件、磋商文件、澄清函。</w:t>
      </w:r>
    </w:p>
    <w:p w14:paraId="6CE3A324">
      <w:pPr>
        <w:pStyle w:val="7"/>
        <w:pageBreakBefore w:val="0"/>
        <w:shd w:val="clear"/>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3.5</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lang w:eastAsia="zh-CN"/>
        </w:rPr>
        <w:t>专家评审意见表</w:t>
      </w:r>
      <w:r>
        <w:rPr>
          <w:rFonts w:hint="eastAsia" w:ascii="宋体" w:hAnsi="宋体" w:eastAsia="宋体" w:cs="宋体"/>
          <w:color w:val="auto"/>
          <w:sz w:val="24"/>
          <w:szCs w:val="24"/>
          <w:highlight w:val="none"/>
          <w:lang w:eastAsia="zh-CN"/>
        </w:rPr>
        <w:t>（经党史专家审核，达到以下要求：政治方向正确，历史资料影像与烈士事迹相符，内容资料详实丰富，拍摄手法技术合理，场景的设置与历史相符，节选的烈士生平影像与事实相符。评审产生的一切费用由乙方承担）。</w:t>
      </w:r>
    </w:p>
    <w:p w14:paraId="48910B75">
      <w:pPr>
        <w:pStyle w:val="7"/>
        <w:pageBreakBefore w:val="0"/>
        <w:shd w:val="clear"/>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 xml:space="preserve">3.5.2 </w:t>
      </w:r>
      <w:r>
        <w:rPr>
          <w:rFonts w:hint="eastAsia" w:ascii="宋体" w:hAnsi="宋体" w:eastAsia="宋体" w:cs="宋体"/>
          <w:color w:val="auto"/>
          <w:sz w:val="24"/>
          <w:szCs w:val="24"/>
          <w:highlight w:val="none"/>
        </w:rPr>
        <w:t>国家和行业制定的相应的标准和规范。</w:t>
      </w:r>
    </w:p>
    <w:p w14:paraId="5EEE1396">
      <w:pPr>
        <w:pStyle w:val="7"/>
        <w:pageBreakBefore w:val="0"/>
        <w:shd w:val="clear"/>
        <w:wordWrap/>
        <w:topLinePunct w:val="0"/>
        <w:bidi w:val="0"/>
        <w:adjustRightInd/>
        <w:snapToGrid/>
        <w:spacing w:beforeAutospacing="0" w:after="0" w:afterAutospacing="0" w:line="360" w:lineRule="auto"/>
        <w:ind w:left="0" w:leftChars="0" w:right="0" w:rightChars="0" w:firstLine="482" w:firstLineChars="200"/>
        <w:textAlignment w:val="auto"/>
        <w:rPr>
          <w:rFonts w:hint="eastAsia" w:ascii="宋体" w:hAnsi="宋体" w:eastAsia="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十</w:t>
      </w:r>
      <w:r>
        <w:rPr>
          <w:rFonts w:hint="eastAsia" w:ascii="宋体" w:hAnsi="宋体" w:eastAsia="宋体" w:cs="宋体"/>
          <w:b/>
          <w:color w:val="auto"/>
          <w:sz w:val="24"/>
          <w:szCs w:val="24"/>
          <w:highlight w:val="none"/>
          <w:lang w:val="en-US" w:eastAsia="zh-CN"/>
        </w:rPr>
        <w:t>、违约责任</w:t>
      </w:r>
    </w:p>
    <w:p w14:paraId="0EAE1258">
      <w:pPr>
        <w:pStyle w:val="7"/>
        <w:keepNext w:val="0"/>
        <w:keepLines w:val="0"/>
        <w:pageBreakBefore w:val="0"/>
        <w:widowControl w:val="0"/>
        <w:numPr>
          <w:ilvl w:val="0"/>
          <w:numId w:val="0"/>
        </w:numPr>
        <w:shd w:val="clear"/>
        <w:kinsoku/>
        <w:wordWrap/>
        <w:overflowPunct/>
        <w:topLinePunct w:val="0"/>
        <w:autoSpaceDE/>
        <w:autoSpaceDN/>
        <w:bidi w:val="0"/>
        <w:adjustRightInd/>
        <w:snapToGrid/>
        <w:spacing w:beforeAutospacing="0" w:after="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1、按《中华人民共和国民法典》中的相关条款执行。</w:t>
      </w:r>
    </w:p>
    <w:p w14:paraId="56D1B82D">
      <w:pPr>
        <w:pStyle w:val="7"/>
        <w:keepNext w:val="0"/>
        <w:keepLines w:val="0"/>
        <w:pageBreakBefore w:val="0"/>
        <w:widowControl w:val="0"/>
        <w:numPr>
          <w:ilvl w:val="0"/>
          <w:numId w:val="0"/>
        </w:numPr>
        <w:shd w:val="clear"/>
        <w:kinsoku/>
        <w:wordWrap/>
        <w:overflowPunct/>
        <w:topLinePunct w:val="0"/>
        <w:autoSpaceDE/>
        <w:autoSpaceDN/>
        <w:bidi w:val="0"/>
        <w:adjustRightInd/>
        <w:snapToGrid/>
        <w:spacing w:beforeAutospacing="0" w:after="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未按协议要求提供服务或服务质量不能满足协议要求的，甲方应当将供应商违约的情况以及拟采取的措施以书面形式报政府采购监管部门，根据政府采购监管部门的处理意见，甲方有权依据《中华人民共和国民法典》有关条款及合同约定终止合同，并要求乙方承担违约责任。同时，政府采购监管部门有权依据《中华人民共和国政府采购法》及相关法律法规对乙方的违法行为进行相应的处罚。</w:t>
      </w:r>
    </w:p>
    <w:p w14:paraId="0B553872">
      <w:pPr>
        <w:pStyle w:val="7"/>
        <w:keepNext w:val="0"/>
        <w:keepLines w:val="0"/>
        <w:pageBreakBefore w:val="0"/>
        <w:widowControl w:val="0"/>
        <w:numPr>
          <w:ilvl w:val="0"/>
          <w:numId w:val="0"/>
        </w:numPr>
        <w:shd w:val="clear"/>
        <w:kinsoku/>
        <w:wordWrap/>
        <w:overflowPunct/>
        <w:topLinePunct w:val="0"/>
        <w:autoSpaceDE/>
        <w:autoSpaceDN/>
        <w:bidi w:val="0"/>
        <w:adjustRightInd/>
        <w:snapToGrid/>
        <w:spacing w:beforeAutospacing="0" w:after="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3、因为不可抗力因素造成无法按照原计划提供服务，双方互不追究违约责任，供应商如未按照采购要求完成服务内容，除应赔偿采购人所受全部损失以外，还应承担本合同总额20%的违约金。</w:t>
      </w:r>
    </w:p>
    <w:p w14:paraId="5103BF06">
      <w:pPr>
        <w:pStyle w:val="7"/>
        <w:keepNext w:val="0"/>
        <w:keepLines w:val="0"/>
        <w:pageBreakBefore w:val="0"/>
        <w:widowControl w:val="0"/>
        <w:numPr>
          <w:ilvl w:val="0"/>
          <w:numId w:val="0"/>
        </w:numPr>
        <w:shd w:val="clear"/>
        <w:kinsoku/>
        <w:wordWrap/>
        <w:overflowPunct/>
        <w:topLinePunct w:val="0"/>
        <w:autoSpaceDE/>
        <w:autoSpaceDN/>
        <w:bidi w:val="0"/>
        <w:adjustRightInd/>
        <w:snapToGrid/>
        <w:spacing w:beforeAutospacing="0" w:after="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4、如任意一方不履行合同义务或者履行合同义务不符合约定的，应当承担继续履行、采取补救措施或者赔偿损失等违约责任。</w:t>
      </w:r>
    </w:p>
    <w:p w14:paraId="746AE164">
      <w:pPr>
        <w:pStyle w:val="7"/>
        <w:keepNext w:val="0"/>
        <w:keepLines w:val="0"/>
        <w:pageBreakBefore w:val="0"/>
        <w:widowControl w:val="0"/>
        <w:numPr>
          <w:ilvl w:val="0"/>
          <w:numId w:val="0"/>
        </w:numPr>
        <w:shd w:val="clear"/>
        <w:kinsoku/>
        <w:wordWrap/>
        <w:overflowPunct/>
        <w:topLinePunct w:val="0"/>
        <w:autoSpaceDE/>
        <w:autoSpaceDN/>
        <w:bidi w:val="0"/>
        <w:adjustRightInd/>
        <w:snapToGrid/>
        <w:spacing w:beforeAutospacing="0" w:after="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因任何一方违约导致合同无法继续履行的，违约方需赔偿守约方合同金额20%的违约金，该违约金不足以弥补守约方实际损失的，违约方应赔偿守约方所有实际损失。</w:t>
      </w:r>
    </w:p>
    <w:p w14:paraId="0106F8C6">
      <w:pPr>
        <w:pStyle w:val="7"/>
        <w:keepNext w:val="0"/>
        <w:keepLines w:val="0"/>
        <w:pageBreakBefore w:val="0"/>
        <w:widowControl w:val="0"/>
        <w:numPr>
          <w:ilvl w:val="0"/>
          <w:numId w:val="0"/>
        </w:numPr>
        <w:shd w:val="clear"/>
        <w:kinsoku/>
        <w:wordWrap/>
        <w:overflowPunct/>
        <w:topLinePunct w:val="0"/>
        <w:autoSpaceDE/>
        <w:autoSpaceDN/>
        <w:bidi w:val="0"/>
        <w:adjustRightInd/>
        <w:snapToGrid/>
        <w:spacing w:beforeAutospacing="0" w:after="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如有异议另行协商。</w:t>
      </w:r>
    </w:p>
    <w:p w14:paraId="6A0FE8E8">
      <w:pPr>
        <w:pStyle w:val="7"/>
        <w:keepNext w:val="0"/>
        <w:keepLines w:val="0"/>
        <w:pageBreakBefore w:val="0"/>
        <w:widowControl w:val="0"/>
        <w:numPr>
          <w:ilvl w:val="0"/>
          <w:numId w:val="0"/>
        </w:numPr>
        <w:shd w:val="clear"/>
        <w:kinsoku/>
        <w:wordWrap/>
        <w:overflowPunct/>
        <w:topLinePunct w:val="0"/>
        <w:autoSpaceDE/>
        <w:autoSpaceDN/>
        <w:bidi w:val="0"/>
        <w:adjustRightInd/>
        <w:snapToGrid/>
        <w:spacing w:beforeAutospacing="0" w:after="0" w:afterAutospacing="0" w:line="360" w:lineRule="auto"/>
        <w:ind w:left="0" w:right="0" w:rightChars="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十</w:t>
      </w:r>
      <w:r>
        <w:rPr>
          <w:rFonts w:hint="eastAsia" w:ascii="宋体" w:hAnsi="宋体" w:cs="宋体"/>
          <w:b/>
          <w:bCs/>
          <w:color w:val="auto"/>
          <w:sz w:val="24"/>
          <w:szCs w:val="24"/>
          <w:highlight w:val="none"/>
          <w:lang w:val="en-US" w:eastAsia="zh-CN"/>
        </w:rPr>
        <w:t>一</w:t>
      </w:r>
      <w:r>
        <w:rPr>
          <w:rFonts w:hint="eastAsia" w:ascii="宋体" w:hAnsi="宋体" w:eastAsia="宋体" w:cs="宋体"/>
          <w:b/>
          <w:bCs/>
          <w:color w:val="auto"/>
          <w:sz w:val="24"/>
          <w:szCs w:val="24"/>
          <w:highlight w:val="none"/>
        </w:rPr>
        <w:t>、争议解决</w:t>
      </w:r>
    </w:p>
    <w:p w14:paraId="32D699FA">
      <w:pPr>
        <w:pStyle w:val="7"/>
        <w:pageBreakBefore w:val="0"/>
        <w:shd w:val="clear"/>
        <w:tabs>
          <w:tab w:val="left" w:pos="1123"/>
        </w:tabs>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本合同在履行过程中发生的争议</w:t>
      </w:r>
      <w:r>
        <w:rPr>
          <w:rFonts w:hint="eastAsia" w:ascii="宋体" w:hAnsi="宋体" w:eastAsia="宋体" w:cs="宋体"/>
          <w:color w:val="auto"/>
          <w:spacing w:val="-39"/>
          <w:sz w:val="24"/>
          <w:szCs w:val="24"/>
          <w:highlight w:val="none"/>
        </w:rPr>
        <w:t>，</w:t>
      </w:r>
      <w:r>
        <w:rPr>
          <w:rFonts w:hint="eastAsia" w:ascii="宋体" w:hAnsi="宋体" w:eastAsia="宋体" w:cs="宋体"/>
          <w:color w:val="auto"/>
          <w:sz w:val="24"/>
          <w:szCs w:val="24"/>
          <w:highlight w:val="none"/>
        </w:rPr>
        <w:t>由甲</w:t>
      </w:r>
      <w:r>
        <w:rPr>
          <w:rFonts w:hint="eastAsia" w:ascii="宋体" w:hAnsi="宋体" w:eastAsia="宋体" w:cs="宋体"/>
          <w:color w:val="auto"/>
          <w:spacing w:val="-41"/>
          <w:sz w:val="24"/>
          <w:szCs w:val="24"/>
          <w:highlight w:val="none"/>
        </w:rPr>
        <w:t>、</w:t>
      </w:r>
      <w:r>
        <w:rPr>
          <w:rFonts w:hint="eastAsia" w:ascii="宋体" w:hAnsi="宋体" w:eastAsia="宋体" w:cs="宋体"/>
          <w:color w:val="auto"/>
          <w:sz w:val="24"/>
          <w:szCs w:val="24"/>
          <w:highlight w:val="none"/>
        </w:rPr>
        <w:t>乙双方当事人协商解决</w:t>
      </w:r>
      <w:r>
        <w:rPr>
          <w:rFonts w:hint="eastAsia" w:ascii="宋体" w:hAnsi="宋体" w:eastAsia="宋体" w:cs="宋体"/>
          <w:color w:val="auto"/>
          <w:spacing w:val="-36"/>
          <w:sz w:val="24"/>
          <w:szCs w:val="24"/>
          <w:highlight w:val="none"/>
        </w:rPr>
        <w:t>，</w:t>
      </w:r>
      <w:r>
        <w:rPr>
          <w:rFonts w:hint="eastAsia" w:ascii="宋体" w:hAnsi="宋体" w:eastAsia="宋体" w:cs="宋体"/>
          <w:color w:val="auto"/>
          <w:sz w:val="24"/>
          <w:szCs w:val="24"/>
          <w:highlight w:val="none"/>
        </w:rPr>
        <w:t>协商不成的按下</w:t>
      </w:r>
      <w:r>
        <w:rPr>
          <w:rFonts w:hint="eastAsia" w:ascii="宋体" w:hAnsi="宋体" w:eastAsia="宋体" w:cs="宋体"/>
          <w:color w:val="auto"/>
          <w:spacing w:val="-18"/>
          <w:sz w:val="24"/>
          <w:szCs w:val="24"/>
          <w:highlight w:val="none"/>
        </w:rPr>
        <w:t>列</w:t>
      </w: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二</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rPr>
        <w:t>种方式解决：</w:t>
      </w:r>
    </w:p>
    <w:p w14:paraId="7CCB56C6">
      <w:pPr>
        <w:pStyle w:val="7"/>
        <w:pageBreakBefore w:val="0"/>
        <w:numPr>
          <w:ilvl w:val="0"/>
          <w:numId w:val="0"/>
        </w:numPr>
        <w:shd w:val="clear"/>
        <w:tabs>
          <w:tab w:val="left" w:pos="3043"/>
        </w:tabs>
        <w:wordWrap/>
        <w:topLinePunct w:val="0"/>
        <w:bidi w:val="0"/>
        <w:adjustRightInd/>
        <w:snapToGrid/>
        <w:spacing w:beforeAutospacing="0" w:after="0" w:afterAutospacing="0" w:line="360" w:lineRule="auto"/>
        <w:ind w:left="0" w:right="0" w:rightChars="0"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 xml:space="preserve">1、提交 </w:t>
      </w:r>
      <w:r>
        <w:rPr>
          <w:rFonts w:hint="eastAsia" w:ascii="宋体" w:hAnsi="宋体" w:eastAsia="宋体" w:cs="宋体"/>
          <w:color w:val="auto"/>
          <w:kern w:val="0"/>
          <w:sz w:val="24"/>
          <w:szCs w:val="24"/>
          <w:highlight w:val="none"/>
          <w:u w:val="single"/>
          <w:lang w:val="en-US" w:eastAsia="zh-CN" w:bidi="ar-SA"/>
        </w:rPr>
        <w:tab/>
      </w:r>
      <w:r>
        <w:rPr>
          <w:rFonts w:hint="eastAsia" w:ascii="宋体" w:hAnsi="宋体" w:eastAsia="宋体" w:cs="宋体"/>
          <w:color w:val="auto"/>
          <w:kern w:val="0"/>
          <w:sz w:val="24"/>
          <w:szCs w:val="24"/>
          <w:highlight w:val="none"/>
          <w:lang w:val="en-US" w:eastAsia="zh-CN" w:bidi="ar-SA"/>
        </w:rPr>
        <w:t>仲裁委员会仲裁；</w:t>
      </w:r>
    </w:p>
    <w:p w14:paraId="6FAD0EEF">
      <w:pPr>
        <w:pStyle w:val="7"/>
        <w:pageBreakBefore w:val="0"/>
        <w:numPr>
          <w:ilvl w:val="0"/>
          <w:numId w:val="0"/>
        </w:numPr>
        <w:shd w:val="clear"/>
        <w:tabs>
          <w:tab w:val="left" w:pos="3043"/>
        </w:tabs>
        <w:wordWrap/>
        <w:topLinePunct w:val="0"/>
        <w:bidi w:val="0"/>
        <w:adjustRightInd/>
        <w:snapToGrid/>
        <w:spacing w:beforeAutospacing="0" w:after="0" w:afterAutospacing="0" w:line="360" w:lineRule="auto"/>
        <w:ind w:left="0" w:right="0" w:rightChars="0"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2、依法向</w:t>
      </w:r>
      <w:r>
        <w:rPr>
          <w:rFonts w:hint="eastAsia" w:ascii="宋体" w:hAnsi="宋体" w:eastAsia="宋体" w:cs="宋体"/>
          <w:color w:val="auto"/>
          <w:kern w:val="0"/>
          <w:sz w:val="24"/>
          <w:szCs w:val="24"/>
          <w:highlight w:val="none"/>
          <w:u w:val="single"/>
          <w:lang w:val="en-US" w:eastAsia="zh-CN" w:bidi="ar-SA"/>
        </w:rPr>
        <w:t xml:space="preserve"> 甲方 </w:t>
      </w:r>
      <w:r>
        <w:rPr>
          <w:rFonts w:hint="eastAsia" w:ascii="宋体" w:hAnsi="宋体" w:eastAsia="宋体" w:cs="宋体"/>
          <w:color w:val="auto"/>
          <w:kern w:val="0"/>
          <w:sz w:val="24"/>
          <w:szCs w:val="24"/>
          <w:highlight w:val="none"/>
          <w:lang w:val="en-US" w:eastAsia="zh-CN" w:bidi="ar-SA"/>
        </w:rPr>
        <w:t>所在地人民法院起诉。</w:t>
      </w:r>
    </w:p>
    <w:p w14:paraId="6122F849">
      <w:pPr>
        <w:pStyle w:val="7"/>
        <w:keepNext w:val="0"/>
        <w:keepLines w:val="0"/>
        <w:pageBreakBefore w:val="0"/>
        <w:widowControl w:val="0"/>
        <w:numPr>
          <w:ilvl w:val="0"/>
          <w:numId w:val="0"/>
        </w:numPr>
        <w:shd w:val="clear"/>
        <w:tabs>
          <w:tab w:val="left" w:pos="3043"/>
        </w:tabs>
        <w:kinsoku/>
        <w:wordWrap/>
        <w:overflowPunct/>
        <w:topLinePunct w:val="0"/>
        <w:autoSpaceDE/>
        <w:autoSpaceDN/>
        <w:bidi w:val="0"/>
        <w:adjustRightInd/>
        <w:snapToGrid/>
        <w:spacing w:beforeAutospacing="0" w:after="0" w:afterAutospacing="0" w:line="360" w:lineRule="auto"/>
        <w:ind w:left="0" w:right="0" w:rightChars="0"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w:t>
      </w:r>
      <w:r>
        <w:rPr>
          <w:rFonts w:hint="eastAsia" w:ascii="宋体" w:hAnsi="宋体" w:cs="宋体"/>
          <w:b/>
          <w:color w:val="auto"/>
          <w:sz w:val="24"/>
          <w:szCs w:val="24"/>
          <w:highlight w:val="none"/>
          <w:lang w:val="en-US" w:eastAsia="zh-CN"/>
        </w:rPr>
        <w:t>二</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其  他</w:t>
      </w:r>
    </w:p>
    <w:p w14:paraId="47375BCB">
      <w:pPr>
        <w:pStyle w:val="10"/>
        <w:pageBreakBefore w:val="0"/>
        <w:numPr>
          <w:ilvl w:val="0"/>
          <w:numId w:val="0"/>
        </w:numPr>
        <w:shd w:val="clear"/>
        <w:kinsoku w:val="0"/>
        <w:wordWrap/>
        <w:overflowPunct w:val="0"/>
        <w:topLinePunct w:val="0"/>
        <w:autoSpaceDE w:val="0"/>
        <w:autoSpaceDN w:val="0"/>
        <w:bidi w:val="0"/>
        <w:adjustRightInd/>
        <w:snapToGrid/>
        <w:spacing w:before="0" w:beforeAutospacing="0" w:after="0" w:afterAutospacing="0" w:line="360" w:lineRule="auto"/>
        <w:ind w:left="0" w:leftChars="0" w:right="0" w:rightChars="0" w:firstLine="480" w:firstLineChars="200"/>
        <w:contextualSpacing/>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本合同一式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w:t>
      </w:r>
      <w:r>
        <w:rPr>
          <w:rFonts w:hint="eastAsia" w:ascii="宋体" w:hAnsi="宋体" w:eastAsia="宋体" w:cs="宋体"/>
          <w:color w:val="auto"/>
          <w:spacing w:val="-24"/>
          <w:sz w:val="24"/>
          <w:szCs w:val="24"/>
          <w:highlight w:val="none"/>
        </w:rPr>
        <w:t>，</w:t>
      </w:r>
      <w:r>
        <w:rPr>
          <w:rFonts w:hint="eastAsia" w:ascii="宋体" w:hAnsi="宋体" w:eastAsia="宋体" w:cs="宋体"/>
          <w:color w:val="auto"/>
          <w:sz w:val="24"/>
          <w:szCs w:val="24"/>
          <w:highlight w:val="none"/>
        </w:rPr>
        <w:t>甲方执</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w:t>
      </w:r>
      <w:r>
        <w:rPr>
          <w:rFonts w:hint="eastAsia" w:ascii="宋体" w:hAnsi="宋体" w:eastAsia="宋体" w:cs="宋体"/>
          <w:color w:val="auto"/>
          <w:spacing w:val="-24"/>
          <w:sz w:val="24"/>
          <w:szCs w:val="24"/>
          <w:highlight w:val="none"/>
        </w:rPr>
        <w:t>，</w:t>
      </w:r>
      <w:r>
        <w:rPr>
          <w:rFonts w:hint="eastAsia" w:ascii="宋体" w:hAnsi="宋体" w:eastAsia="宋体" w:cs="宋体"/>
          <w:color w:val="auto"/>
          <w:sz w:val="24"/>
          <w:szCs w:val="24"/>
          <w:highlight w:val="none"/>
        </w:rPr>
        <w:t>乙方执</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w:t>
      </w:r>
      <w:r>
        <w:rPr>
          <w:rFonts w:hint="eastAsia" w:ascii="宋体" w:hAnsi="宋体" w:eastAsia="宋体" w:cs="宋体"/>
          <w:color w:val="auto"/>
          <w:spacing w:val="-22"/>
          <w:sz w:val="24"/>
          <w:szCs w:val="24"/>
          <w:highlight w:val="none"/>
        </w:rPr>
        <w:t>，</w:t>
      </w:r>
      <w:r>
        <w:rPr>
          <w:rFonts w:hint="eastAsia" w:ascii="宋体" w:hAnsi="宋体" w:eastAsia="宋体" w:cs="宋体"/>
          <w:color w:val="auto"/>
          <w:sz w:val="24"/>
          <w:szCs w:val="24"/>
          <w:highlight w:val="none"/>
        </w:rPr>
        <w:t>本合同甲</w:t>
      </w:r>
      <w:r>
        <w:rPr>
          <w:rFonts w:hint="eastAsia" w:ascii="宋体" w:hAnsi="宋体" w:eastAsia="宋体" w:cs="宋体"/>
          <w:color w:val="auto"/>
          <w:spacing w:val="-24"/>
          <w:sz w:val="24"/>
          <w:szCs w:val="24"/>
          <w:highlight w:val="none"/>
        </w:rPr>
        <w:t>、</w:t>
      </w:r>
      <w:r>
        <w:rPr>
          <w:rFonts w:hint="eastAsia" w:ascii="宋体" w:hAnsi="宋体" w:eastAsia="宋体" w:cs="宋体"/>
          <w:color w:val="auto"/>
          <w:sz w:val="24"/>
          <w:szCs w:val="24"/>
          <w:highlight w:val="none"/>
        </w:rPr>
        <w:t>乙</w:t>
      </w:r>
      <w:r>
        <w:rPr>
          <w:rFonts w:hint="eastAsia" w:ascii="宋体" w:hAnsi="宋体" w:eastAsia="宋体" w:cs="宋体"/>
          <w:color w:val="auto"/>
          <w:spacing w:val="-24"/>
          <w:sz w:val="24"/>
          <w:szCs w:val="24"/>
          <w:highlight w:val="none"/>
        </w:rPr>
        <w:t>、</w:t>
      </w:r>
      <w:r>
        <w:rPr>
          <w:rFonts w:hint="eastAsia" w:ascii="宋体" w:hAnsi="宋体" w:eastAsia="宋体" w:cs="宋体"/>
          <w:color w:val="auto"/>
          <w:sz w:val="24"/>
          <w:szCs w:val="24"/>
          <w:highlight w:val="none"/>
        </w:rPr>
        <w:t>确认各方签字盖</w:t>
      </w:r>
      <w:r>
        <w:rPr>
          <w:rFonts w:hint="eastAsia" w:ascii="宋体" w:hAnsi="宋体" w:eastAsia="宋体" w:cs="宋体"/>
          <w:color w:val="auto"/>
          <w:spacing w:val="-17"/>
          <w:sz w:val="24"/>
          <w:szCs w:val="24"/>
          <w:highlight w:val="none"/>
        </w:rPr>
        <w:t>章</w:t>
      </w:r>
      <w:r>
        <w:rPr>
          <w:rFonts w:hint="eastAsia" w:ascii="宋体" w:hAnsi="宋体" w:eastAsia="宋体" w:cs="宋体"/>
          <w:color w:val="auto"/>
          <w:sz w:val="24"/>
          <w:szCs w:val="24"/>
          <w:highlight w:val="none"/>
        </w:rPr>
        <w:t>后生效</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none"/>
          <w:lang w:eastAsia="zh-CN"/>
        </w:rPr>
        <w:t>协议</w:t>
      </w:r>
      <w:r>
        <w:rPr>
          <w:rFonts w:hint="eastAsia" w:ascii="宋体" w:hAnsi="宋体" w:eastAsia="宋体" w:cs="宋体"/>
          <w:color w:val="auto"/>
          <w:sz w:val="24"/>
          <w:szCs w:val="24"/>
          <w:highlight w:val="none"/>
          <w:u w:val="none"/>
        </w:rPr>
        <w:t>期限为自</w:t>
      </w:r>
      <w:r>
        <w:rPr>
          <w:rFonts w:hint="eastAsia" w:ascii="宋体" w:hAnsi="宋体" w:eastAsia="宋体" w:cs="宋体"/>
          <w:color w:val="auto"/>
          <w:sz w:val="24"/>
          <w:szCs w:val="24"/>
          <w:highlight w:val="none"/>
          <w:u w:val="none"/>
          <w:lang w:eastAsia="zh-CN"/>
        </w:rPr>
        <w:t>协议</w:t>
      </w:r>
      <w:r>
        <w:rPr>
          <w:rFonts w:hint="eastAsia" w:ascii="宋体" w:hAnsi="宋体" w:eastAsia="宋体" w:cs="宋体"/>
          <w:color w:val="auto"/>
          <w:sz w:val="24"/>
          <w:szCs w:val="24"/>
          <w:highlight w:val="none"/>
          <w:u w:val="none"/>
        </w:rPr>
        <w:t>生效之日起至双方义务履行完毕之日止。</w:t>
      </w:r>
    </w:p>
    <w:p w14:paraId="589D3B63">
      <w:pPr>
        <w:pStyle w:val="7"/>
        <w:pageBreakBefore w:val="0"/>
        <w:shd w:val="clear"/>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pacing w:val="-7"/>
          <w:sz w:val="24"/>
          <w:szCs w:val="24"/>
          <w:highlight w:val="none"/>
          <w:lang w:val="en-US" w:eastAsia="zh-CN"/>
        </w:rPr>
        <w:t>竞争性磋商</w:t>
      </w:r>
      <w:r>
        <w:rPr>
          <w:rFonts w:hint="eastAsia" w:ascii="宋体" w:hAnsi="宋体" w:eastAsia="宋体" w:cs="宋体"/>
          <w:color w:val="auto"/>
          <w:spacing w:val="-7"/>
          <w:sz w:val="24"/>
          <w:szCs w:val="24"/>
          <w:highlight w:val="none"/>
        </w:rPr>
        <w:t>文件、</w:t>
      </w:r>
      <w:r>
        <w:rPr>
          <w:rFonts w:hint="eastAsia" w:ascii="宋体" w:hAnsi="宋体" w:eastAsia="宋体" w:cs="宋体"/>
          <w:color w:val="auto"/>
          <w:spacing w:val="-7"/>
          <w:sz w:val="24"/>
          <w:szCs w:val="24"/>
          <w:highlight w:val="none"/>
          <w:lang w:val="en-US" w:eastAsia="zh-CN"/>
        </w:rPr>
        <w:t>响应</w:t>
      </w:r>
      <w:r>
        <w:rPr>
          <w:rFonts w:hint="eastAsia" w:ascii="宋体" w:hAnsi="宋体" w:eastAsia="宋体" w:cs="宋体"/>
          <w:color w:val="auto"/>
          <w:spacing w:val="-7"/>
          <w:sz w:val="24"/>
          <w:szCs w:val="24"/>
          <w:highlight w:val="none"/>
        </w:rPr>
        <w:t>文件、澄清表</w:t>
      </w:r>
      <w:r>
        <w:rPr>
          <w:rFonts w:hint="eastAsia" w:ascii="宋体" w:hAnsi="宋体" w:eastAsia="宋体" w:cs="宋体"/>
          <w:color w:val="auto"/>
          <w:sz w:val="24"/>
          <w:szCs w:val="24"/>
          <w:highlight w:val="none"/>
        </w:rPr>
        <w:t>（函</w:t>
      </w:r>
      <w:r>
        <w:rPr>
          <w:rFonts w:hint="eastAsia" w:ascii="宋体" w:hAnsi="宋体" w:eastAsia="宋体" w:cs="宋体"/>
          <w:color w:val="auto"/>
          <w:spacing w:val="-17"/>
          <w:sz w:val="24"/>
          <w:szCs w:val="24"/>
          <w:highlight w:val="none"/>
        </w:rPr>
        <w:t>）</w:t>
      </w:r>
      <w:r>
        <w:rPr>
          <w:rFonts w:hint="eastAsia" w:ascii="宋体" w:hAnsi="宋体" w:eastAsia="宋体" w:cs="宋体"/>
          <w:color w:val="auto"/>
          <w:spacing w:val="-7"/>
          <w:sz w:val="24"/>
          <w:szCs w:val="24"/>
          <w:highlight w:val="none"/>
        </w:rPr>
        <w:t>、</w:t>
      </w:r>
      <w:r>
        <w:rPr>
          <w:rFonts w:hint="eastAsia" w:ascii="宋体" w:hAnsi="宋体" w:eastAsia="宋体" w:cs="宋体"/>
          <w:color w:val="auto"/>
          <w:spacing w:val="-7"/>
          <w:sz w:val="24"/>
          <w:szCs w:val="24"/>
          <w:highlight w:val="none"/>
          <w:lang w:val="en-US" w:eastAsia="zh-CN"/>
        </w:rPr>
        <w:t>成交</w:t>
      </w:r>
      <w:r>
        <w:rPr>
          <w:rFonts w:hint="eastAsia" w:ascii="宋体" w:hAnsi="宋体" w:eastAsia="宋体" w:cs="宋体"/>
          <w:color w:val="auto"/>
          <w:spacing w:val="-7"/>
          <w:sz w:val="24"/>
          <w:szCs w:val="24"/>
          <w:highlight w:val="none"/>
        </w:rPr>
        <w:t>通知书、合同附件均成为合同不可</w:t>
      </w:r>
      <w:r>
        <w:rPr>
          <w:rFonts w:hint="eastAsia" w:ascii="宋体" w:hAnsi="宋体" w:eastAsia="宋体" w:cs="宋体"/>
          <w:color w:val="auto"/>
          <w:sz w:val="24"/>
          <w:szCs w:val="24"/>
          <w:highlight w:val="none"/>
        </w:rPr>
        <w:t>分割的部分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none"/>
          <w:lang w:eastAsia="zh-CN"/>
        </w:rPr>
        <w:t>与本</w:t>
      </w:r>
      <w:r>
        <w:rPr>
          <w:rFonts w:hint="eastAsia" w:ascii="宋体" w:hAnsi="宋体" w:eastAsia="宋体" w:cs="宋体"/>
          <w:color w:val="auto"/>
          <w:sz w:val="24"/>
          <w:szCs w:val="24"/>
          <w:highlight w:val="none"/>
          <w:u w:val="none"/>
          <w:lang w:val="en-US" w:eastAsia="zh-CN"/>
        </w:rPr>
        <w:t>合同</w:t>
      </w:r>
      <w:r>
        <w:rPr>
          <w:rFonts w:hint="eastAsia" w:ascii="宋体" w:hAnsi="宋体" w:eastAsia="宋体" w:cs="宋体"/>
          <w:color w:val="auto"/>
          <w:sz w:val="24"/>
          <w:szCs w:val="24"/>
          <w:highlight w:val="none"/>
          <w:u w:val="none"/>
          <w:lang w:eastAsia="zh-CN"/>
        </w:rPr>
        <w:t>具有同等效力。</w:t>
      </w:r>
    </w:p>
    <w:p w14:paraId="09409665">
      <w:pPr>
        <w:pStyle w:val="7"/>
        <w:pageBreakBefore w:val="0"/>
        <w:shd w:val="clear"/>
        <w:wordWrap/>
        <w:topLinePunct w:val="0"/>
        <w:bidi w:val="0"/>
        <w:adjustRightInd/>
        <w:snapToGrid/>
        <w:spacing w:beforeAutospacing="0" w:after="0" w:afterAutospacing="0" w:line="36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合同未尽事宜，由甲、乙双方根据有关规定和惯例进行友好协商，作为合同补充，与</w:t>
      </w:r>
      <w:r>
        <w:rPr>
          <w:rFonts w:hint="eastAsia" w:ascii="宋体" w:hAnsi="宋体" w:eastAsia="宋体" w:cs="宋体"/>
          <w:color w:val="auto"/>
          <w:sz w:val="24"/>
          <w:szCs w:val="24"/>
          <w:highlight w:val="none"/>
          <w:lang w:val="en-US" w:eastAsia="zh-CN"/>
        </w:rPr>
        <w:t>本</w:t>
      </w:r>
      <w:r>
        <w:rPr>
          <w:rFonts w:hint="eastAsia" w:ascii="宋体" w:hAnsi="宋体" w:eastAsia="宋体" w:cs="宋体"/>
          <w:color w:val="auto"/>
          <w:sz w:val="24"/>
          <w:szCs w:val="24"/>
          <w:highlight w:val="none"/>
        </w:rPr>
        <w:t>合同具有同等法律效力。</w:t>
      </w:r>
    </w:p>
    <w:p w14:paraId="3AFD169F">
      <w:pPr>
        <w:pStyle w:val="10"/>
        <w:pageBreakBefore w:val="0"/>
        <w:numPr>
          <w:ilvl w:val="0"/>
          <w:numId w:val="0"/>
        </w:numPr>
        <w:shd w:val="clear"/>
        <w:kinsoku w:val="0"/>
        <w:wordWrap/>
        <w:overflowPunct w:val="0"/>
        <w:topLinePunct w:val="0"/>
        <w:autoSpaceDE w:val="0"/>
        <w:autoSpaceDN w:val="0"/>
        <w:bidi w:val="0"/>
        <w:adjustRightInd/>
        <w:snapToGrid/>
        <w:spacing w:before="0" w:beforeAutospacing="0" w:after="0" w:afterAutospacing="0" w:line="360" w:lineRule="auto"/>
        <w:ind w:left="0" w:leftChars="0" w:right="0" w:rightChars="0" w:firstLine="480" w:firstLineChars="200"/>
        <w:contextualSpacing/>
        <w:textAlignment w:val="auto"/>
        <w:rPr>
          <w:rFonts w:hint="eastAsia" w:ascii="宋体" w:hAnsi="宋体" w:eastAsia="宋体" w:cs="宋体"/>
          <w:color w:val="auto"/>
          <w:sz w:val="24"/>
          <w:szCs w:val="24"/>
          <w:highlight w:val="none"/>
          <w:u w:val="none"/>
          <w:lang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pacing w:val="-8"/>
          <w:sz w:val="24"/>
          <w:szCs w:val="24"/>
          <w:highlight w:val="none"/>
        </w:rPr>
        <w:t>合同一经签订，不得擅自变更、中止或终止合同。但若与甲方的上级管理机关</w:t>
      </w:r>
      <w:r>
        <w:rPr>
          <w:rFonts w:hint="eastAsia" w:ascii="宋体" w:hAnsi="宋体" w:eastAsia="宋体" w:cs="宋体"/>
          <w:color w:val="auto"/>
          <w:spacing w:val="-9"/>
          <w:sz w:val="24"/>
          <w:szCs w:val="24"/>
          <w:highlight w:val="none"/>
        </w:rPr>
        <w:t>的政策性行为或其他规定发生冲突，甲方有权与乙方协商调整</w:t>
      </w:r>
      <w:r>
        <w:rPr>
          <w:rFonts w:hint="eastAsia" w:ascii="宋体" w:hAnsi="宋体" w:eastAsia="宋体" w:cs="宋体"/>
          <w:color w:val="auto"/>
          <w:spacing w:val="-9"/>
          <w:sz w:val="24"/>
          <w:szCs w:val="24"/>
          <w:highlight w:val="none"/>
          <w:lang w:eastAsia="zh-CN"/>
        </w:rPr>
        <w:t>合同</w:t>
      </w:r>
      <w:r>
        <w:rPr>
          <w:rFonts w:hint="eastAsia" w:ascii="宋体" w:hAnsi="宋体" w:eastAsia="宋体" w:cs="宋体"/>
          <w:color w:val="auto"/>
          <w:spacing w:val="-9"/>
          <w:sz w:val="24"/>
          <w:szCs w:val="24"/>
          <w:highlight w:val="none"/>
        </w:rPr>
        <w:t>内容或终止</w:t>
      </w:r>
      <w:r>
        <w:rPr>
          <w:rFonts w:hint="eastAsia" w:ascii="宋体" w:hAnsi="宋体" w:eastAsia="宋体" w:cs="宋体"/>
          <w:color w:val="auto"/>
          <w:spacing w:val="-9"/>
          <w:sz w:val="24"/>
          <w:szCs w:val="24"/>
          <w:highlight w:val="none"/>
          <w:lang w:eastAsia="zh-CN"/>
        </w:rPr>
        <w:t>合同</w:t>
      </w:r>
      <w:r>
        <w:rPr>
          <w:rFonts w:hint="eastAsia" w:ascii="宋体" w:hAnsi="宋体" w:eastAsia="宋体" w:cs="宋体"/>
          <w:color w:val="auto"/>
          <w:spacing w:val="-9"/>
          <w:sz w:val="24"/>
          <w:szCs w:val="24"/>
          <w:highlight w:val="none"/>
        </w:rPr>
        <w:t>执行。</w:t>
      </w:r>
    </w:p>
    <w:p w14:paraId="57F17C60">
      <w:pPr>
        <w:pStyle w:val="10"/>
        <w:pageBreakBefore w:val="0"/>
        <w:numPr>
          <w:ilvl w:val="0"/>
          <w:numId w:val="0"/>
        </w:numPr>
        <w:shd w:val="clear"/>
        <w:kinsoku w:val="0"/>
        <w:wordWrap/>
        <w:overflowPunct w:val="0"/>
        <w:topLinePunct w:val="0"/>
        <w:autoSpaceDE w:val="0"/>
        <w:autoSpaceDN w:val="0"/>
        <w:bidi w:val="0"/>
        <w:adjustRightInd/>
        <w:snapToGrid/>
        <w:spacing w:before="0" w:beforeAutospacing="0" w:after="0" w:afterAutospacing="0" w:line="360" w:lineRule="auto"/>
        <w:ind w:left="0" w:leftChars="0" w:right="0" w:rightChars="0" w:firstLine="480" w:firstLineChars="200"/>
        <w:contextualSpacing/>
        <w:textAlignment w:val="auto"/>
        <w:rPr>
          <w:rFonts w:hint="eastAsia" w:ascii="宋体" w:hAnsi="宋体" w:eastAsia="宋体" w:cs="宋体"/>
          <w:color w:val="auto"/>
          <w:sz w:val="24"/>
          <w:szCs w:val="24"/>
          <w:highlight w:val="none"/>
          <w:u w:val="none"/>
          <w:lang w:eastAsia="zh-CN"/>
        </w:rPr>
      </w:pPr>
      <w:r>
        <w:rPr>
          <w:rFonts w:hint="eastAsia" w:ascii="宋体" w:hAnsi="宋体" w:eastAsia="宋体" w:cs="宋体"/>
          <w:color w:val="auto"/>
          <w:sz w:val="24"/>
          <w:szCs w:val="24"/>
          <w:highlight w:val="none"/>
          <w:u w:val="none"/>
          <w:lang w:eastAsia="zh-CN"/>
        </w:rPr>
        <w:t>（以下无正文）</w:t>
      </w:r>
    </w:p>
    <w:p w14:paraId="487CE7C6">
      <w:pPr>
        <w:pStyle w:val="7"/>
        <w:pageBreakBefore w:val="0"/>
        <w:shd w:val="clear"/>
        <w:wordWrap/>
        <w:topLinePunct w:val="0"/>
        <w:bidi w:val="0"/>
        <w:adjustRightInd/>
        <w:snapToGrid/>
        <w:spacing w:beforeAutospacing="0" w:after="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p>
    <w:p w14:paraId="3A8B1923">
      <w:pPr>
        <w:pStyle w:val="7"/>
        <w:pageBreakBefore w:val="0"/>
        <w:shd w:val="clear"/>
        <w:wordWrap/>
        <w:topLinePunct w:val="0"/>
        <w:bidi w:val="0"/>
        <w:adjustRightInd/>
        <w:snapToGrid/>
        <w:spacing w:beforeAutospacing="0" w:after="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p>
    <w:p w14:paraId="663A9A76">
      <w:pPr>
        <w:pageBreakBefore w:val="0"/>
        <w:shd w:val="clear"/>
        <w:wordWrap/>
        <w:topLinePunct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232F8D3A">
      <w:pPr>
        <w:pStyle w:val="7"/>
        <w:pageBreakBefore w:val="0"/>
        <w:shd w:val="clear"/>
        <w:wordWrap/>
        <w:topLinePunct w:val="0"/>
        <w:bidi w:val="0"/>
        <w:adjustRightInd/>
        <w:snapToGrid/>
        <w:spacing w:beforeAutospacing="0" w:after="0" w:afterAutospacing="0" w:line="360" w:lineRule="auto"/>
        <w:ind w:left="0" w:right="0" w:rightChars="0" w:firstLine="480" w:firstLineChars="200"/>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本页为签字盖章页，无正文</w:t>
      </w:r>
      <w:r>
        <w:rPr>
          <w:rFonts w:hint="eastAsia" w:ascii="宋体" w:hAnsi="宋体" w:eastAsia="宋体" w:cs="宋体"/>
          <w:color w:val="auto"/>
          <w:sz w:val="24"/>
          <w:szCs w:val="24"/>
          <w:highlight w:val="none"/>
          <w:lang w:eastAsia="zh-CN"/>
        </w:rPr>
        <w:t>）</w:t>
      </w:r>
    </w:p>
    <w:tbl>
      <w:tblPr>
        <w:tblStyle w:val="12"/>
        <w:tblpPr w:leftFromText="180" w:rightFromText="180" w:vertAnchor="text" w:horzAnchor="page" w:tblpX="1731" w:tblpY="844"/>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586"/>
        <w:gridCol w:w="695"/>
        <w:gridCol w:w="1012"/>
        <w:gridCol w:w="4211"/>
      </w:tblGrid>
      <w:tr w14:paraId="238506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3" w:hRule="atLeast"/>
        </w:trPr>
        <w:tc>
          <w:tcPr>
            <w:tcW w:w="2586" w:type="dxa"/>
            <w:noWrap w:val="0"/>
            <w:vAlign w:val="top"/>
          </w:tcPr>
          <w:p w14:paraId="099F13DF">
            <w:pPr>
              <w:pStyle w:val="15"/>
              <w:pageBreakBefore w:val="0"/>
              <w:shd w:val="clear"/>
              <w:tabs>
                <w:tab w:val="left" w:pos="529"/>
              </w:tabs>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方：（盖章）</w:t>
            </w:r>
          </w:p>
        </w:tc>
        <w:tc>
          <w:tcPr>
            <w:tcW w:w="695" w:type="dxa"/>
            <w:noWrap w:val="0"/>
            <w:vAlign w:val="top"/>
          </w:tcPr>
          <w:p w14:paraId="624FC9CA">
            <w:pPr>
              <w:pStyle w:val="15"/>
              <w:pageBreakBefore w:val="0"/>
              <w:shd w:val="clear"/>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p>
        </w:tc>
        <w:tc>
          <w:tcPr>
            <w:tcW w:w="1012" w:type="dxa"/>
            <w:noWrap w:val="0"/>
            <w:vAlign w:val="top"/>
          </w:tcPr>
          <w:p w14:paraId="3C002C00">
            <w:pPr>
              <w:pStyle w:val="15"/>
              <w:pageBreakBefore w:val="0"/>
              <w:shd w:val="clear"/>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p>
        </w:tc>
        <w:tc>
          <w:tcPr>
            <w:tcW w:w="4211" w:type="dxa"/>
            <w:noWrap w:val="0"/>
            <w:vAlign w:val="top"/>
          </w:tcPr>
          <w:p w14:paraId="71014FAE">
            <w:pPr>
              <w:pStyle w:val="15"/>
              <w:pageBreakBefore w:val="0"/>
              <w:shd w:val="clear"/>
              <w:tabs>
                <w:tab w:val="left" w:pos="1139"/>
              </w:tabs>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方：（盖章）</w:t>
            </w:r>
          </w:p>
        </w:tc>
      </w:tr>
      <w:tr w14:paraId="1B4B9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2586" w:type="dxa"/>
            <w:noWrap w:val="0"/>
            <w:vAlign w:val="top"/>
          </w:tcPr>
          <w:p w14:paraId="238B4809">
            <w:pPr>
              <w:pStyle w:val="15"/>
              <w:pageBreakBefore w:val="0"/>
              <w:shd w:val="clear"/>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w:t>
            </w:r>
          </w:p>
        </w:tc>
        <w:tc>
          <w:tcPr>
            <w:tcW w:w="695" w:type="dxa"/>
            <w:noWrap w:val="0"/>
            <w:vAlign w:val="top"/>
          </w:tcPr>
          <w:p w14:paraId="7696ACA1">
            <w:pPr>
              <w:pStyle w:val="15"/>
              <w:pageBreakBefore w:val="0"/>
              <w:shd w:val="clear"/>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p>
        </w:tc>
        <w:tc>
          <w:tcPr>
            <w:tcW w:w="1012" w:type="dxa"/>
            <w:noWrap w:val="0"/>
            <w:vAlign w:val="top"/>
          </w:tcPr>
          <w:p w14:paraId="14920D40">
            <w:pPr>
              <w:pStyle w:val="15"/>
              <w:pageBreakBefore w:val="0"/>
              <w:shd w:val="clear"/>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p>
        </w:tc>
        <w:tc>
          <w:tcPr>
            <w:tcW w:w="4211" w:type="dxa"/>
            <w:noWrap w:val="0"/>
            <w:vAlign w:val="top"/>
          </w:tcPr>
          <w:p w14:paraId="1C9BFA49">
            <w:pPr>
              <w:pStyle w:val="15"/>
              <w:pageBreakBefore w:val="0"/>
              <w:shd w:val="clear"/>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单位名称：</w:t>
            </w:r>
          </w:p>
        </w:tc>
      </w:tr>
      <w:tr w14:paraId="50F6B1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2586" w:type="dxa"/>
            <w:noWrap w:val="0"/>
            <w:vAlign w:val="top"/>
          </w:tcPr>
          <w:p w14:paraId="7ED6DB63">
            <w:pPr>
              <w:pStyle w:val="15"/>
              <w:pageBreakBefore w:val="0"/>
              <w:shd w:val="clear"/>
              <w:tabs>
                <w:tab w:val="left" w:pos="529"/>
              </w:tabs>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址：</w:t>
            </w:r>
          </w:p>
        </w:tc>
        <w:tc>
          <w:tcPr>
            <w:tcW w:w="695" w:type="dxa"/>
            <w:noWrap w:val="0"/>
            <w:vAlign w:val="top"/>
          </w:tcPr>
          <w:p w14:paraId="0AA2D94D">
            <w:pPr>
              <w:pStyle w:val="15"/>
              <w:pageBreakBefore w:val="0"/>
              <w:shd w:val="clear"/>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p>
        </w:tc>
        <w:tc>
          <w:tcPr>
            <w:tcW w:w="1012" w:type="dxa"/>
            <w:noWrap w:val="0"/>
            <w:vAlign w:val="top"/>
          </w:tcPr>
          <w:p w14:paraId="3517C963">
            <w:pPr>
              <w:pStyle w:val="15"/>
              <w:pageBreakBefore w:val="0"/>
              <w:shd w:val="clear"/>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p>
        </w:tc>
        <w:tc>
          <w:tcPr>
            <w:tcW w:w="4211" w:type="dxa"/>
            <w:noWrap w:val="0"/>
            <w:vAlign w:val="top"/>
          </w:tcPr>
          <w:p w14:paraId="42508FD5">
            <w:pPr>
              <w:pStyle w:val="15"/>
              <w:pageBreakBefore w:val="0"/>
              <w:shd w:val="clear"/>
              <w:tabs>
                <w:tab w:val="left" w:pos="1139"/>
              </w:tabs>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址：</w:t>
            </w:r>
          </w:p>
        </w:tc>
      </w:tr>
      <w:tr w14:paraId="3B00A1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2586" w:type="dxa"/>
            <w:noWrap w:val="0"/>
            <w:vAlign w:val="top"/>
          </w:tcPr>
          <w:p w14:paraId="61BE0A90">
            <w:pPr>
              <w:pStyle w:val="15"/>
              <w:pageBreakBefore w:val="0"/>
              <w:shd w:val="clear"/>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法定代表人</w:t>
            </w:r>
          </w:p>
        </w:tc>
        <w:tc>
          <w:tcPr>
            <w:tcW w:w="695" w:type="dxa"/>
            <w:noWrap w:val="0"/>
            <w:vAlign w:val="top"/>
          </w:tcPr>
          <w:p w14:paraId="43F6AF5C">
            <w:pPr>
              <w:pStyle w:val="15"/>
              <w:pageBreakBefore w:val="0"/>
              <w:shd w:val="clear"/>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p>
        </w:tc>
        <w:tc>
          <w:tcPr>
            <w:tcW w:w="1012" w:type="dxa"/>
            <w:noWrap w:val="0"/>
            <w:vAlign w:val="top"/>
          </w:tcPr>
          <w:p w14:paraId="2685B76B">
            <w:pPr>
              <w:pStyle w:val="15"/>
              <w:pageBreakBefore w:val="0"/>
              <w:shd w:val="clear"/>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p>
        </w:tc>
        <w:tc>
          <w:tcPr>
            <w:tcW w:w="4211" w:type="dxa"/>
            <w:noWrap w:val="0"/>
            <w:vAlign w:val="top"/>
          </w:tcPr>
          <w:p w14:paraId="2E8F2F99">
            <w:pPr>
              <w:pStyle w:val="15"/>
              <w:pageBreakBefore w:val="0"/>
              <w:shd w:val="clear"/>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w:t>
            </w:r>
          </w:p>
        </w:tc>
      </w:tr>
      <w:tr w14:paraId="42630A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2586" w:type="dxa"/>
            <w:noWrap w:val="0"/>
            <w:vAlign w:val="top"/>
          </w:tcPr>
          <w:p w14:paraId="32166BFF">
            <w:pPr>
              <w:pStyle w:val="15"/>
              <w:pageBreakBefore w:val="0"/>
              <w:shd w:val="clear"/>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或委托代理人：</w:t>
            </w:r>
          </w:p>
        </w:tc>
        <w:tc>
          <w:tcPr>
            <w:tcW w:w="695" w:type="dxa"/>
            <w:noWrap w:val="0"/>
            <w:vAlign w:val="top"/>
          </w:tcPr>
          <w:p w14:paraId="7370AE6D">
            <w:pPr>
              <w:pStyle w:val="15"/>
              <w:pageBreakBefore w:val="0"/>
              <w:shd w:val="clear"/>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p>
        </w:tc>
        <w:tc>
          <w:tcPr>
            <w:tcW w:w="1012" w:type="dxa"/>
            <w:noWrap w:val="0"/>
            <w:vAlign w:val="top"/>
          </w:tcPr>
          <w:p w14:paraId="1A97359F">
            <w:pPr>
              <w:pStyle w:val="15"/>
              <w:pageBreakBefore w:val="0"/>
              <w:shd w:val="clear"/>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p>
        </w:tc>
        <w:tc>
          <w:tcPr>
            <w:tcW w:w="4211" w:type="dxa"/>
            <w:noWrap w:val="0"/>
            <w:vAlign w:val="top"/>
          </w:tcPr>
          <w:p w14:paraId="38211A8F">
            <w:pPr>
              <w:pStyle w:val="15"/>
              <w:pageBreakBefore w:val="0"/>
              <w:shd w:val="clear"/>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或委托代理人：</w:t>
            </w:r>
          </w:p>
        </w:tc>
      </w:tr>
      <w:tr w14:paraId="5180D0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2586" w:type="dxa"/>
            <w:noWrap w:val="0"/>
            <w:vAlign w:val="top"/>
          </w:tcPr>
          <w:p w14:paraId="3C6D2610">
            <w:pPr>
              <w:pStyle w:val="15"/>
              <w:pageBreakBefore w:val="0"/>
              <w:shd w:val="clear"/>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p>
        </w:tc>
        <w:tc>
          <w:tcPr>
            <w:tcW w:w="695" w:type="dxa"/>
            <w:noWrap w:val="0"/>
            <w:vAlign w:val="top"/>
          </w:tcPr>
          <w:p w14:paraId="566DC870">
            <w:pPr>
              <w:pStyle w:val="15"/>
              <w:pageBreakBefore w:val="0"/>
              <w:shd w:val="clear"/>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p>
        </w:tc>
        <w:tc>
          <w:tcPr>
            <w:tcW w:w="1012" w:type="dxa"/>
            <w:noWrap w:val="0"/>
            <w:vAlign w:val="top"/>
          </w:tcPr>
          <w:p w14:paraId="1F7F05B3">
            <w:pPr>
              <w:pStyle w:val="15"/>
              <w:pageBreakBefore w:val="0"/>
              <w:shd w:val="clear"/>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p>
        </w:tc>
        <w:tc>
          <w:tcPr>
            <w:tcW w:w="4211" w:type="dxa"/>
            <w:noWrap w:val="0"/>
            <w:vAlign w:val="top"/>
          </w:tcPr>
          <w:p w14:paraId="6CA8095A">
            <w:pPr>
              <w:pStyle w:val="15"/>
              <w:pageBreakBefore w:val="0"/>
              <w:shd w:val="clear"/>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r>
      <w:tr w14:paraId="0D262E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2586" w:type="dxa"/>
            <w:noWrap w:val="0"/>
            <w:vAlign w:val="top"/>
          </w:tcPr>
          <w:p w14:paraId="4BEF9816">
            <w:pPr>
              <w:pStyle w:val="15"/>
              <w:pageBreakBefore w:val="0"/>
              <w:shd w:val="clear"/>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p>
        </w:tc>
        <w:tc>
          <w:tcPr>
            <w:tcW w:w="695" w:type="dxa"/>
            <w:noWrap w:val="0"/>
            <w:vAlign w:val="top"/>
          </w:tcPr>
          <w:p w14:paraId="053931C7">
            <w:pPr>
              <w:pStyle w:val="15"/>
              <w:pageBreakBefore w:val="0"/>
              <w:shd w:val="clear"/>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p>
        </w:tc>
        <w:tc>
          <w:tcPr>
            <w:tcW w:w="1012" w:type="dxa"/>
            <w:noWrap w:val="0"/>
            <w:vAlign w:val="top"/>
          </w:tcPr>
          <w:p w14:paraId="403C03B6">
            <w:pPr>
              <w:pStyle w:val="15"/>
              <w:pageBreakBefore w:val="0"/>
              <w:shd w:val="clear"/>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p>
        </w:tc>
        <w:tc>
          <w:tcPr>
            <w:tcW w:w="4211" w:type="dxa"/>
            <w:noWrap w:val="0"/>
            <w:vAlign w:val="top"/>
          </w:tcPr>
          <w:p w14:paraId="610DD266">
            <w:pPr>
              <w:pStyle w:val="15"/>
              <w:pageBreakBefore w:val="0"/>
              <w:shd w:val="clear"/>
              <w:tabs>
                <w:tab w:val="left" w:pos="1139"/>
              </w:tabs>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号： </w:t>
            </w:r>
          </w:p>
        </w:tc>
      </w:tr>
      <w:tr w14:paraId="14F93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2586" w:type="dxa"/>
            <w:noWrap w:val="0"/>
            <w:vAlign w:val="top"/>
          </w:tcPr>
          <w:p w14:paraId="76F70001">
            <w:pPr>
              <w:pageBreakBefore w:val="0"/>
              <w:shd w:val="clear"/>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eastAsia="zh-CN" w:bidi="zh-CN"/>
              </w:rPr>
              <w:t>联系电话：</w:t>
            </w:r>
          </w:p>
        </w:tc>
        <w:tc>
          <w:tcPr>
            <w:tcW w:w="695" w:type="dxa"/>
            <w:noWrap w:val="0"/>
            <w:vAlign w:val="top"/>
          </w:tcPr>
          <w:p w14:paraId="77A113BF">
            <w:pPr>
              <w:pStyle w:val="15"/>
              <w:pageBreakBefore w:val="0"/>
              <w:shd w:val="clear"/>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p>
        </w:tc>
        <w:tc>
          <w:tcPr>
            <w:tcW w:w="1012" w:type="dxa"/>
            <w:noWrap w:val="0"/>
            <w:vAlign w:val="top"/>
          </w:tcPr>
          <w:p w14:paraId="61840E80">
            <w:pPr>
              <w:pStyle w:val="15"/>
              <w:pageBreakBefore w:val="0"/>
              <w:shd w:val="clear"/>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p>
        </w:tc>
        <w:tc>
          <w:tcPr>
            <w:tcW w:w="4211" w:type="dxa"/>
            <w:noWrap w:val="0"/>
            <w:vAlign w:val="top"/>
          </w:tcPr>
          <w:p w14:paraId="6FD8080B">
            <w:pPr>
              <w:pStyle w:val="15"/>
              <w:pageBreakBefore w:val="0"/>
              <w:shd w:val="clear"/>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tc>
      </w:tr>
      <w:tr w14:paraId="59971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1" w:hRule="atLeast"/>
        </w:trPr>
        <w:tc>
          <w:tcPr>
            <w:tcW w:w="2586" w:type="dxa"/>
            <w:noWrap w:val="0"/>
            <w:vAlign w:val="top"/>
          </w:tcPr>
          <w:p w14:paraId="5278880E">
            <w:pPr>
              <w:pStyle w:val="15"/>
              <w:pageBreakBefore w:val="0"/>
              <w:shd w:val="clear"/>
              <w:tabs>
                <w:tab w:val="left" w:pos="1849"/>
              </w:tabs>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签订日期：</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年</w:t>
            </w:r>
          </w:p>
        </w:tc>
        <w:tc>
          <w:tcPr>
            <w:tcW w:w="695" w:type="dxa"/>
            <w:noWrap w:val="0"/>
            <w:vAlign w:val="top"/>
          </w:tcPr>
          <w:p w14:paraId="110A7B4A">
            <w:pPr>
              <w:pStyle w:val="15"/>
              <w:pageBreakBefore w:val="0"/>
              <w:shd w:val="clear"/>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月</w:t>
            </w:r>
          </w:p>
        </w:tc>
        <w:tc>
          <w:tcPr>
            <w:tcW w:w="1012" w:type="dxa"/>
            <w:noWrap w:val="0"/>
            <w:vAlign w:val="top"/>
          </w:tcPr>
          <w:p w14:paraId="5E187816">
            <w:pPr>
              <w:pStyle w:val="15"/>
              <w:pageBreakBefore w:val="0"/>
              <w:shd w:val="clear"/>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w:t>
            </w:r>
          </w:p>
        </w:tc>
        <w:tc>
          <w:tcPr>
            <w:tcW w:w="4211" w:type="dxa"/>
            <w:noWrap w:val="0"/>
            <w:vAlign w:val="top"/>
          </w:tcPr>
          <w:p w14:paraId="1F6CFBFE">
            <w:pPr>
              <w:pStyle w:val="15"/>
              <w:pageBreakBefore w:val="0"/>
              <w:shd w:val="clear"/>
              <w:tabs>
                <w:tab w:val="left" w:pos="2459"/>
                <w:tab w:val="left" w:pos="3179"/>
                <w:tab w:val="left" w:pos="3779"/>
              </w:tabs>
              <w:wordWrap/>
              <w:topLinePunct w:val="0"/>
              <w:bidi w:val="0"/>
              <w:adjustRightInd/>
              <w:snapToGrid/>
              <w:spacing w:beforeAutospacing="0" w:afterAutospacing="0"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签订日期：</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日</w:t>
            </w:r>
          </w:p>
        </w:tc>
      </w:tr>
    </w:tbl>
    <w:p w14:paraId="1C1FF5A8">
      <w:pPr>
        <w:pStyle w:val="18"/>
        <w:pageBreakBefore w:val="0"/>
        <w:shd w:val="clear"/>
        <w:wordWrap/>
        <w:topLinePunct w:val="0"/>
        <w:bidi w:val="0"/>
        <w:adjustRightInd/>
        <w:snapToGrid/>
        <w:spacing w:line="360" w:lineRule="auto"/>
        <w:ind w:firstLine="480" w:firstLineChars="200"/>
        <w:textAlignment w:val="auto"/>
        <w:rPr>
          <w:rFonts w:hint="eastAsia"/>
          <w:color w:val="auto"/>
          <w:sz w:val="24"/>
          <w:szCs w:val="24"/>
          <w:highlight w:val="none"/>
          <w:lang w:val="en-US" w:eastAsia="zh-Hans"/>
        </w:rPr>
      </w:pPr>
    </w:p>
    <w:p w14:paraId="2FA53BF3">
      <w:pPr>
        <w:pStyle w:val="7"/>
        <w:pageBreakBefore w:val="0"/>
        <w:tabs>
          <w:tab w:val="left" w:pos="2683"/>
          <w:tab w:val="left" w:pos="3403"/>
          <w:tab w:val="left" w:pos="4363"/>
        </w:tabs>
        <w:wordWrap/>
        <w:topLinePunct w:val="0"/>
        <w:bidi w:val="0"/>
        <w:adjustRightInd/>
        <w:snapToGrid/>
        <w:spacing w:beforeAutospacing="0" w:after="0" w:afterAutospacing="0" w:line="360" w:lineRule="auto"/>
        <w:ind w:left="0" w:right="0" w:rightChars="0" w:firstLine="480" w:firstLineChars="200"/>
        <w:jc w:val="left"/>
        <w:textAlignment w:val="auto"/>
        <w:rPr>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E86857">
    <w:pPr>
      <w:pStyle w:val="7"/>
      <w:spacing w:line="14" w:lineRule="auto"/>
      <w:rPr>
        <w:sz w:val="20"/>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242849"/>
    <w:multiLevelType w:val="singleLevel"/>
    <w:tmpl w:val="E8242849"/>
    <w:lvl w:ilvl="0" w:tentative="0">
      <w:start w:val="4"/>
      <w:numFmt w:val="chineseCounting"/>
      <w:suff w:val="nothing"/>
      <w:lvlText w:val="%1、"/>
      <w:lvlJc w:val="left"/>
      <w:rPr>
        <w:rFonts w:hint="eastAsia"/>
      </w:rPr>
    </w:lvl>
  </w:abstractNum>
  <w:abstractNum w:abstractNumId="1">
    <w:nsid w:val="4B0084B1"/>
    <w:multiLevelType w:val="singleLevel"/>
    <w:tmpl w:val="4B0084B1"/>
    <w:lvl w:ilvl="0" w:tentative="0">
      <w:start w:val="4"/>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zNTNhMDM0YWVkYzE3NTE5NjRlNTNmOWJiNjUwYTYifQ=="/>
    <w:docVar w:name="KSO_WPS_MARK_KEY" w:val="6a92add8-ae94-451a-a97c-088e8d66a0c6"/>
  </w:docVars>
  <w:rsids>
    <w:rsidRoot w:val="0181157C"/>
    <w:rsid w:val="0181157C"/>
    <w:rsid w:val="07246994"/>
    <w:rsid w:val="07961EDB"/>
    <w:rsid w:val="0911582B"/>
    <w:rsid w:val="094576C5"/>
    <w:rsid w:val="09D417D0"/>
    <w:rsid w:val="0B877549"/>
    <w:rsid w:val="0CAF2D78"/>
    <w:rsid w:val="0F3A336F"/>
    <w:rsid w:val="0FB767E4"/>
    <w:rsid w:val="11387E9F"/>
    <w:rsid w:val="145B778E"/>
    <w:rsid w:val="17B655C8"/>
    <w:rsid w:val="19C808E7"/>
    <w:rsid w:val="19FB26AA"/>
    <w:rsid w:val="1D183933"/>
    <w:rsid w:val="1F985220"/>
    <w:rsid w:val="21645399"/>
    <w:rsid w:val="21A27791"/>
    <w:rsid w:val="22521696"/>
    <w:rsid w:val="23857F98"/>
    <w:rsid w:val="257A1FDE"/>
    <w:rsid w:val="25E077D9"/>
    <w:rsid w:val="269229A8"/>
    <w:rsid w:val="27B473A5"/>
    <w:rsid w:val="28A47C45"/>
    <w:rsid w:val="29C92E22"/>
    <w:rsid w:val="29D95B7C"/>
    <w:rsid w:val="2B493C76"/>
    <w:rsid w:val="2B9845BD"/>
    <w:rsid w:val="2BAF1907"/>
    <w:rsid w:val="2CA50ADA"/>
    <w:rsid w:val="2D9122D0"/>
    <w:rsid w:val="319E1BF4"/>
    <w:rsid w:val="370A7B01"/>
    <w:rsid w:val="3AE857F3"/>
    <w:rsid w:val="3C5F45C7"/>
    <w:rsid w:val="3D6D4830"/>
    <w:rsid w:val="44C71267"/>
    <w:rsid w:val="44DF1B8D"/>
    <w:rsid w:val="47653A95"/>
    <w:rsid w:val="48741AD4"/>
    <w:rsid w:val="4BDC3AE7"/>
    <w:rsid w:val="4CE50F85"/>
    <w:rsid w:val="503B1837"/>
    <w:rsid w:val="51101424"/>
    <w:rsid w:val="51623003"/>
    <w:rsid w:val="523204FB"/>
    <w:rsid w:val="55472A2C"/>
    <w:rsid w:val="56274D2D"/>
    <w:rsid w:val="5788034C"/>
    <w:rsid w:val="5BFB3FFB"/>
    <w:rsid w:val="61EC5559"/>
    <w:rsid w:val="63395E86"/>
    <w:rsid w:val="639808F7"/>
    <w:rsid w:val="667E5B82"/>
    <w:rsid w:val="68401F12"/>
    <w:rsid w:val="69777056"/>
    <w:rsid w:val="6A127BEA"/>
    <w:rsid w:val="6E315BD0"/>
    <w:rsid w:val="702B672C"/>
    <w:rsid w:val="71BF1A26"/>
    <w:rsid w:val="722021E3"/>
    <w:rsid w:val="73AC0938"/>
    <w:rsid w:val="7979319D"/>
    <w:rsid w:val="7B25113C"/>
    <w:rsid w:val="7B3A6A69"/>
    <w:rsid w:val="7BA912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2"/>
    <w:basedOn w:val="1"/>
    <w:next w:val="1"/>
    <w:autoRedefine/>
    <w:qFormat/>
    <w:uiPriority w:val="99"/>
    <w:pPr>
      <w:keepNext/>
      <w:keepLines/>
      <w:widowControl/>
      <w:spacing w:before="100" w:beforeAutospacing="1" w:after="100" w:afterAutospacing="1"/>
      <w:ind w:left="284"/>
      <w:jc w:val="left"/>
      <w:outlineLvl w:val="1"/>
    </w:pPr>
    <w:rPr>
      <w:rFonts w:ascii="Arial" w:hAnsi="Arial"/>
      <w:b/>
      <w:bCs/>
      <w:sz w:val="28"/>
      <w:szCs w:val="28"/>
    </w:rPr>
  </w:style>
  <w:style w:type="paragraph" w:styleId="4">
    <w:name w:val="heading 3"/>
    <w:basedOn w:val="1"/>
    <w:next w:val="1"/>
    <w:qFormat/>
    <w:uiPriority w:val="0"/>
    <w:pPr>
      <w:keepNext/>
      <w:widowControl w:val="0"/>
      <w:spacing w:before="624" w:line="400" w:lineRule="exact"/>
      <w:jc w:val="center"/>
      <w:outlineLvl w:val="2"/>
    </w:pPr>
    <w:rPr>
      <w:rFonts w:ascii="Times New Roman" w:hAnsi="Times New Roman"/>
      <w:b/>
      <w:bCs/>
      <w:kern w:val="2"/>
      <w:szCs w:val="24"/>
    </w:rPr>
  </w:style>
  <w:style w:type="character" w:default="1" w:styleId="13">
    <w:name w:val="Default Paragraph Font"/>
    <w:autoRedefine/>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2">
    <w:name w:val="正文缩进1"/>
    <w:basedOn w:val="1"/>
    <w:qFormat/>
    <w:uiPriority w:val="99"/>
    <w:pPr>
      <w:ind w:firstLine="880" w:firstLineChars="200"/>
    </w:pPr>
  </w:style>
  <w:style w:type="paragraph" w:styleId="5">
    <w:name w:val="Normal Indent"/>
    <w:basedOn w:val="1"/>
    <w:autoRedefine/>
    <w:qFormat/>
    <w:uiPriority w:val="0"/>
    <w:pPr>
      <w:spacing w:line="300" w:lineRule="auto"/>
      <w:ind w:firstLine="200" w:firstLineChars="200"/>
    </w:pPr>
    <w:rPr>
      <w:rFonts w:ascii="Times New Roman" w:hAnsi="Times New Roman"/>
      <w:kern w:val="2"/>
      <w:sz w:val="21"/>
      <w:szCs w:val="24"/>
    </w:rPr>
  </w:style>
  <w:style w:type="paragraph" w:styleId="6">
    <w:name w:val="annotation text"/>
    <w:basedOn w:val="1"/>
    <w:qFormat/>
    <w:uiPriority w:val="0"/>
    <w:pPr>
      <w:jc w:val="left"/>
    </w:pPr>
  </w:style>
  <w:style w:type="paragraph" w:styleId="7">
    <w:name w:val="Body Text"/>
    <w:basedOn w:val="1"/>
    <w:autoRedefine/>
    <w:qFormat/>
    <w:uiPriority w:val="0"/>
    <w:pPr>
      <w:spacing w:after="120"/>
    </w:pPr>
    <w:rPr>
      <w:rFonts w:ascii="Times New Roman" w:hAnsi="Times New Roman"/>
      <w:kern w:val="2"/>
      <w:sz w:val="21"/>
    </w:rPr>
  </w:style>
  <w:style w:type="paragraph" w:styleId="8">
    <w:name w:val="footer"/>
    <w:basedOn w:val="1"/>
    <w:qFormat/>
    <w:uiPriority w:val="0"/>
    <w:pPr>
      <w:tabs>
        <w:tab w:val="center" w:pos="4153"/>
        <w:tab w:val="right" w:pos="8306"/>
      </w:tabs>
      <w:snapToGrid w:val="0"/>
      <w:jc w:val="left"/>
    </w:pPr>
    <w:rPr>
      <w:rFonts w:ascii="Times New Roman" w:hAnsi="Times New Roman"/>
      <w:kern w:val="2"/>
      <w:sz w:val="18"/>
      <w:szCs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Body Text First Indent"/>
    <w:basedOn w:val="7"/>
    <w:autoRedefine/>
    <w:unhideWhenUsed/>
    <w:qFormat/>
    <w:uiPriority w:val="99"/>
    <w:pPr>
      <w:ind w:firstLine="420" w:firstLineChars="100"/>
    </w:pPr>
    <w:rPr>
      <w:szCs w:val="22"/>
    </w:rPr>
  </w:style>
  <w:style w:type="character" w:styleId="14">
    <w:name w:val="Strong"/>
    <w:basedOn w:val="13"/>
    <w:qFormat/>
    <w:uiPriority w:val="0"/>
    <w:rPr>
      <w:b/>
    </w:rPr>
  </w:style>
  <w:style w:type="paragraph" w:customStyle="1" w:styleId="15">
    <w:name w:val="Table Paragraph"/>
    <w:basedOn w:val="1"/>
    <w:qFormat/>
    <w:uiPriority w:val="1"/>
    <w:rPr>
      <w:rFonts w:ascii="宋体" w:hAnsi="宋体" w:eastAsia="宋体" w:cs="宋体"/>
      <w:lang w:val="zh-CN" w:eastAsia="zh-CN" w:bidi="zh-CN"/>
    </w:rPr>
  </w:style>
  <w:style w:type="paragraph" w:styleId="16">
    <w:name w:val="List Paragraph"/>
    <w:basedOn w:val="1"/>
    <w:autoRedefine/>
    <w:qFormat/>
    <w:uiPriority w:val="0"/>
    <w:pPr>
      <w:ind w:firstLine="200" w:firstLineChars="200"/>
    </w:pPr>
    <w:rPr>
      <w:rFonts w:ascii="Calibri" w:hAnsi="Calibri"/>
      <w:kern w:val="2"/>
      <w:sz w:val="21"/>
      <w:szCs w:val="22"/>
    </w:rPr>
  </w:style>
  <w:style w:type="paragraph" w:customStyle="1" w:styleId="17">
    <w:name w:val="正文格式"/>
    <w:qFormat/>
    <w:uiPriority w:val="0"/>
    <w:pPr>
      <w:spacing w:line="360" w:lineRule="auto"/>
      <w:ind w:firstLine="200" w:firstLineChars="200"/>
    </w:pPr>
    <w:rPr>
      <w:rFonts w:ascii="Times New Roman" w:hAnsi="Times New Roman" w:eastAsia="宋体" w:cs="Times New Roman"/>
      <w:sz w:val="28"/>
      <w:szCs w:val="22"/>
      <w:lang w:val="en-US" w:eastAsia="zh-CN" w:bidi="ar-SA"/>
    </w:r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3184</Words>
  <Characters>3303</Characters>
  <Lines>0</Lines>
  <Paragraphs>0</Paragraphs>
  <TotalTime>0</TotalTime>
  <ScaleCrop>false</ScaleCrop>
  <LinksUpToDate>false</LinksUpToDate>
  <CharactersWithSpaces>3432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2024-02-26T10:02:00Z</dcterms:created>
  <dc:creator>GL</dc:creator>
  <cp:lastModifiedBy>Guo Xionglong</cp:lastModifiedBy>
  <dcterms:modified xsi:type="dcterms:W3CDTF">2025-06-12T07:03:44Z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4E520709CD1345288E7CB2FAC1CC9B17_13</vt:lpwstr>
  </property>
  <property fmtid="{D5CDD505-2E9C-101B-9397-08002B2CF9AE}" pid="4" name="KSOTemplateDocerSaveRecord">
    <vt:lpwstr>eyJoZGlkIjoiMjIwMjkxYjE2MTJjNzg2YzYxM2M5MzA3MTRkN2NiZGQiLCJ1c2VySWQiOiIyMzM5MDkzMzkifQ==</vt:lpwstr>
  </property>
</Properties>
</file>