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6E8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both"/>
        <w:rPr>
          <w:rFonts w:hint="eastAsia" w:ascii="Calibri" w:hAnsi="Calibri" w:eastAsia="宋体" w:cs="Times New Roman"/>
          <w:b/>
          <w:kern w:val="44"/>
          <w:sz w:val="44"/>
          <w:szCs w:val="24"/>
          <w:u w:val="none"/>
          <w:lang w:val="en-US" w:eastAsia="zh-CN" w:bidi="ar-SA"/>
        </w:rPr>
      </w:pPr>
      <w:bookmarkStart w:id="0" w:name="_GoBack"/>
      <w:bookmarkEnd w:id="0"/>
      <w:r>
        <w:rPr>
          <w:rFonts w:hint="eastAsia" w:ascii="Calibri" w:hAnsi="Calibri" w:eastAsia="宋体" w:cs="Times New Roman"/>
          <w:b/>
          <w:kern w:val="44"/>
          <w:sz w:val="44"/>
          <w:szCs w:val="24"/>
          <w:u w:val="none"/>
          <w:lang w:val="en-US" w:eastAsia="zh-CN" w:bidi="ar-SA"/>
        </w:rPr>
        <w:t>拟签订采购合同文本</w:t>
      </w:r>
    </w:p>
    <w:p w14:paraId="48098601">
      <w:pPr>
        <w:widowControl w:val="0"/>
        <w:bidi w:val="0"/>
        <w:spacing w:line="360" w:lineRule="auto"/>
        <w:ind w:firstLine="480" w:firstLineChars="200"/>
        <w:jc w:val="center"/>
        <w:textAlignment w:val="auto"/>
        <w:rPr>
          <w:rFonts w:hint="eastAsia" w:ascii="宋体" w:hAnsi="宋体" w:eastAsia="宋体" w:cs="宋体"/>
          <w:kern w:val="2"/>
          <w:sz w:val="24"/>
          <w:szCs w:val="24"/>
          <w:u w:val="none"/>
          <w:lang w:val="en-US" w:eastAsia="zh-CN"/>
        </w:rPr>
      </w:pPr>
    </w:p>
    <w:p w14:paraId="308EBD70">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highlight w:val="cyan"/>
          <w:u w:val="none"/>
          <w:lang w:val="en-US" w:eastAsia="zh-CN"/>
        </w:rPr>
      </w:pPr>
    </w:p>
    <w:p w14:paraId="4A2501CE">
      <w:pPr>
        <w:widowControl/>
        <w:spacing w:line="360" w:lineRule="auto"/>
        <w:jc w:val="center"/>
        <w:textAlignment w:val="auto"/>
        <w:rPr>
          <w:rFonts w:hint="eastAsia" w:ascii="仿宋" w:hAnsi="仿宋" w:eastAsia="仿宋"/>
          <w:b/>
          <w:sz w:val="40"/>
          <w:szCs w:val="40"/>
          <w:highlight w:val="cyan"/>
          <w:lang w:eastAsia="zh-CN"/>
        </w:rPr>
      </w:pPr>
    </w:p>
    <w:p w14:paraId="07AE0C9B">
      <w:pPr>
        <w:widowControl/>
        <w:spacing w:line="360" w:lineRule="auto"/>
        <w:jc w:val="center"/>
        <w:textAlignment w:val="auto"/>
        <w:rPr>
          <w:rFonts w:hint="eastAsia" w:ascii="仿宋" w:hAnsi="仿宋" w:eastAsia="仿宋"/>
          <w:b/>
          <w:sz w:val="40"/>
          <w:szCs w:val="40"/>
          <w:highlight w:val="cyan"/>
          <w:lang w:eastAsia="zh-CN"/>
        </w:rPr>
      </w:pPr>
    </w:p>
    <w:p w14:paraId="4011D4D3">
      <w:pPr>
        <w:widowControl/>
        <w:spacing w:line="360" w:lineRule="auto"/>
        <w:jc w:val="center"/>
        <w:textAlignment w:val="auto"/>
        <w:rPr>
          <w:rFonts w:hint="eastAsia" w:ascii="仿宋" w:hAnsi="仿宋" w:eastAsia="仿宋"/>
          <w:b/>
          <w:sz w:val="40"/>
          <w:szCs w:val="40"/>
          <w:highlight w:val="cyan"/>
          <w:lang w:eastAsia="zh-CN"/>
        </w:rPr>
      </w:pPr>
    </w:p>
    <w:p w14:paraId="1CE00C3D">
      <w:pPr>
        <w:widowControl w:val="0"/>
        <w:spacing w:line="360" w:lineRule="auto"/>
        <w:ind w:firstLine="643" w:firstLineChars="200"/>
        <w:jc w:val="center"/>
        <w:textAlignment w:val="auto"/>
        <w:rPr>
          <w:rFonts w:hint="eastAsia" w:ascii="宋体" w:hAnsi="宋体" w:eastAsia="宋体" w:cs="宋体"/>
          <w:kern w:val="2"/>
          <w:sz w:val="24"/>
          <w:szCs w:val="24"/>
          <w:u w:val="none"/>
        </w:rPr>
      </w:pPr>
      <w:r>
        <w:rPr>
          <w:rFonts w:hint="eastAsia" w:ascii="宋体" w:hAnsi="宋体" w:eastAsia="宋体" w:cs="宋体"/>
          <w:b/>
          <w:bCs/>
          <w:sz w:val="32"/>
          <w:szCs w:val="32"/>
        </w:rPr>
        <w:t>西安市服务业扩大开放综合试点及服务消费试点研究工作项目</w:t>
      </w:r>
    </w:p>
    <w:p w14:paraId="6768EB22">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1E9B1837">
      <w:pPr>
        <w:widowControl w:val="0"/>
        <w:spacing w:line="360" w:lineRule="auto"/>
        <w:ind w:firstLine="480" w:firstLineChars="200"/>
        <w:jc w:val="center"/>
        <w:textAlignment w:val="auto"/>
        <w:rPr>
          <w:rFonts w:hint="eastAsia" w:ascii="宋体" w:hAnsi="宋体" w:eastAsia="宋体" w:cs="宋体"/>
          <w:kern w:val="2"/>
          <w:sz w:val="24"/>
          <w:szCs w:val="24"/>
          <w:u w:val="none"/>
        </w:rPr>
      </w:pPr>
    </w:p>
    <w:p w14:paraId="18CADC54">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6D3DA379">
      <w:pPr>
        <w:widowControl w:val="0"/>
        <w:bidi w:val="0"/>
        <w:spacing w:line="360" w:lineRule="auto"/>
        <w:ind w:firstLine="643" w:firstLineChars="200"/>
        <w:jc w:val="center"/>
        <w:textAlignment w:val="auto"/>
        <w:rPr>
          <w:rFonts w:hint="eastAsia" w:ascii="宋体" w:hAnsi="宋体" w:eastAsia="宋体" w:cs="宋体"/>
          <w:b/>
          <w:bCs/>
          <w:kern w:val="2"/>
          <w:sz w:val="32"/>
          <w:szCs w:val="32"/>
          <w:u w:val="none"/>
        </w:rPr>
      </w:pPr>
      <w:r>
        <w:rPr>
          <w:rFonts w:hint="eastAsia" w:ascii="宋体" w:hAnsi="宋体" w:eastAsia="宋体" w:cs="宋体"/>
          <w:b/>
          <w:bCs/>
          <w:kern w:val="2"/>
          <w:sz w:val="32"/>
          <w:szCs w:val="32"/>
          <w:u w:val="none"/>
        </w:rPr>
        <w:t>（示范文本）</w:t>
      </w:r>
    </w:p>
    <w:p w14:paraId="2F95DE56">
      <w:pPr>
        <w:pStyle w:val="9"/>
        <w:spacing w:line="360" w:lineRule="auto"/>
        <w:ind w:firstLine="480"/>
        <w:rPr>
          <w:rFonts w:hint="eastAsia" w:ascii="宋体" w:hAnsi="宋体" w:eastAsia="宋体"/>
        </w:rPr>
      </w:pPr>
    </w:p>
    <w:p w14:paraId="5B13335C">
      <w:pPr>
        <w:pStyle w:val="9"/>
        <w:spacing w:line="360" w:lineRule="auto"/>
        <w:ind w:firstLine="480"/>
        <w:rPr>
          <w:rFonts w:hint="eastAsia" w:ascii="宋体" w:hAnsi="宋体" w:eastAsia="宋体"/>
        </w:rPr>
      </w:pPr>
    </w:p>
    <w:p w14:paraId="76F1C074">
      <w:pPr>
        <w:pStyle w:val="9"/>
        <w:spacing w:line="360" w:lineRule="auto"/>
        <w:ind w:firstLine="480"/>
        <w:rPr>
          <w:rFonts w:hint="eastAsia" w:ascii="宋体" w:hAnsi="宋体" w:eastAsia="宋体"/>
        </w:rPr>
      </w:pPr>
    </w:p>
    <w:p w14:paraId="796CDB76">
      <w:pPr>
        <w:pStyle w:val="9"/>
        <w:spacing w:line="360" w:lineRule="auto"/>
        <w:ind w:firstLine="480"/>
        <w:rPr>
          <w:rFonts w:hint="eastAsia" w:ascii="宋体" w:hAnsi="宋体" w:eastAsia="宋体"/>
        </w:rPr>
      </w:pPr>
    </w:p>
    <w:p w14:paraId="298AF1D9">
      <w:pPr>
        <w:pStyle w:val="9"/>
        <w:spacing w:line="360" w:lineRule="auto"/>
        <w:ind w:firstLine="480"/>
        <w:rPr>
          <w:rFonts w:hint="eastAsia" w:ascii="宋体" w:hAnsi="宋体" w:eastAsia="宋体"/>
        </w:rPr>
      </w:pPr>
    </w:p>
    <w:p w14:paraId="33F7A9BE">
      <w:pPr>
        <w:pStyle w:val="9"/>
        <w:spacing w:line="360" w:lineRule="auto"/>
        <w:ind w:firstLine="480"/>
        <w:rPr>
          <w:rFonts w:hint="eastAsia" w:ascii="宋体" w:hAnsi="宋体" w:eastAsia="宋体"/>
        </w:rPr>
      </w:pPr>
    </w:p>
    <w:p w14:paraId="3CC91B3F">
      <w:pPr>
        <w:pStyle w:val="9"/>
        <w:spacing w:line="360" w:lineRule="auto"/>
        <w:ind w:firstLine="480"/>
        <w:rPr>
          <w:rFonts w:hint="eastAsia" w:ascii="宋体" w:hAnsi="宋体" w:eastAsia="宋体"/>
        </w:rPr>
      </w:pPr>
    </w:p>
    <w:p w14:paraId="1D664295">
      <w:pPr>
        <w:keepNext w:val="0"/>
        <w:keepLines w:val="0"/>
        <w:pageBreakBefore w:val="0"/>
        <w:widowControl/>
        <w:wordWrap/>
        <w:overflowPunct/>
        <w:topLinePunct w:val="0"/>
        <w:autoSpaceDE/>
        <w:autoSpaceDN/>
        <w:bidi w:val="0"/>
        <w:spacing w:line="500" w:lineRule="exact"/>
        <w:ind w:firstLine="723" w:firstLineChars="200"/>
        <w:jc w:val="center"/>
        <w:textAlignment w:val="baseline"/>
        <w:outlineLvl w:val="1"/>
        <w:rPr>
          <w:rFonts w:hint="eastAsia" w:ascii="宋体" w:hAnsi="宋体" w:eastAsia="宋体" w:cs="宋体"/>
          <w:b/>
          <w:bCs/>
          <w:sz w:val="36"/>
          <w:szCs w:val="36"/>
          <w:lang w:val="en-US" w:eastAsia="zh-CN"/>
        </w:rPr>
        <w:sectPr>
          <w:pgSz w:w="11906" w:h="16838"/>
          <w:pgMar w:top="1440" w:right="1800" w:bottom="1440" w:left="1800" w:header="851" w:footer="992" w:gutter="0"/>
          <w:cols w:space="720" w:num="1"/>
          <w:docGrid w:type="lines" w:linePitch="312" w:charSpace="0"/>
        </w:sectPr>
      </w:pPr>
    </w:p>
    <w:p w14:paraId="449D2370">
      <w:pPr>
        <w:keepNext w:val="0"/>
        <w:keepLines w:val="0"/>
        <w:pageBreakBefore w:val="0"/>
        <w:widowControl/>
        <w:wordWrap/>
        <w:overflowPunct/>
        <w:topLinePunct w:val="0"/>
        <w:autoSpaceDE/>
        <w:autoSpaceDN/>
        <w:bidi w:val="0"/>
        <w:spacing w:line="500" w:lineRule="exact"/>
        <w:ind w:firstLine="723" w:firstLineChars="200"/>
        <w:jc w:val="center"/>
        <w:textAlignment w:val="baseline"/>
        <w:outlineLvl w:val="1"/>
        <w:rPr>
          <w:rFonts w:hint="eastAsia" w:ascii="宋体" w:hAnsi="宋体" w:eastAsia="宋体" w:cs="宋体"/>
          <w:b/>
          <w:bCs/>
          <w:sz w:val="36"/>
          <w:szCs w:val="36"/>
        </w:rPr>
      </w:pPr>
      <w:r>
        <w:rPr>
          <w:rFonts w:hint="eastAsia" w:ascii="宋体" w:hAnsi="宋体" w:eastAsia="宋体" w:cs="宋体"/>
          <w:b/>
          <w:bCs/>
          <w:sz w:val="36"/>
          <w:szCs w:val="36"/>
          <w:lang w:val="en-US" w:eastAsia="zh-CN"/>
        </w:rPr>
        <w:t>合同</w:t>
      </w:r>
      <w:r>
        <w:rPr>
          <w:rFonts w:hint="eastAsia" w:ascii="宋体" w:hAnsi="宋体" w:eastAsia="宋体" w:cs="宋体"/>
          <w:b/>
          <w:bCs/>
          <w:sz w:val="36"/>
          <w:szCs w:val="36"/>
        </w:rPr>
        <w:t>书</w:t>
      </w:r>
    </w:p>
    <w:p w14:paraId="764D1E19">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采购人（甲方）：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B814590">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供应商（乙方）：</w:t>
      </w:r>
      <w:r>
        <w:rPr>
          <w:rFonts w:hint="eastAsia" w:ascii="宋体" w:hAnsi="宋体" w:eastAsia="宋体" w:cs="宋体"/>
          <w:sz w:val="24"/>
          <w:szCs w:val="24"/>
          <w:u w:val="single"/>
        </w:rPr>
        <w:t xml:space="preserve">                   </w:t>
      </w:r>
    </w:p>
    <w:p w14:paraId="5F5A7CE3">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val="en-US" w:eastAsia="zh-CN"/>
        </w:rPr>
        <w:t>竞争性</w:t>
      </w:r>
      <w:r>
        <w:rPr>
          <w:rFonts w:hint="eastAsia" w:ascii="宋体" w:hAnsi="宋体" w:eastAsia="宋体" w:cs="宋体"/>
          <w:sz w:val="24"/>
          <w:szCs w:val="24"/>
        </w:rPr>
        <w:t>磋商文件》、乙方的《</w:t>
      </w:r>
      <w:r>
        <w:rPr>
          <w:rFonts w:hint="eastAsia" w:ascii="宋体" w:hAnsi="宋体" w:eastAsia="宋体" w:cs="宋体"/>
          <w:sz w:val="24"/>
          <w:szCs w:val="24"/>
          <w:lang w:val="en-US" w:eastAsia="zh-CN"/>
        </w:rPr>
        <w:t>竞争性磋商响应</w:t>
      </w:r>
      <w:r>
        <w:rPr>
          <w:rFonts w:hint="eastAsia" w:ascii="宋体" w:hAnsi="宋体" w:eastAsia="宋体" w:cs="宋体"/>
          <w:sz w:val="24"/>
          <w:szCs w:val="24"/>
        </w:rPr>
        <w:t>文件》及《</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通知书》，甲、乙双方同意签订本合同。详细技术说明及其他有关合同项目的特定信息由合同附件予以说明，合同附件及本项目的</w:t>
      </w:r>
      <w:r>
        <w:rPr>
          <w:rFonts w:hint="eastAsia" w:ascii="宋体" w:hAnsi="宋体" w:eastAsia="宋体" w:cs="宋体"/>
          <w:sz w:val="24"/>
          <w:szCs w:val="24"/>
          <w:lang w:val="en-US" w:eastAsia="zh-CN"/>
        </w:rPr>
        <w:t>竞争性</w:t>
      </w:r>
      <w:r>
        <w:rPr>
          <w:rFonts w:hint="eastAsia" w:ascii="宋体" w:hAnsi="宋体" w:eastAsia="宋体" w:cs="宋体"/>
          <w:sz w:val="24"/>
          <w:szCs w:val="24"/>
        </w:rPr>
        <w:t>磋商文件、</w:t>
      </w:r>
      <w:r>
        <w:rPr>
          <w:rFonts w:hint="eastAsia" w:ascii="宋体" w:hAnsi="宋体" w:eastAsia="宋体" w:cs="宋体"/>
          <w:sz w:val="24"/>
          <w:szCs w:val="24"/>
          <w:lang w:val="en-US" w:eastAsia="zh-CN"/>
        </w:rPr>
        <w:t>磋商响应</w:t>
      </w:r>
      <w:r>
        <w:rPr>
          <w:rFonts w:hint="eastAsia" w:ascii="宋体" w:hAnsi="宋体" w:eastAsia="宋体" w:cs="宋体"/>
          <w:sz w:val="24"/>
          <w:szCs w:val="24"/>
        </w:rPr>
        <w:t>文件、</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通知书等均为本合同不可分割的部分。双方同意共同遵守如下条款：</w:t>
      </w:r>
    </w:p>
    <w:p w14:paraId="07E426B6">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一、项目概况</w:t>
      </w:r>
    </w:p>
    <w:p w14:paraId="7C9D0CBA">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西安市服务业扩大开放综合试点及服务消费试点研究工作项目 </w:t>
      </w:r>
      <w:r>
        <w:rPr>
          <w:rFonts w:hint="eastAsia" w:ascii="宋体" w:hAnsi="宋体" w:eastAsia="宋体" w:cs="宋体"/>
          <w:sz w:val="24"/>
          <w:szCs w:val="24"/>
        </w:rPr>
        <w:t>；</w:t>
      </w:r>
    </w:p>
    <w:p w14:paraId="35C1B726">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DCC818">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二、组成本合同的文件</w:t>
      </w:r>
    </w:p>
    <w:p w14:paraId="64707FC6">
      <w:pPr>
        <w:keepNext w:val="0"/>
        <w:keepLines w:val="0"/>
        <w:pageBreakBefore w:val="0"/>
        <w:widowControl/>
        <w:wordWrap/>
        <w:overflowPunct/>
        <w:topLinePunct w:val="0"/>
        <w:autoSpaceDE/>
        <w:autoSpaceDN/>
        <w:bidi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本合同书  </w:t>
      </w:r>
    </w:p>
    <w:p w14:paraId="5F7548ED">
      <w:pPr>
        <w:keepNext w:val="0"/>
        <w:keepLines w:val="0"/>
        <w:pageBreakBefore w:val="0"/>
        <w:widowControl/>
        <w:wordWrap/>
        <w:overflowPunct/>
        <w:topLinePunct w:val="0"/>
        <w:autoSpaceDE/>
        <w:autoSpaceDN/>
        <w:bidi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成交</w:t>
      </w:r>
      <w:r>
        <w:rPr>
          <w:rFonts w:hint="eastAsia" w:ascii="宋体" w:hAnsi="宋体" w:eastAsia="宋体" w:cs="宋体"/>
          <w:sz w:val="24"/>
          <w:szCs w:val="24"/>
        </w:rPr>
        <w:t>通知书</w:t>
      </w:r>
    </w:p>
    <w:p w14:paraId="6ED4E06D">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附录，即：附表内相关服务的范围和内容；</w:t>
      </w:r>
    </w:p>
    <w:p w14:paraId="28A9591F">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10B18E87">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三、合同价款</w:t>
      </w:r>
    </w:p>
    <w:p w14:paraId="293F993C">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合同金额（大写）：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0404A1CB">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合同总价即成交价，供应商提供产品所发生的一切费用（包括增值税等相关税费）等都已包含于合同价款中。</w:t>
      </w:r>
    </w:p>
    <w:p w14:paraId="53A467B5">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合同总价一次包死，不受市场价变化或实际工作量变化的影响。</w:t>
      </w:r>
    </w:p>
    <w:p w14:paraId="4DBF068A">
      <w:pPr>
        <w:keepNext w:val="0"/>
        <w:keepLines w:val="0"/>
        <w:pageBreakBefore w:val="0"/>
        <w:widowControl/>
        <w:wordWrap/>
        <w:overflowPunct/>
        <w:topLinePunct w:val="0"/>
        <w:autoSpaceDE/>
        <w:autoSpaceDN/>
        <w:bidi w:val="0"/>
        <w:adjustRightInd w:val="0"/>
        <w:snapToGrid w:val="0"/>
        <w:spacing w:line="500" w:lineRule="exact"/>
        <w:ind w:firstLine="482" w:firstLineChars="200"/>
        <w:textAlignment w:val="baseline"/>
        <w:rPr>
          <w:rFonts w:hint="eastAsia" w:ascii="宋体" w:hAnsi="宋体" w:eastAsia="宋体" w:cs="宋体"/>
          <w:b w:val="0"/>
          <w:bCs/>
          <w:sz w:val="24"/>
          <w:szCs w:val="24"/>
          <w:highlight w:val="cyan"/>
          <w:lang w:val="en-US" w:eastAsia="zh-CN"/>
        </w:rPr>
      </w:pPr>
      <w:r>
        <w:rPr>
          <w:rFonts w:hint="eastAsia" w:ascii="宋体" w:hAnsi="宋体" w:eastAsia="宋体" w:cs="宋体"/>
          <w:b/>
          <w:sz w:val="24"/>
          <w:szCs w:val="24"/>
          <w:highlight w:val="none"/>
        </w:rPr>
        <w:t>四、结算方式</w:t>
      </w:r>
      <w:r>
        <w:rPr>
          <w:rFonts w:hint="eastAsia" w:ascii="宋体" w:hAnsi="宋体" w:cs="宋体"/>
          <w:b/>
          <w:sz w:val="24"/>
          <w:szCs w:val="24"/>
          <w:highlight w:val="none"/>
          <w:u w:val="single" w:color="auto"/>
          <w:lang w:val="en-US" w:eastAsia="zh-CN"/>
        </w:rPr>
        <w:t>：合同签订后15个工作日内支付合同总价款的70%；项目完成交付验收合格后，15个工作日内支付合同总价款的30%。</w:t>
      </w:r>
    </w:p>
    <w:p w14:paraId="2F698C37">
      <w:pPr>
        <w:keepNext w:val="0"/>
        <w:keepLines w:val="0"/>
        <w:pageBreakBefore w:val="0"/>
        <w:widowControl/>
        <w:numPr>
          <w:ilvl w:val="0"/>
          <w:numId w:val="0"/>
        </w:numPr>
        <w:wordWrap/>
        <w:overflowPunct/>
        <w:topLinePunct w:val="0"/>
        <w:autoSpaceDE/>
        <w:autoSpaceDN/>
        <w:bidi w:val="0"/>
        <w:adjustRightInd w:val="0"/>
        <w:snapToGrid w:val="0"/>
        <w:spacing w:line="500" w:lineRule="exact"/>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sz w:val="24"/>
          <w:szCs w:val="24"/>
        </w:rPr>
        <w:t>五、</w:t>
      </w:r>
      <w:r>
        <w:rPr>
          <w:rFonts w:hint="eastAsia" w:ascii="宋体" w:hAnsi="宋体" w:eastAsia="宋体" w:cs="宋体"/>
          <w:b/>
          <w:sz w:val="24"/>
          <w:szCs w:val="24"/>
          <w:highlight w:val="none"/>
        </w:rPr>
        <w:t>服务期</w:t>
      </w:r>
      <w:r>
        <w:rPr>
          <w:rFonts w:hint="eastAsia" w:ascii="宋体" w:hAnsi="宋体" w:eastAsia="宋体" w:cs="宋体"/>
          <w:b/>
          <w:sz w:val="24"/>
          <w:szCs w:val="24"/>
        </w:rPr>
        <w:t>：</w:t>
      </w:r>
      <w:r>
        <w:rPr>
          <w:rFonts w:hint="eastAsia" w:ascii="宋体" w:hAnsi="宋体" w:cs="宋体"/>
          <w:b/>
          <w:sz w:val="24"/>
          <w:szCs w:val="24"/>
          <w:u w:val="single" w:color="auto"/>
          <w:lang w:val="en-US" w:eastAsia="zh-CN"/>
        </w:rPr>
        <w:t xml:space="preserve"> 自合同签订之日起为期4个月。</w:t>
      </w:r>
    </w:p>
    <w:p w14:paraId="0CD9374C">
      <w:pPr>
        <w:keepNext w:val="0"/>
        <w:keepLines w:val="0"/>
        <w:pageBreakBefore w:val="0"/>
        <w:widowControl/>
        <w:tabs>
          <w:tab w:val="left" w:pos="840"/>
        </w:tabs>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六、服务内容及要求</w:t>
      </w:r>
    </w:p>
    <w:p w14:paraId="07049C20">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一、项目概况</w:t>
      </w:r>
    </w:p>
    <w:p w14:paraId="02868124">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对标国际高标准经贸规则,借鉴国内外先进地区服务业开放及服务消费试点发展经验,计划委托专业智库机构对西安市服务业扩大开放及服务消费试点工作进行科学研究和规划设计，研究制定综合试点工作方案及落实举措，提出具有西安特色的服务业扩大开放及服务消费试点路径措施和相关政策建议。</w:t>
      </w:r>
    </w:p>
    <w:p w14:paraId="11D80DFC">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二、服务内容：</w:t>
      </w:r>
    </w:p>
    <w:p w14:paraId="7F13A7B4">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工作区域：西安  </w:t>
      </w:r>
    </w:p>
    <w:p w14:paraId="17BF0E27">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工作内容：开展前两轮服务业扩大开放试点城市调研、全市服务业发展摸底、西安市服务业扩大开放综合试点工作及服务消费试点方案编制、措施清单制定等工作。</w:t>
      </w:r>
    </w:p>
    <w:p w14:paraId="1FEF5C1D">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 服务要求：</w:t>
      </w:r>
    </w:p>
    <w:p w14:paraId="7F00CC55">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人员配置：</w:t>
      </w:r>
    </w:p>
    <w:p w14:paraId="7CEF9F81">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highlight w:val="cyan"/>
          <w:lang w:val="en-US" w:eastAsia="zh-CN"/>
        </w:rPr>
      </w:pPr>
      <w:r>
        <w:rPr>
          <w:rFonts w:hint="eastAsia" w:ascii="宋体" w:hAnsi="宋体" w:eastAsia="宋体" w:cs="宋体"/>
          <w:sz w:val="24"/>
          <w:szCs w:val="24"/>
          <w:highlight w:val="cyan"/>
          <w:lang w:val="en-US" w:eastAsia="zh-CN"/>
        </w:rPr>
        <w:t>1.申请者应当是依法成立的机构或组织。</w:t>
      </w:r>
    </w:p>
    <w:p w14:paraId="0E009F94">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项目负责人须具备较强的组织和协调能力，具有较高的理论素养和分析解决问题能力。项目组负责人应当是项目实施全过程的真正组织者和指导者，并担负实质性研究工作。挂名或不担负实质性研究工作的，不得作为项目组负责人。</w:t>
      </w:r>
    </w:p>
    <w:p w14:paraId="2B173062">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3.项目组成员不少于3人，应当熟悉申请项目领域和西安实际情况，并有一定研究基础，注重调查研究、紧贴西安实际，注重比较研究和对比分析，突出针对性和操作性。</w:t>
      </w:r>
    </w:p>
    <w:p w14:paraId="0300005B">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4.项目研究成果应体系完整、内容全面、材料丰富，内容包括但不限于：研究提出西安服务业扩大开放综合试点及服务消费试点的目标、主要领域、开放举措及相应保障措施。</w:t>
      </w:r>
    </w:p>
    <w:p w14:paraId="5E77BE1A">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5.服务标准：严格按照甲方要求执行。项目成果以工作方案及任务清单形式提交，项目组负责人及项目组成员对有关内容真实性、可靠性和知识产权负责。</w:t>
      </w:r>
    </w:p>
    <w:p w14:paraId="1176B805">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四、其他：</w:t>
      </w:r>
    </w:p>
    <w:p w14:paraId="17FCB454">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（一）进度要求</w:t>
      </w:r>
    </w:p>
    <w:p w14:paraId="25F3111E">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按照甲方要求执行。</w:t>
      </w:r>
    </w:p>
    <w:p w14:paraId="46A7CE67">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（二）成果交付要求</w:t>
      </w:r>
    </w:p>
    <w:p w14:paraId="3B194FC4">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《西安市服务业扩大开放综合试点工作方案》及任务清单；《西安市服务消费试点城市建设方案》。</w:t>
      </w:r>
    </w:p>
    <w:p w14:paraId="3D9E12EE">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七、双方承诺</w:t>
      </w:r>
    </w:p>
    <w:p w14:paraId="2CCB03F2">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lang w:eastAsia="zh-CN"/>
        </w:rPr>
        <w:t>乙方</w:t>
      </w:r>
      <w:r>
        <w:rPr>
          <w:rFonts w:hint="eastAsia" w:ascii="宋体" w:hAnsi="宋体" w:eastAsia="宋体" w:cs="宋体"/>
          <w:sz w:val="24"/>
          <w:szCs w:val="24"/>
        </w:rPr>
        <w:t>向</w:t>
      </w:r>
      <w:r>
        <w:rPr>
          <w:rFonts w:hint="eastAsia" w:ascii="宋体" w:hAnsi="宋体" w:eastAsia="宋体" w:cs="宋体"/>
          <w:sz w:val="24"/>
          <w:szCs w:val="24"/>
          <w:lang w:eastAsia="zh-CN"/>
        </w:rPr>
        <w:t>甲方</w:t>
      </w:r>
      <w:r>
        <w:rPr>
          <w:rFonts w:hint="eastAsia" w:ascii="宋体" w:hAnsi="宋体" w:eastAsia="宋体" w:cs="宋体"/>
          <w:sz w:val="24"/>
          <w:szCs w:val="24"/>
        </w:rPr>
        <w:t>承诺，按照本合同约定提供相关服务。</w:t>
      </w:r>
    </w:p>
    <w:p w14:paraId="7FFB46AD">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2. </w:t>
      </w:r>
      <w:r>
        <w:rPr>
          <w:rFonts w:hint="eastAsia" w:ascii="宋体" w:hAnsi="宋体" w:eastAsia="宋体" w:cs="宋体"/>
          <w:sz w:val="24"/>
          <w:szCs w:val="24"/>
          <w:lang w:eastAsia="zh-CN"/>
        </w:rPr>
        <w:t>甲方</w:t>
      </w:r>
      <w:r>
        <w:rPr>
          <w:rFonts w:hint="eastAsia" w:ascii="宋体" w:hAnsi="宋体" w:eastAsia="宋体" w:cs="宋体"/>
          <w:sz w:val="24"/>
          <w:szCs w:val="24"/>
        </w:rPr>
        <w:t>向</w:t>
      </w:r>
      <w:r>
        <w:rPr>
          <w:rFonts w:hint="eastAsia" w:ascii="宋体" w:hAnsi="宋体" w:eastAsia="宋体" w:cs="宋体"/>
          <w:sz w:val="24"/>
          <w:szCs w:val="24"/>
          <w:lang w:eastAsia="zh-CN"/>
        </w:rPr>
        <w:t>乙方</w:t>
      </w:r>
      <w:r>
        <w:rPr>
          <w:rFonts w:hint="eastAsia" w:ascii="宋体" w:hAnsi="宋体" w:eastAsia="宋体" w:cs="宋体"/>
          <w:sz w:val="24"/>
          <w:szCs w:val="24"/>
        </w:rPr>
        <w:t>承诺，按照本合同约定支付服务款项。</w:t>
      </w:r>
    </w:p>
    <w:p w14:paraId="44CCEB75">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八、项目服务地点</w:t>
      </w:r>
    </w:p>
    <w:p w14:paraId="365FF8A2">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 xml:space="preserve">   </w:t>
      </w:r>
      <w:r>
        <w:rPr>
          <w:rFonts w:hint="eastAsia" w:ascii="宋体" w:hAnsi="宋体" w:eastAsia="宋体" w:cs="宋体"/>
          <w:bCs/>
          <w:sz w:val="24"/>
          <w:szCs w:val="24"/>
        </w:rPr>
        <w:t xml:space="preserve"> 采购人指定地点</w:t>
      </w:r>
    </w:p>
    <w:p w14:paraId="17C12566">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九、服务和质量要求</w:t>
      </w:r>
    </w:p>
    <w:p w14:paraId="781DC9CD">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bCs/>
          <w:sz w:val="24"/>
          <w:szCs w:val="24"/>
        </w:rPr>
        <w:t>必须</w:t>
      </w:r>
      <w:r>
        <w:rPr>
          <w:rFonts w:hint="eastAsia" w:ascii="宋体" w:hAnsi="宋体" w:cs="宋体"/>
          <w:bCs/>
          <w:sz w:val="24"/>
          <w:szCs w:val="24"/>
          <w:lang w:val="en-US" w:eastAsia="zh-CN"/>
        </w:rPr>
        <w:t>达到竞争性磋商文件、竞争性磋商响应文件列明的服务要求</w:t>
      </w:r>
      <w:r>
        <w:rPr>
          <w:rFonts w:hint="eastAsia" w:ascii="宋体" w:hAnsi="宋体" w:cs="宋体"/>
          <w:bCs/>
          <w:sz w:val="24"/>
          <w:szCs w:val="24"/>
          <w:lang w:eastAsia="zh-CN"/>
        </w:rPr>
        <w:t>，符合现行的国家相关标准或国家行政部门颁发的相关法律法规、规章制度等。没有国家标准的，需符合相关行业标准要求</w:t>
      </w:r>
      <w:r>
        <w:rPr>
          <w:rFonts w:hint="eastAsia" w:ascii="宋体" w:hAnsi="宋体" w:eastAsia="宋体" w:cs="宋体"/>
          <w:bCs/>
          <w:sz w:val="24"/>
          <w:szCs w:val="24"/>
        </w:rPr>
        <w:t>。</w:t>
      </w:r>
    </w:p>
    <w:p w14:paraId="5A3FFB87">
      <w:pPr>
        <w:keepNext w:val="0"/>
        <w:keepLines w:val="0"/>
        <w:pageBreakBefore w:val="0"/>
        <w:widowControl/>
        <w:numPr>
          <w:ilvl w:val="0"/>
          <w:numId w:val="1"/>
        </w:numPr>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双方权利和义务</w:t>
      </w:r>
    </w:p>
    <w:p w14:paraId="6A841F94">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（一）甲方权利义务</w:t>
      </w:r>
    </w:p>
    <w:p w14:paraId="15FB8098">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甲方有权要求乙方提供服务具体方案，并对服务提出具体要求，乙方应予以遵从。</w:t>
      </w:r>
    </w:p>
    <w:p w14:paraId="34D5FFE2">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甲方有权要求乙方在服务结束后，提交服务总结报告和其它需要提交的书面材料。</w:t>
      </w:r>
    </w:p>
    <w:p w14:paraId="1569BA94">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甲方有权按照本合同约定或有关法律法规、政府管理的相关职能规定，对本项目进行监督和检查，有权要求乙方按照监督检查情况制定相应措施并加以整改，乙方应无条件服从。甲方不因行使该监督和检查权而承担任何责任，也不因此减轻或免除乙方根据本合同约定或相关法律法规规定应承担的任何义务或责任。</w:t>
      </w:r>
    </w:p>
    <w:p w14:paraId="0067CBB6">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甲方有权在乙方履行合同过程中出现损害或可能损害公共利益、公共安全情形时终止本合同。</w:t>
      </w:r>
    </w:p>
    <w:p w14:paraId="19A14351">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甲方有权根据国家政策或法律法规的变动对服务项目的需求标准和质量要求作出相应变动或者取消项目。</w:t>
      </w:r>
    </w:p>
    <w:p w14:paraId="6B41509C">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甲方应及时向乙方提供与履行本协议相关的所有必须的文件、资料。</w:t>
      </w:r>
    </w:p>
    <w:p w14:paraId="37FE7D4C">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甲方应为乙方履行本协议过程中与相关政府部门及其他第三方的沟通、协调提供必要的协助。</w:t>
      </w:r>
    </w:p>
    <w:p w14:paraId="105504FA">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甲方应按照协议约定支付服务费用。</w:t>
      </w:r>
    </w:p>
    <w:p w14:paraId="3D869C83">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（二）乙方权利和义务</w:t>
      </w:r>
    </w:p>
    <w:p w14:paraId="491F22A0">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乙方有权按照本合同约定向甲方收取服务费用。</w:t>
      </w:r>
    </w:p>
    <w:p w14:paraId="0B0A0417">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乙方有权自甲方处获得与提供本合同项下服务相关的所有必须的文件、资料。</w:t>
      </w:r>
    </w:p>
    <w:p w14:paraId="4190507F">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乙方应配备具有相应经验的工作人员负责此次服务，按照本合同约定的时间、标准及甲方要求完成服务。</w:t>
      </w:r>
    </w:p>
    <w:p w14:paraId="0BA3A77E">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乙方应接受并配合甲方或甲方组织的对本合同履行情况的监督与检查，对于甲方指出的问题，应及时作出合理解释或予以纠正；对甲方提出的意见或要求，应予以遵从。</w:t>
      </w:r>
    </w:p>
    <w:p w14:paraId="3ECD19F8">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乙方应全面履行本项目实施过程中的安全管理职责和相应的应急预案，如服务过程中出现其工作人员、甲方及其他任何第三人人身、财产损失或安全问题的，均由乙方承担责任。严格执行有关管理的规定。</w:t>
      </w:r>
    </w:p>
    <w:p w14:paraId="38CAB905">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乙方应确保此次服务活动，不侵犯其他任何第三人知识产权等权利，并承担由此产生的一切责任。</w:t>
      </w:r>
    </w:p>
    <w:p w14:paraId="0A3E8B57">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如因乙方未全面履行义务或者发生违约致使本协议目的不能实现（如活动无法按时顺利进行），甲方有权终止协议，乙方需按</w:t>
      </w:r>
      <w:r>
        <w:rPr>
          <w:rFonts w:hint="eastAsia" w:ascii="宋体" w:hAnsi="宋体" w:eastAsia="宋体" w:cs="宋体"/>
          <w:sz w:val="24"/>
          <w:szCs w:val="24"/>
          <w:lang w:val="en-US" w:eastAsia="zh-CN"/>
        </w:rPr>
        <w:t>合同</w:t>
      </w:r>
      <w:r>
        <w:rPr>
          <w:rFonts w:hint="eastAsia" w:ascii="宋体" w:hAnsi="宋体" w:eastAsia="宋体" w:cs="宋体"/>
          <w:sz w:val="24"/>
          <w:szCs w:val="24"/>
        </w:rPr>
        <w:t>总价的</w:t>
      </w:r>
      <w:r>
        <w:rPr>
          <w:rFonts w:hint="eastAsia" w:ascii="宋体" w:hAnsi="宋体" w:cs="宋体"/>
          <w:sz w:val="24"/>
          <w:szCs w:val="24"/>
          <w:lang w:val="en-US" w:eastAsia="zh-CN"/>
        </w:rPr>
        <w:t>2</w:t>
      </w:r>
      <w:r>
        <w:rPr>
          <w:rFonts w:hint="eastAsia" w:ascii="宋体" w:hAnsi="宋体" w:eastAsia="宋体" w:cs="宋体"/>
          <w:sz w:val="24"/>
          <w:szCs w:val="24"/>
        </w:rPr>
        <w:t>0%赔付违约金，违约金不足以弥补甲方损失的，还应赔偿甲方损失，并报请政府采购监督管理机关进行相应的行政处罚。</w:t>
      </w:r>
    </w:p>
    <w:p w14:paraId="68D3D889">
      <w:pPr>
        <w:keepNext w:val="0"/>
        <w:keepLines w:val="0"/>
        <w:pageBreakBefore w:val="0"/>
        <w:widowControl/>
        <w:wordWrap/>
        <w:overflowPunct/>
        <w:topLinePunct w:val="0"/>
        <w:autoSpaceDE/>
        <w:autoSpaceDN/>
        <w:bidi w:val="0"/>
        <w:spacing w:after="0" w:line="500" w:lineRule="exact"/>
        <w:ind w:firstLine="480" w:firstLineChars="200"/>
        <w:jc w:val="left"/>
        <w:textAlignment w:val="baseline"/>
        <w:rPr>
          <w:rFonts w:hint="eastAsia" w:ascii="宋体" w:hAnsi="宋体" w:eastAsia="宋体" w:cs="宋体"/>
          <w:kern w:val="0"/>
          <w:sz w:val="24"/>
          <w:szCs w:val="24"/>
          <w:lang w:val="en-US" w:eastAsia="zh-CN" w:bidi="ar-SA"/>
        </w:rPr>
      </w:pPr>
      <w:r>
        <w:rPr>
          <w:rFonts w:hint="eastAsia" w:ascii="宋体" w:hAnsi="宋体" w:eastAsia="宋体" w:cs="宋体"/>
          <w:sz w:val="24"/>
          <w:szCs w:val="24"/>
          <w:lang w:val="en-US" w:eastAsia="zh-CN"/>
        </w:rPr>
        <w:t>8、</w:t>
      </w:r>
      <w:r>
        <w:rPr>
          <w:rFonts w:hint="eastAsia" w:ascii="宋体" w:hAnsi="宋体" w:eastAsia="宋体" w:cs="宋体"/>
          <w:sz w:val="24"/>
          <w:szCs w:val="24"/>
        </w:rPr>
        <w:t>乙方未能按约完成服务项目或服务不符合合同约定或甲方要求的，甲方有权拒绝支付相应费用。如乙方违约，应赔偿甲方全部损失，包括直接经济损失、间接损失以及诉讼费律师费、调查取证费等合理维权费用。</w:t>
      </w:r>
    </w:p>
    <w:p w14:paraId="38F37F72">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bCs/>
          <w:sz w:val="24"/>
          <w:szCs w:val="24"/>
        </w:rPr>
      </w:pPr>
      <w:r>
        <w:rPr>
          <w:rFonts w:hint="eastAsia" w:ascii="宋体" w:hAnsi="宋体" w:eastAsia="宋体" w:cs="宋体"/>
          <w:b/>
          <w:sz w:val="24"/>
          <w:szCs w:val="24"/>
        </w:rPr>
        <w:t>十一、</w:t>
      </w:r>
      <w:r>
        <w:rPr>
          <w:rFonts w:hint="eastAsia" w:ascii="宋体" w:hAnsi="宋体" w:eastAsia="宋体" w:cs="宋体"/>
          <w:b/>
          <w:bCs/>
          <w:sz w:val="24"/>
          <w:szCs w:val="24"/>
        </w:rPr>
        <w:t>知识产权</w:t>
      </w:r>
    </w:p>
    <w:p w14:paraId="3B418383">
      <w:pPr>
        <w:keepNext w:val="0"/>
        <w:keepLines w:val="0"/>
        <w:pageBreakBefore w:val="0"/>
        <w:widowControl/>
        <w:wordWrap/>
        <w:overflowPunct/>
        <w:topLinePunct w:val="0"/>
        <w:autoSpaceDE/>
        <w:autoSpaceDN/>
        <w:bidi w:val="0"/>
        <w:spacing w:line="500" w:lineRule="exact"/>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rPr>
        <w:t>应对所供产品具有或已取得合法知识产权，</w:t>
      </w:r>
      <w:r>
        <w:rPr>
          <w:rFonts w:hint="eastAsia" w:ascii="宋体" w:hAnsi="宋体" w:eastAsia="宋体" w:cs="宋体"/>
          <w:sz w:val="24"/>
          <w:szCs w:val="24"/>
          <w:lang w:eastAsia="zh-CN"/>
        </w:rPr>
        <w:t>乙方</w:t>
      </w:r>
      <w:r>
        <w:rPr>
          <w:rFonts w:hint="eastAsia" w:ascii="宋体" w:hAnsi="宋体" w:eastAsia="宋体" w:cs="宋体"/>
          <w:sz w:val="24"/>
          <w:szCs w:val="24"/>
        </w:rPr>
        <w:t>应保证所供产品及服务不会出现因第三方提出侵犯其专利权、商标权或其它知识产权而引发法律或经济纠纷，否则由</w:t>
      </w:r>
      <w:r>
        <w:rPr>
          <w:rFonts w:hint="eastAsia" w:ascii="宋体" w:hAnsi="宋体" w:eastAsia="宋体" w:cs="宋体"/>
          <w:sz w:val="24"/>
          <w:szCs w:val="24"/>
          <w:lang w:eastAsia="zh-CN"/>
        </w:rPr>
        <w:t>乙方</w:t>
      </w:r>
      <w:r>
        <w:rPr>
          <w:rFonts w:hint="eastAsia" w:ascii="宋体" w:hAnsi="宋体" w:eastAsia="宋体" w:cs="宋体"/>
          <w:sz w:val="24"/>
          <w:szCs w:val="24"/>
        </w:rPr>
        <w:t>负责解决并承担全部责任；如因此影响到</w:t>
      </w:r>
      <w:r>
        <w:rPr>
          <w:rFonts w:hint="eastAsia" w:ascii="宋体" w:hAnsi="宋体" w:eastAsia="宋体" w:cs="宋体"/>
          <w:sz w:val="24"/>
          <w:szCs w:val="24"/>
          <w:lang w:eastAsia="zh-CN"/>
        </w:rPr>
        <w:t>甲方</w:t>
      </w:r>
      <w:r>
        <w:rPr>
          <w:rFonts w:hint="eastAsia" w:ascii="宋体" w:hAnsi="宋体" w:eastAsia="宋体" w:cs="宋体"/>
          <w:sz w:val="24"/>
          <w:szCs w:val="24"/>
        </w:rPr>
        <w:t>的正常使用，</w:t>
      </w:r>
      <w:r>
        <w:rPr>
          <w:rFonts w:hint="eastAsia" w:ascii="宋体" w:hAnsi="宋体" w:eastAsia="宋体" w:cs="宋体"/>
          <w:sz w:val="24"/>
          <w:szCs w:val="24"/>
          <w:lang w:eastAsia="zh-CN"/>
        </w:rPr>
        <w:t>甲方</w:t>
      </w:r>
      <w:r>
        <w:rPr>
          <w:rFonts w:hint="eastAsia" w:ascii="宋体" w:hAnsi="宋体" w:eastAsia="宋体" w:cs="宋体"/>
          <w:sz w:val="24"/>
          <w:szCs w:val="24"/>
        </w:rPr>
        <w:t>有权单方解除本合同，</w:t>
      </w:r>
      <w:r>
        <w:rPr>
          <w:rFonts w:hint="eastAsia" w:ascii="宋体" w:hAnsi="宋体" w:eastAsia="宋体" w:cs="宋体"/>
          <w:sz w:val="24"/>
          <w:szCs w:val="24"/>
          <w:lang w:eastAsia="zh-CN"/>
        </w:rPr>
        <w:t>乙方</w:t>
      </w:r>
      <w:r>
        <w:rPr>
          <w:rFonts w:hint="eastAsia" w:ascii="宋体" w:hAnsi="宋体" w:eastAsia="宋体" w:cs="宋体"/>
          <w:sz w:val="24"/>
          <w:szCs w:val="24"/>
        </w:rPr>
        <w:t>应无条件向</w:t>
      </w:r>
      <w:r>
        <w:rPr>
          <w:rFonts w:hint="eastAsia" w:ascii="宋体" w:hAnsi="宋体" w:eastAsia="宋体" w:cs="宋体"/>
          <w:sz w:val="24"/>
          <w:szCs w:val="24"/>
          <w:lang w:eastAsia="zh-CN"/>
        </w:rPr>
        <w:t>甲方</w:t>
      </w:r>
      <w:r>
        <w:rPr>
          <w:rFonts w:hint="eastAsia" w:ascii="宋体" w:hAnsi="宋体" w:eastAsia="宋体" w:cs="宋体"/>
          <w:sz w:val="24"/>
          <w:szCs w:val="24"/>
        </w:rPr>
        <w:t>退回已收取的全部合同价款。</w:t>
      </w:r>
    </w:p>
    <w:p w14:paraId="4E9E2127">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十二、合同争议的解决：</w:t>
      </w:r>
      <w:r>
        <w:rPr>
          <w:rFonts w:hint="eastAsia" w:ascii="宋体" w:hAnsi="宋体" w:eastAsia="宋体" w:cs="宋体"/>
          <w:sz w:val="24"/>
          <w:szCs w:val="24"/>
        </w:rPr>
        <w:t>合同执行中发生争议的，当事人双方应协商解决，协商达不成一致时，可向</w:t>
      </w:r>
      <w:r>
        <w:rPr>
          <w:rFonts w:hint="eastAsia" w:ascii="宋体" w:hAnsi="宋体" w:eastAsia="宋体" w:cs="宋体"/>
          <w:sz w:val="24"/>
          <w:szCs w:val="24"/>
          <w:lang w:eastAsia="zh-CN"/>
        </w:rPr>
        <w:t>甲方</w:t>
      </w:r>
      <w:r>
        <w:rPr>
          <w:rFonts w:hint="eastAsia" w:ascii="宋体" w:hAnsi="宋体" w:eastAsia="宋体" w:cs="宋体"/>
          <w:sz w:val="24"/>
          <w:szCs w:val="24"/>
        </w:rPr>
        <w:t>所在地人民法院提请诉讼。</w:t>
      </w:r>
    </w:p>
    <w:p w14:paraId="2D967CAF">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十三、</w:t>
      </w:r>
      <w:r>
        <w:rPr>
          <w:rFonts w:hint="eastAsia" w:ascii="宋体" w:hAnsi="宋体" w:eastAsia="宋体" w:cs="宋体"/>
          <w:sz w:val="24"/>
          <w:szCs w:val="24"/>
        </w:rPr>
        <w:t>不可抗力情况下的免责约定，双方约定不可抗力情况包括：五级以上地震、大风、大雨、大雪。</w:t>
      </w:r>
    </w:p>
    <w:p w14:paraId="4F195C7D">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b/>
          <w:sz w:val="24"/>
          <w:szCs w:val="24"/>
        </w:rPr>
      </w:pPr>
      <w:r>
        <w:rPr>
          <w:rFonts w:hint="eastAsia" w:ascii="宋体" w:hAnsi="宋体" w:eastAsia="宋体" w:cs="宋体"/>
          <w:b/>
          <w:sz w:val="24"/>
          <w:szCs w:val="24"/>
        </w:rPr>
        <w:t>十四、</w:t>
      </w:r>
      <w:r>
        <w:rPr>
          <w:rFonts w:hint="eastAsia" w:ascii="宋体" w:hAnsi="宋体" w:eastAsia="宋体" w:cs="宋体"/>
          <w:sz w:val="24"/>
          <w:szCs w:val="24"/>
        </w:rPr>
        <w:t>合同执行中发生争议的，当事人双方应协商解决，协商达不成一致时，双方同意向西安市仲裁委员会申请仲裁。</w:t>
      </w:r>
    </w:p>
    <w:p w14:paraId="6601B058">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十五、</w:t>
      </w:r>
      <w:r>
        <w:rPr>
          <w:rFonts w:hint="eastAsia" w:ascii="宋体" w:hAnsi="宋体" w:eastAsia="宋体" w:cs="宋体"/>
          <w:sz w:val="24"/>
          <w:szCs w:val="24"/>
        </w:rPr>
        <w:t>除本合同约定，合同一经签订，不得擅自变更、中止或者终止合同。对确需变更、调整或者中止、终止合同的，应按规定履行相应的手续。</w:t>
      </w:r>
    </w:p>
    <w:p w14:paraId="762711CC">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十六、违约责任：</w:t>
      </w:r>
    </w:p>
    <w:p w14:paraId="22DE0E1E">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highlight w:val="cyan"/>
          <w:lang w:val="en-US" w:eastAsia="en-US"/>
        </w:rPr>
      </w:pPr>
      <w:r>
        <w:rPr>
          <w:rFonts w:hint="eastAsia" w:ascii="宋体" w:hAnsi="宋体" w:eastAsia="宋体" w:cs="宋体"/>
          <w:sz w:val="24"/>
          <w:szCs w:val="24"/>
          <w:highlight w:val="cyan"/>
          <w:lang w:val="en-US" w:eastAsia="en-US"/>
        </w:rPr>
        <w:t>1、按《中华人民共和国民法典》中的相关条款执行。</w:t>
      </w:r>
    </w:p>
    <w:p w14:paraId="1D4E60E5">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highlight w:val="cyan"/>
          <w:lang w:val="en-US" w:eastAsia="en-US"/>
        </w:rPr>
      </w:pPr>
      <w:r>
        <w:rPr>
          <w:rFonts w:hint="eastAsia" w:ascii="宋体" w:hAnsi="宋体" w:eastAsia="宋体" w:cs="宋体"/>
          <w:sz w:val="24"/>
          <w:szCs w:val="24"/>
          <w:highlight w:val="cyan"/>
          <w:lang w:val="en-US" w:eastAsia="en-US"/>
        </w:rPr>
        <w:t>2、乙方未按协议要求提供服务或服务质量不能满足协议要求的，甲方应当将</w:t>
      </w:r>
      <w:r>
        <w:rPr>
          <w:rFonts w:hint="eastAsia" w:ascii="宋体" w:hAnsi="宋体" w:eastAsia="宋体" w:cs="宋体"/>
          <w:sz w:val="24"/>
          <w:szCs w:val="24"/>
          <w:highlight w:val="cyan"/>
          <w:lang w:val="en-US" w:eastAsia="zh-CN"/>
        </w:rPr>
        <w:t>乙方</w:t>
      </w:r>
      <w:r>
        <w:rPr>
          <w:rFonts w:hint="eastAsia" w:ascii="宋体" w:hAnsi="宋体" w:eastAsia="宋体" w:cs="宋体"/>
          <w:sz w:val="24"/>
          <w:szCs w:val="24"/>
          <w:highlight w:val="cyan"/>
          <w:lang w:val="en-US" w:eastAsia="en-US"/>
        </w:rPr>
        <w:t>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0C93A56B">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highlight w:val="cyan"/>
          <w:lang w:val="en-US" w:eastAsia="en-US"/>
        </w:rPr>
      </w:pPr>
      <w:r>
        <w:rPr>
          <w:rFonts w:hint="eastAsia" w:ascii="宋体" w:hAnsi="宋体" w:eastAsia="宋体" w:cs="宋体"/>
          <w:sz w:val="24"/>
          <w:szCs w:val="24"/>
          <w:highlight w:val="cyan"/>
          <w:lang w:val="en-US" w:eastAsia="en-US"/>
        </w:rPr>
        <w:t>3、因为不可抗力因素造成无法按照原计划提供服务，双方互不追究违约责任，</w:t>
      </w:r>
      <w:r>
        <w:rPr>
          <w:rFonts w:hint="eastAsia" w:ascii="宋体" w:hAnsi="宋体" w:eastAsia="宋体" w:cs="宋体"/>
          <w:sz w:val="24"/>
          <w:szCs w:val="24"/>
          <w:highlight w:val="cyan"/>
          <w:lang w:val="en-US" w:eastAsia="zh-CN"/>
        </w:rPr>
        <w:t>乙方</w:t>
      </w:r>
      <w:r>
        <w:rPr>
          <w:rFonts w:hint="eastAsia" w:ascii="宋体" w:hAnsi="宋体" w:eastAsia="宋体" w:cs="宋体"/>
          <w:sz w:val="24"/>
          <w:szCs w:val="24"/>
          <w:highlight w:val="cyan"/>
          <w:lang w:val="en-US" w:eastAsia="en-US"/>
        </w:rPr>
        <w:t>如未按照采购要求完成服务内容，除应赔偿</w:t>
      </w:r>
      <w:r>
        <w:rPr>
          <w:rFonts w:hint="eastAsia" w:ascii="宋体" w:hAnsi="宋体" w:eastAsia="宋体" w:cs="宋体"/>
          <w:sz w:val="24"/>
          <w:szCs w:val="24"/>
          <w:highlight w:val="cyan"/>
          <w:lang w:val="en-US" w:eastAsia="zh-CN"/>
        </w:rPr>
        <w:t>甲方</w:t>
      </w:r>
      <w:r>
        <w:rPr>
          <w:rFonts w:hint="eastAsia" w:ascii="宋体" w:hAnsi="宋体" w:eastAsia="宋体" w:cs="宋体"/>
          <w:sz w:val="24"/>
          <w:szCs w:val="24"/>
          <w:highlight w:val="cyan"/>
          <w:lang w:val="en-US" w:eastAsia="en-US"/>
        </w:rPr>
        <w:t>所受全部损失以外，还应承担本合同总额20%的违约金。</w:t>
      </w:r>
    </w:p>
    <w:p w14:paraId="180EACA9">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highlight w:val="cyan"/>
          <w:lang w:eastAsia="zh-CN"/>
        </w:rPr>
      </w:pPr>
      <w:r>
        <w:rPr>
          <w:rFonts w:hint="eastAsia" w:ascii="宋体" w:hAnsi="宋体" w:eastAsia="宋体" w:cs="宋体"/>
          <w:sz w:val="24"/>
          <w:szCs w:val="24"/>
          <w:highlight w:val="cyan"/>
          <w:lang w:val="en-US" w:eastAsia="en-US"/>
        </w:rPr>
        <w:t>4、如有异议另行协商。</w:t>
      </w:r>
    </w:p>
    <w:p w14:paraId="5EA49D1D">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十七、其他（</w:t>
      </w:r>
      <w:r>
        <w:rPr>
          <w:rFonts w:hint="eastAsia" w:ascii="宋体" w:hAnsi="宋体" w:eastAsia="宋体" w:cs="宋体"/>
          <w:sz w:val="24"/>
          <w:szCs w:val="24"/>
        </w:rPr>
        <w:t>在合同中具体明确）</w:t>
      </w:r>
    </w:p>
    <w:p w14:paraId="139BD72E">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十八、合同订立</w:t>
      </w:r>
    </w:p>
    <w:p w14:paraId="6D024FAA">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8FCC543">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6BC7455">
      <w:pPr>
        <w:keepNext w:val="0"/>
        <w:keepLines w:val="0"/>
        <w:pageBreakBefore w:val="0"/>
        <w:widowControl/>
        <w:tabs>
          <w:tab w:val="left" w:pos="980"/>
        </w:tabs>
        <w:kinsoku w:val="0"/>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份，监管部门备案壹份，采购代理机构存档壹份。各方签字盖章后生效，合同执行完毕自动失效。（合同的服务承诺则长期有效）。</w:t>
      </w:r>
    </w:p>
    <w:p w14:paraId="148DF596">
      <w:pPr>
        <w:pStyle w:val="10"/>
        <w:rPr>
          <w:rFonts w:hint="eastAsia"/>
          <w:lang w:val="en-US" w:eastAsia="zh-Hans"/>
        </w:rPr>
      </w:pPr>
    </w:p>
    <w:p w14:paraId="38BAE135">
      <w:pPr>
        <w:pStyle w:val="10"/>
        <w:rPr>
          <w:rFonts w:hint="eastAsia"/>
          <w:lang w:val="en-US" w:eastAsia="zh-Hans"/>
        </w:rPr>
      </w:pPr>
    </w:p>
    <w:p w14:paraId="276AB25A">
      <w:pPr>
        <w:pStyle w:val="10"/>
        <w:rPr>
          <w:rFonts w:hint="eastAsia"/>
          <w:lang w:val="en-US" w:eastAsia="zh-Hans"/>
        </w:rPr>
      </w:pPr>
    </w:p>
    <w:p w14:paraId="70FD8F29">
      <w:pPr>
        <w:pStyle w:val="10"/>
        <w:rPr>
          <w:rFonts w:hint="eastAsia"/>
          <w:lang w:val="en-US" w:eastAsia="zh-Hans"/>
        </w:rPr>
      </w:pPr>
    </w:p>
    <w:tbl>
      <w:tblPr>
        <w:tblStyle w:val="6"/>
        <w:tblpPr w:leftFromText="180" w:rightFromText="180" w:vertAnchor="text" w:horzAnchor="page" w:tblpX="1731" w:tblpY="84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86"/>
        <w:gridCol w:w="695"/>
        <w:gridCol w:w="1012"/>
        <w:gridCol w:w="4211"/>
      </w:tblGrid>
      <w:tr w14:paraId="066E3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2586" w:type="dxa"/>
            <w:noWrap w:val="0"/>
            <w:vAlign w:val="top"/>
          </w:tcPr>
          <w:p w14:paraId="63B18C4C">
            <w:pPr>
              <w:pStyle w:val="11"/>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rPr>
              <w:tab/>
            </w:r>
            <w:r>
              <w:rPr>
                <w:rFonts w:hint="eastAsia" w:ascii="宋体" w:hAnsi="宋体" w:eastAsia="宋体" w:cs="宋体"/>
                <w:sz w:val="24"/>
                <w:szCs w:val="24"/>
              </w:rPr>
              <w:t>方：（盖章）</w:t>
            </w:r>
          </w:p>
        </w:tc>
        <w:tc>
          <w:tcPr>
            <w:tcW w:w="695" w:type="dxa"/>
            <w:noWrap w:val="0"/>
            <w:vAlign w:val="top"/>
          </w:tcPr>
          <w:p w14:paraId="7AB349A3">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03499517">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71336584">
            <w:pPr>
              <w:pStyle w:val="11"/>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w:t>
            </w:r>
            <w:r>
              <w:rPr>
                <w:rFonts w:hint="eastAsia" w:ascii="宋体" w:hAnsi="宋体" w:eastAsia="宋体" w:cs="宋体"/>
                <w:sz w:val="24"/>
                <w:szCs w:val="24"/>
              </w:rPr>
              <w:tab/>
            </w:r>
            <w:r>
              <w:rPr>
                <w:rFonts w:hint="eastAsia" w:ascii="宋体" w:hAnsi="宋体" w:eastAsia="宋体" w:cs="宋体"/>
                <w:sz w:val="24"/>
                <w:szCs w:val="24"/>
              </w:rPr>
              <w:t>方：（盖章）</w:t>
            </w:r>
          </w:p>
        </w:tc>
      </w:tr>
      <w:tr w14:paraId="6424E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16526FCF">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单位名称：</w:t>
            </w:r>
          </w:p>
        </w:tc>
        <w:tc>
          <w:tcPr>
            <w:tcW w:w="695" w:type="dxa"/>
            <w:noWrap w:val="0"/>
            <w:vAlign w:val="top"/>
          </w:tcPr>
          <w:p w14:paraId="223550AC">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10761118">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19A9C3FA">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单位名称：</w:t>
            </w:r>
          </w:p>
        </w:tc>
      </w:tr>
      <w:tr w14:paraId="4427D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234878CA">
            <w:pPr>
              <w:pStyle w:val="11"/>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c>
          <w:tcPr>
            <w:tcW w:w="695" w:type="dxa"/>
            <w:noWrap w:val="0"/>
            <w:vAlign w:val="top"/>
          </w:tcPr>
          <w:p w14:paraId="4014A819">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488FFD28">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18FACF97">
            <w:pPr>
              <w:pStyle w:val="11"/>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r>
      <w:tr w14:paraId="78E46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5CE7D849">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法定代表人</w:t>
            </w:r>
          </w:p>
        </w:tc>
        <w:tc>
          <w:tcPr>
            <w:tcW w:w="695" w:type="dxa"/>
            <w:noWrap w:val="0"/>
            <w:vAlign w:val="top"/>
          </w:tcPr>
          <w:p w14:paraId="177C47C1">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73E6666E">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9ADC73F">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法定代表人</w:t>
            </w:r>
          </w:p>
        </w:tc>
      </w:tr>
      <w:tr w14:paraId="3DE6A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22B2B5D4">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c>
          <w:tcPr>
            <w:tcW w:w="695" w:type="dxa"/>
            <w:noWrap w:val="0"/>
            <w:vAlign w:val="top"/>
          </w:tcPr>
          <w:p w14:paraId="7E3AC939">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11753BB3">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047DFEB1">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r>
      <w:tr w14:paraId="2D8B8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59B14A4D">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73C6DF49">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7C78AD13">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2387BA0">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592A1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5EE943AF">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1FDCB42C">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7080482A">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0478B4BB">
            <w:pPr>
              <w:pStyle w:val="11"/>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w:t>
            </w:r>
            <w:r>
              <w:rPr>
                <w:rFonts w:hint="eastAsia" w:ascii="宋体" w:hAnsi="宋体" w:eastAsia="宋体" w:cs="宋体"/>
                <w:sz w:val="24"/>
                <w:szCs w:val="24"/>
              </w:rPr>
              <w:tab/>
            </w:r>
            <w:r>
              <w:rPr>
                <w:rFonts w:hint="eastAsia" w:ascii="宋体" w:hAnsi="宋体" w:eastAsia="宋体" w:cs="宋体"/>
                <w:sz w:val="24"/>
                <w:szCs w:val="24"/>
              </w:rPr>
              <w:t xml:space="preserve">号： </w:t>
            </w:r>
          </w:p>
        </w:tc>
      </w:tr>
      <w:tr w14:paraId="5D354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3DB63ACE">
            <w:pPr>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eastAsia="zh-CN" w:bidi="zh-CN"/>
              </w:rPr>
              <w:t>联系电话：</w:t>
            </w:r>
          </w:p>
        </w:tc>
        <w:tc>
          <w:tcPr>
            <w:tcW w:w="695" w:type="dxa"/>
            <w:noWrap w:val="0"/>
            <w:vAlign w:val="top"/>
          </w:tcPr>
          <w:p w14:paraId="3A14B267">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0D95832E">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783F5B2">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tc>
      </w:tr>
      <w:tr w14:paraId="055C4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2586" w:type="dxa"/>
            <w:noWrap w:val="0"/>
            <w:vAlign w:val="top"/>
          </w:tcPr>
          <w:p w14:paraId="32F5C78E">
            <w:pPr>
              <w:pStyle w:val="11"/>
              <w:pageBreakBefore w:val="0"/>
              <w:tabs>
                <w:tab w:val="left" w:pos="184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p>
        </w:tc>
        <w:tc>
          <w:tcPr>
            <w:tcW w:w="695" w:type="dxa"/>
            <w:noWrap w:val="0"/>
            <w:vAlign w:val="top"/>
          </w:tcPr>
          <w:p w14:paraId="400C2945">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月</w:t>
            </w:r>
          </w:p>
        </w:tc>
        <w:tc>
          <w:tcPr>
            <w:tcW w:w="1012" w:type="dxa"/>
            <w:noWrap w:val="0"/>
            <w:vAlign w:val="top"/>
          </w:tcPr>
          <w:p w14:paraId="5B6C2F16">
            <w:pPr>
              <w:pStyle w:val="11"/>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w:t>
            </w:r>
          </w:p>
        </w:tc>
        <w:tc>
          <w:tcPr>
            <w:tcW w:w="4211" w:type="dxa"/>
            <w:noWrap w:val="0"/>
            <w:vAlign w:val="top"/>
          </w:tcPr>
          <w:p w14:paraId="2E14A585">
            <w:pPr>
              <w:pStyle w:val="11"/>
              <w:pageBreakBefore w:val="0"/>
              <w:tabs>
                <w:tab w:val="left" w:pos="2459"/>
                <w:tab w:val="left" w:pos="3179"/>
                <w:tab w:val="left" w:pos="377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tc>
      </w:tr>
    </w:tbl>
    <w:p w14:paraId="4909FF36">
      <w:pPr>
        <w:pStyle w:val="4"/>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4E6C7415">
      <w:pPr>
        <w:spacing w:line="480" w:lineRule="auto"/>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2ZkMjlkNzc2YjlkYWU4NDgxYzE0OWE0ZjBmOTUifQ=="/>
  </w:docVars>
  <w:rsids>
    <w:rsidRoot w:val="00000000"/>
    <w:rsid w:val="07CE18DD"/>
    <w:rsid w:val="1A27385F"/>
    <w:rsid w:val="21DA565B"/>
    <w:rsid w:val="339C5E12"/>
    <w:rsid w:val="3ECF7E9E"/>
    <w:rsid w:val="40860A30"/>
    <w:rsid w:val="43D47AAA"/>
    <w:rsid w:val="48435459"/>
    <w:rsid w:val="5DFC6657"/>
    <w:rsid w:val="5FFA069B"/>
    <w:rsid w:val="6CAC115A"/>
    <w:rsid w:val="6FE74798"/>
    <w:rsid w:val="72F62F44"/>
    <w:rsid w:val="7E8D55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3">
    <w:name w:val="Normal Indent"/>
    <w:basedOn w:val="1"/>
    <w:next w:val="1"/>
    <w:qFormat/>
    <w:uiPriority w:val="0"/>
    <w:pPr>
      <w:widowControl w:val="0"/>
      <w:adjustRightInd w:val="0"/>
      <w:spacing w:line="360" w:lineRule="atLeast"/>
      <w:ind w:firstLine="482"/>
      <w:jc w:val="both"/>
      <w:textAlignment w:val="baseline"/>
    </w:pPr>
    <w:rPr>
      <w:rFonts w:ascii="Times New Roman" w:hAnsi="Times New Roman" w:eastAsia="宋体" w:cs="Times New Roman"/>
      <w:color w:val="auto"/>
      <w:sz w:val="24"/>
      <w:u w:val="none" w:color="auto"/>
      <w:lang w:val="en-US" w:eastAsia="zh-CN" w:bidi="ar-SA"/>
    </w:rPr>
  </w:style>
  <w:style w:type="paragraph" w:styleId="4">
    <w:name w:val="Body Text"/>
    <w:basedOn w:val="1"/>
    <w:semiHidden/>
    <w:qFormat/>
    <w:uiPriority w:val="0"/>
    <w:rPr>
      <w:rFonts w:ascii="仿宋" w:hAnsi="仿宋" w:eastAsia="仿宋" w:cs="仿宋"/>
      <w:sz w:val="27"/>
      <w:szCs w:val="27"/>
      <w:lang w:val="en-US" w:eastAsia="en-US" w:bidi="ar-SA"/>
    </w:rPr>
  </w:style>
  <w:style w:type="paragraph" w:styleId="5">
    <w:name w:val="Body Text First Indent"/>
    <w:basedOn w:val="4"/>
    <w:unhideWhenUsed/>
    <w:qFormat/>
    <w:uiPriority w:val="99"/>
    <w:pPr>
      <w:ind w:firstLine="420" w:firstLineChars="100"/>
    </w:pPr>
    <w:rPr>
      <w:szCs w:val="22"/>
    </w:rPr>
  </w:style>
  <w:style w:type="table" w:styleId="7">
    <w:name w:val="Table Grid"/>
    <w:basedOn w:val="6"/>
    <w:qFormat/>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样式 首行缩进:  2 字符"/>
    <w:qFormat/>
    <w:uiPriority w:val="0"/>
    <w:pPr>
      <w:widowControl w:val="0"/>
      <w:spacing w:line="400" w:lineRule="exact"/>
      <w:ind w:firstLine="200" w:firstLineChars="200"/>
      <w:jc w:val="both"/>
      <w:textAlignment w:val="auto"/>
    </w:pPr>
    <w:rPr>
      <w:rFonts w:ascii="Times New Roman" w:hAnsi="Times New Roman" w:eastAsia="宋体" w:cs="宋体"/>
      <w:color w:val="auto"/>
      <w:kern w:val="2"/>
      <w:sz w:val="24"/>
      <w:szCs w:val="24"/>
      <w:u w:val="none" w:color="auto"/>
      <w:lang w:val="en-US" w:eastAsia="zh-CN" w:bidi="ar-SA"/>
    </w:rPr>
  </w:style>
  <w:style w:type="paragraph" w:customStyle="1" w:styleId="10">
    <w:name w:val="null3"/>
    <w:qFormat/>
    <w:uiPriority w:val="0"/>
    <w:rPr>
      <w:rFonts w:hint="eastAsia" w:ascii="Calibri" w:hAnsi="Calibri" w:eastAsia="宋体" w:cs="Times New Roman"/>
      <w:lang w:val="en-US" w:eastAsia="zh-Hans"/>
    </w:rPr>
  </w:style>
  <w:style w:type="paragraph" w:customStyle="1" w:styleId="1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3171</Words>
  <Characters>3196</Characters>
  <Lines>0</Lines>
  <Paragraphs>0</Paragraphs>
  <TotalTime>1</TotalTime>
  <ScaleCrop>false</ScaleCrop>
  <LinksUpToDate>false</LinksUpToDate>
  <CharactersWithSpaces>3450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2024-06-20T13:34:38Z</dcterms:created>
  <dc:creator>Administrator</dc:creator>
  <cp:lastModifiedBy>梅闻花</cp:lastModifiedBy>
  <dcterms:modified xsi:type="dcterms:W3CDTF">2025-06-11T06:11:03Z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F1313FB8114F4463A20568809C77D406_13</vt:lpwstr>
  </property>
  <property fmtid="{D5CDD505-2E9C-101B-9397-08002B2CF9AE}" pid="4" name="KSOTemplateDocerSaveRecord">
    <vt:lpwstr>eyJoZGlkIjoiNDI0M2ZkMjlkNzc2YjlkYWU4NDgxYzE0OWE0ZjBmOTUiLCJ1c2VySWQiOiI1Mjk0OTIyMzEifQ==</vt:lpwstr>
  </property>
</Properties>
</file>