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版本号：HJZB-2025-CG01620250611001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西安市服务业扩大开放综合试点及服务消费试点研究工作项目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HJZB-2025-CG016</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陕西华简项目管理有限公司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陕西华简项目管理有限公司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西安市服务业扩大开放综合试点及服务消费试点研究工作项目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HJZB-2025-CG016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西安市服务业扩大开放综合试点及服务消费试点研究工作项目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对标国际高标准经贸规则,借鉴国内外先进地区服务业开放及服务消费试点发展经验,计划委托专业智库机构对西安市服务业扩大开放及服务消费试点工作进行科学研究和规划设计，研究制定综合试点工作方案及落实举措，提出具有西安特色的服务业扩大开放及服务消费试点路径措施和相关政策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3、税收缴纳证明：提供2024年6月至今已缴纳的至少1个月的纳税证明或完税证明，依法免税的单位应提供相关证明材料。供应商需在项目电子化交易系统中按要求上传相应证明文件并进行电子签章。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6月至今已缴纳的至少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委托书及被授权人身份证（法定代表人直接参加磋商的须提供其法定代表人身份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西安市雁塔区高新三路九号广场蓝溪国际大厦20层2002室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17319986312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17319986312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招标代理服务收费管理暂行办法》（计价格[2002]1980号）和《关于招标代理服务收费有关问题的通知》（发改办价格[2003]857号）的有关规定执行，代理服务费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陕西华简项目管理有限公司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符合国家及行业现行质量标准要求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联系人：贺工、韩工</w:t>
      </w:r>
    </w:p>
    <w:p>
      <w:pPr>
        <w:pStyle w:val="null3"/>
      </w:pPr>
      <w:r>
        <w:rPr>
          <w:rFonts w:ascii="仿宋_GB2312" w:hAnsi="仿宋_GB2312" w:cs="仿宋_GB2312" w:eastAsia="仿宋_GB2312"/>
        </w:rPr>
        <w:t>联系电话：17319986312</w:t>
      </w:r>
    </w:p>
    <w:p>
      <w:pPr>
        <w:pStyle w:val="null3"/>
      </w:pPr>
      <w:r>
        <w:rPr>
          <w:rFonts w:ascii="仿宋_GB2312" w:hAnsi="仿宋_GB2312" w:cs="仿宋_GB2312" w:eastAsia="仿宋_GB2312"/>
        </w:rPr>
        <w:t>地址：西安市雁塔区高新三路九号广场蓝溪国际大厦20层2002室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对标国际高标准经贸规则,借鉴国内外先进地区服务业开放及服务消费试点发展经验,计划委托专业智库机构对西安市服务业扩大开放及服务消费试点工作进行科学研究和规划设计，研究制定综合试点工作方案及落实举措，提出具有西安特色的服务业扩大开放及服务消费试点路径措施和相关政策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开展前两轮服务业扩大开放试点城市调研、全市服务业发展摸底、西安市服务业扩大开放综合试点工作及服务消费试点方案编制、措施清单制定等工作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标的名称：开展前两轮服务业扩大开放试点城市调研、全市服务业发展摸底、西安市服务业扩大开放综合试点工作及服务消费试点方案编制、措施清单制定等工作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项目概况</w:t>
            </w:r>
          </w:p>
          <w:p>
            <w:pPr>
              <w:pStyle w:val="null3"/>
              <w:ind w:firstLine="420"/>
              <w:jc w:val="both"/>
            </w:pPr>
            <w:r>
              <w:rPr>
                <w:rFonts w:ascii="仿宋_GB2312" w:hAnsi="仿宋_GB2312" w:cs="仿宋_GB2312" w:eastAsia="仿宋_GB2312"/>
                <w:sz w:val="21"/>
                <w:color w:val="000000"/>
              </w:rPr>
              <w:t>为对标国际高标准经贸规则</w:t>
            </w:r>
            <w:r>
              <w:rPr>
                <w:rFonts w:ascii="仿宋_GB2312" w:hAnsi="仿宋_GB2312" w:cs="仿宋_GB2312" w:eastAsia="仿宋_GB2312"/>
                <w:sz w:val="21"/>
                <w:color w:val="000000"/>
              </w:rPr>
              <w:t>,借鉴国内外先进地区服务业开放及服务消费试点发展经验,计划委托专业智库机构对西安市服务业扩大开放及服务消费试点工作进行科学研究和规划设计，研究制定综合试点工作方案及落实举措，提出具有西安特色的服务业扩大开放及服务消费试点路径措施和相关政策建议。</w:t>
            </w:r>
          </w:p>
          <w:p>
            <w:pPr>
              <w:pStyle w:val="null3"/>
              <w:ind w:firstLine="42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服务内容</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工作区域：西安</w:t>
            </w:r>
            <w:r>
              <w:rPr>
                <w:rFonts w:ascii="仿宋_GB2312" w:hAnsi="仿宋_GB2312" w:cs="仿宋_GB2312" w:eastAsia="仿宋_GB2312"/>
                <w:sz w:val="21"/>
                <w:color w:val="000000"/>
              </w:rPr>
              <w:t xml:space="preserve">  </w:t>
            </w:r>
          </w:p>
          <w:p>
            <w:pPr>
              <w:pStyle w:val="null3"/>
              <w:ind w:firstLine="420"/>
            </w:pPr>
            <w:r>
              <w:rPr>
                <w:rFonts w:ascii="仿宋_GB2312" w:hAnsi="仿宋_GB2312" w:cs="仿宋_GB2312" w:eastAsia="仿宋_GB2312"/>
                <w:sz w:val="21"/>
                <w:color w:val="000000"/>
              </w:rPr>
              <w:t>工作内容：开展全市服务业发展调研摸底、西安市服务业扩大开放综合试点工作及服务消费试点方案编制、措施清单制定等工作。</w:t>
            </w:r>
          </w:p>
          <w:p>
            <w:pPr>
              <w:pStyle w:val="null3"/>
              <w:ind w:firstLine="420"/>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服务要求</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rPr>
              <w:t>人员配置：</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申请者应当是依法成立的机构或组织。</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项目负责人须具备较强的组织和协调能力，具有较高的理论素养和分析解决问题能力。项目组负责人应当是项目实施全过程的真正组织者和指导者，并担负实质性研究工作。挂名或不担负实质性研究工作的，不得作为项目组负责人。</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项目组成员不少于</w:t>
            </w:r>
            <w:r>
              <w:rPr>
                <w:rFonts w:ascii="仿宋_GB2312" w:hAnsi="仿宋_GB2312" w:cs="仿宋_GB2312" w:eastAsia="仿宋_GB2312"/>
                <w:sz w:val="21"/>
              </w:rPr>
              <w:t>3</w:t>
            </w:r>
            <w:r>
              <w:rPr>
                <w:rFonts w:ascii="仿宋_GB2312" w:hAnsi="仿宋_GB2312" w:cs="仿宋_GB2312" w:eastAsia="仿宋_GB2312"/>
                <w:sz w:val="21"/>
              </w:rPr>
              <w:t>人，应当熟悉申请项目领域和西安实际情况，并有一定研究基础，注重调查研究、紧贴西安实际，注重比较研究和对比分析，突出针对性和操作性。</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项目研究成果应体系完整、内容全面、材料丰富，内容包括但不限于：研究提出西安服务业扩大开放综合试点及服务消费试点的目标、主要领域、开放举措及相应保障措施。</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服务标准：严格按照</w:t>
            </w:r>
            <w:r>
              <w:rPr>
                <w:rFonts w:ascii="仿宋_GB2312" w:hAnsi="仿宋_GB2312" w:cs="仿宋_GB2312" w:eastAsia="仿宋_GB2312"/>
                <w:sz w:val="21"/>
              </w:rPr>
              <w:t>采购人</w:t>
            </w:r>
            <w:r>
              <w:rPr>
                <w:rFonts w:ascii="仿宋_GB2312" w:hAnsi="仿宋_GB2312" w:cs="仿宋_GB2312" w:eastAsia="仿宋_GB2312"/>
                <w:sz w:val="21"/>
              </w:rPr>
              <w:t>要求执行。项目成果以工作方案及任务清单形式提交，项目组负责人及项目组成员对有关内容真实性、可靠性和知识产权负责。</w:t>
            </w:r>
          </w:p>
          <w:p>
            <w:pPr>
              <w:pStyle w:val="null3"/>
              <w:ind w:firstLine="420"/>
            </w:pPr>
            <w:r>
              <w:rPr>
                <w:rFonts w:ascii="仿宋_GB2312" w:hAnsi="仿宋_GB2312" w:cs="仿宋_GB2312" w:eastAsia="仿宋_GB2312"/>
                <w:sz w:val="21"/>
                <w:color w:val="000000"/>
              </w:rPr>
              <w:t>四</w:t>
            </w:r>
            <w:r>
              <w:rPr>
                <w:rFonts w:ascii="仿宋_GB2312" w:hAnsi="仿宋_GB2312" w:cs="仿宋_GB2312" w:eastAsia="仿宋_GB2312"/>
                <w:sz w:val="21"/>
                <w:color w:val="000000"/>
              </w:rPr>
              <w:t>、</w:t>
            </w:r>
            <w:r>
              <w:rPr>
                <w:rFonts w:ascii="仿宋_GB2312" w:hAnsi="仿宋_GB2312" w:cs="仿宋_GB2312" w:eastAsia="仿宋_GB2312"/>
                <w:sz w:val="21"/>
                <w:color w:val="000000"/>
              </w:rPr>
              <w:t>商务要求</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rPr>
              <w:t>（一）服务期限</w:t>
            </w:r>
          </w:p>
          <w:p>
            <w:pPr>
              <w:pStyle w:val="null3"/>
              <w:ind w:firstLine="420"/>
            </w:pPr>
            <w:r>
              <w:rPr>
                <w:rFonts w:ascii="仿宋_GB2312" w:hAnsi="仿宋_GB2312" w:cs="仿宋_GB2312" w:eastAsia="仿宋_GB2312"/>
                <w:sz w:val="21"/>
              </w:rPr>
              <w:t>自合同签订之日起为期</w:t>
            </w:r>
            <w:r>
              <w:rPr>
                <w:rFonts w:ascii="仿宋_GB2312" w:hAnsi="仿宋_GB2312" w:cs="仿宋_GB2312" w:eastAsia="仿宋_GB2312"/>
                <w:sz w:val="21"/>
              </w:rPr>
              <w:t>4</w:t>
            </w:r>
            <w:r>
              <w:rPr>
                <w:rFonts w:ascii="仿宋_GB2312" w:hAnsi="仿宋_GB2312" w:cs="仿宋_GB2312" w:eastAsia="仿宋_GB2312"/>
                <w:sz w:val="21"/>
              </w:rPr>
              <w:t>个月。</w:t>
            </w:r>
          </w:p>
          <w:p>
            <w:pPr>
              <w:pStyle w:val="null3"/>
              <w:ind w:firstLine="420"/>
            </w:pPr>
            <w:r>
              <w:rPr>
                <w:rFonts w:ascii="仿宋_GB2312" w:hAnsi="仿宋_GB2312" w:cs="仿宋_GB2312" w:eastAsia="仿宋_GB2312"/>
                <w:sz w:val="21"/>
              </w:rPr>
              <w:t>（二）款项结算</w:t>
            </w:r>
          </w:p>
          <w:p>
            <w:pPr>
              <w:pStyle w:val="null3"/>
              <w:ind w:firstLine="420"/>
            </w:pPr>
            <w:r>
              <w:rPr>
                <w:rFonts w:ascii="仿宋_GB2312" w:hAnsi="仿宋_GB2312" w:cs="仿宋_GB2312" w:eastAsia="仿宋_GB2312"/>
                <w:sz w:val="21"/>
              </w:rPr>
              <w:t>合同签订后</w:t>
            </w:r>
            <w:r>
              <w:rPr>
                <w:rFonts w:ascii="仿宋_GB2312" w:hAnsi="仿宋_GB2312" w:cs="仿宋_GB2312" w:eastAsia="仿宋_GB2312"/>
                <w:sz w:val="21"/>
              </w:rPr>
              <w:t>20</w:t>
            </w:r>
            <w:r>
              <w:rPr>
                <w:rFonts w:ascii="仿宋_GB2312" w:hAnsi="仿宋_GB2312" w:cs="仿宋_GB2312" w:eastAsia="仿宋_GB2312"/>
                <w:sz w:val="21"/>
              </w:rPr>
              <w:t>日内支付合同总价款的</w:t>
            </w:r>
            <w:r>
              <w:rPr>
                <w:rFonts w:ascii="仿宋_GB2312" w:hAnsi="仿宋_GB2312" w:cs="仿宋_GB2312" w:eastAsia="仿宋_GB2312"/>
                <w:sz w:val="21"/>
              </w:rPr>
              <w:t>70%</w:t>
            </w:r>
            <w:r>
              <w:rPr>
                <w:rFonts w:ascii="仿宋_GB2312" w:hAnsi="仿宋_GB2312" w:cs="仿宋_GB2312" w:eastAsia="仿宋_GB2312"/>
                <w:sz w:val="21"/>
              </w:rPr>
              <w:t>；项目完成交付验收合格后，</w:t>
            </w:r>
            <w:r>
              <w:rPr>
                <w:rFonts w:ascii="仿宋_GB2312" w:hAnsi="仿宋_GB2312" w:cs="仿宋_GB2312" w:eastAsia="仿宋_GB2312"/>
                <w:sz w:val="21"/>
              </w:rPr>
              <w:t>20</w:t>
            </w:r>
            <w:r>
              <w:rPr>
                <w:rFonts w:ascii="仿宋_GB2312" w:hAnsi="仿宋_GB2312" w:cs="仿宋_GB2312" w:eastAsia="仿宋_GB2312"/>
                <w:sz w:val="21"/>
              </w:rPr>
              <w:t>日内支付合同总价款的</w:t>
            </w:r>
            <w:r>
              <w:rPr>
                <w:rFonts w:ascii="仿宋_GB2312" w:hAnsi="仿宋_GB2312" w:cs="仿宋_GB2312" w:eastAsia="仿宋_GB2312"/>
                <w:sz w:val="21"/>
              </w:rPr>
              <w:t>30%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color w:val="000000"/>
              </w:rPr>
              <w:t>五</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（一）对服务商的业绩要求</w:t>
            </w:r>
          </w:p>
          <w:p>
            <w:pPr>
              <w:pStyle w:val="null3"/>
              <w:ind w:firstLine="420"/>
              <w:jc w:val="left"/>
            </w:pPr>
            <w:r>
              <w:rPr>
                <w:rFonts w:ascii="仿宋_GB2312" w:hAnsi="仿宋_GB2312" w:cs="仿宋_GB2312" w:eastAsia="仿宋_GB2312"/>
                <w:sz w:val="21"/>
                <w:color w:val="000000"/>
              </w:rPr>
              <w:t>服务商应当熟悉申请项目领域和西安实际情况，并有一定研究基础，有相关领域代表性研究成果。</w:t>
            </w:r>
          </w:p>
          <w:p>
            <w:pPr>
              <w:pStyle w:val="null3"/>
              <w:ind w:firstLine="420"/>
              <w:jc w:val="left"/>
            </w:pPr>
            <w:r>
              <w:rPr>
                <w:rFonts w:ascii="仿宋_GB2312" w:hAnsi="仿宋_GB2312" w:cs="仿宋_GB2312" w:eastAsia="仿宋_GB2312"/>
                <w:sz w:val="21"/>
                <w:color w:val="000000"/>
              </w:rPr>
              <w:t>（二）进度要求</w:t>
            </w:r>
          </w:p>
          <w:p>
            <w:pPr>
              <w:pStyle w:val="null3"/>
              <w:ind w:firstLine="420"/>
              <w:jc w:val="left"/>
            </w:pPr>
            <w:r>
              <w:rPr>
                <w:rFonts w:ascii="仿宋_GB2312" w:hAnsi="仿宋_GB2312" w:cs="仿宋_GB2312" w:eastAsia="仿宋_GB2312"/>
                <w:sz w:val="21"/>
                <w:color w:val="000000"/>
              </w:rPr>
              <w:t>按照</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要求执行。</w:t>
            </w:r>
          </w:p>
          <w:p>
            <w:pPr>
              <w:pStyle w:val="null3"/>
              <w:ind w:firstLine="420"/>
              <w:jc w:val="left"/>
            </w:pPr>
            <w:r>
              <w:rPr>
                <w:rFonts w:ascii="仿宋_GB2312" w:hAnsi="仿宋_GB2312" w:cs="仿宋_GB2312" w:eastAsia="仿宋_GB2312"/>
                <w:sz w:val="21"/>
                <w:color w:val="000000"/>
              </w:rPr>
              <w:t>（三）成果交付要求</w:t>
            </w:r>
          </w:p>
          <w:p>
            <w:pPr>
              <w:pStyle w:val="null3"/>
              <w:jc w:val="left"/>
            </w:pPr>
            <w:r>
              <w:rPr>
                <w:rFonts w:ascii="仿宋_GB2312" w:hAnsi="仿宋_GB2312" w:cs="仿宋_GB2312" w:eastAsia="仿宋_GB2312"/>
                <w:sz w:val="21"/>
                <w:color w:val="000000"/>
              </w:rPr>
              <w:t>《西安市服务业扩大开放综合试点工作方案》及任务清单；《西安市服务消费试点城市建设方案》。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自合同签订之日起为期4个月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符合国家及行业现行验收标准要求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项目完成交付验收合格后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协议要求提供服务或服务质量不能满足协议要求的，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3、因为不可抗力因素造成无法按照原计划提供服务，双方互不追究违约责任，供应商如未按照采购要求完成服务内容，除应赔偿采购人所受全部损失以外，还应承担本合同总额20%的违约金。 4、合同执行中发生争议的，当事人双方应协商解决，协商达不成一致时，可向采购人所在地人民法院提请诉讼。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的至少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法定代表人授权委托书及被授权人身份证（法定代表人直接参加磋商的须提供其法定代表人身份证明），非法人单位参照执行。供应商需在项目电子化交易系统中按要求上传相应证明文件并进行电子签章。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供应商认为有必要补充说明的材料.docx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根据投标供应商提供的针对本项目的工作内容（项目理解和项目所在地区条件的认识）（方案中包括但不限于：①项目的必要性分析；②发展思路及目标；③任务和要求；④对本项目重难点分析以及解决方案；⑤风险评估与应对策略）等内容，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根据投标供应商提供的针对本项目的实施方案（方案中包括但不限于：①信息采集；②调查结果；③问题分析、研究；④报告编制；⑤服务保障措施）等内容，每提供一项得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工作进度计划和进度保 障措施</w:t>
            </w:r>
          </w:p>
        </w:tc>
        <w:tc>
          <w:tcPr>
            <w:tcW w:type="dxa" w:w="2492"/>
          </w:tcPr>
          <w:p>
            <w:pPr>
              <w:pStyle w:val="null3"/>
            </w:pPr>
            <w:r>
              <w:rPr>
                <w:rFonts w:ascii="仿宋_GB2312" w:hAnsi="仿宋_GB2312" w:cs="仿宋_GB2312" w:eastAsia="仿宋_GB2312"/>
              </w:rPr>
              <w:t>根据投标供应商针对本项目提供的工作进度计划和进度保障措施等内容进行评审：（方案中包括但不限于：①项目进度保障管理及措施；②服务响应及时程度、现场管理；③时间节点划分）等内容，每提供一项得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（1）项目负责人具高级职称或博士学位，得2分，否则不得分。 （2）项目负责人2020年至今有类似业绩，每提供1个得1.5分，最高得分不超过3分。 注：需项目负责人提供近三个月社保，学位或职称文件，业绩合同关键页或其他证明文件（时间以合同签订时间为准，需体现项目负责人姓名）。 （3）项目团队中每提供1位有高级职称或博士学位人员得1分，每提供1位有中级职称或硕士学位人员得0.5，最高得分不超过3分。（项目负责人不计算在内） 注：需项目团队人员提供近三个月社保，学位或职称文件。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投标人需结合项目的实际制定符合本项目的人员配备及管理方案（方案中包括但不限于：①人员配置；②人员管理制度；③项目人员职责，每提供一项得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根据投标供应商提供的针对本项目的质量保证措施进行评审：（方案中包括但不限于：①质量管理方案及制度、②质量保证措施及承诺、③质量校核流程；④处罚承诺等）等内容，每提供一项得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供应商合理化建议及承诺</w:t>
            </w:r>
          </w:p>
        </w:tc>
        <w:tc>
          <w:tcPr>
            <w:tcW w:type="dxa" w:w="2492"/>
          </w:tcPr>
          <w:p>
            <w:pPr>
              <w:pStyle w:val="null3"/>
            </w:pPr>
            <w:r>
              <w:rPr>
                <w:rFonts w:ascii="仿宋_GB2312" w:hAnsi="仿宋_GB2312" w:cs="仿宋_GB2312" w:eastAsia="仿宋_GB2312"/>
              </w:rPr>
              <w:t>投标人需结合项目的实际制定符合本项目的供应商合理化建议及承诺（方案中包括但不限于：①编制工作中可能遇到的问题进行预计、识别并清晰地加以阐述和分析，提出合理化建议；②承诺成果能够通过各主管部门组织的技术审查和论证）等内容，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根据投标供应商的保密方案（包括但不限于：①保密承诺；②保密岗位责任）等内容，每提供一项得 2 分，以此为基础，以上方案内容完整详实，编制合理、具有针对性的每项再加 1 分，加至标准分为止；未提供不得分。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供应商具有2022年6月1日至今（以合同签订时间为准）的类似项目业绩。每提供一项得2分，满分10分。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