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line="360" w:lineRule="auto"/>
        <w:rPr>
          <w:rStyle w:val="14"/>
          <w:rFonts w:asciiTheme="minorEastAsia" w:hAnsiTheme="minorEastAsia" w:eastAsiaTheme="minorEastAsia" w:cstheme="minorEastAsia"/>
          <w:sz w:val="36"/>
          <w:szCs w:val="36"/>
        </w:rPr>
      </w:pPr>
      <w:r>
        <w:rPr>
          <w:rStyle w:val="14"/>
          <w:rFonts w:hint="eastAsia" w:asciiTheme="minorEastAsia" w:hAnsiTheme="minorEastAsia" w:eastAsiaTheme="minorEastAsia" w:cstheme="minorEastAsia"/>
          <w:sz w:val="36"/>
          <w:szCs w:val="36"/>
        </w:rPr>
        <w:t xml:space="preserve"> </w:t>
      </w:r>
      <w:r>
        <w:rPr>
          <w:rStyle w:val="14"/>
          <w:rFonts w:hint="eastAsia" w:asciiTheme="minorEastAsia" w:hAnsiTheme="minorEastAsia" w:eastAsiaTheme="minorEastAsia" w:cstheme="minorEastAsia"/>
          <w:sz w:val="36"/>
          <w:szCs w:val="36"/>
          <w:highlight w:val="none"/>
        </w:rPr>
        <w:t>合同草案条款</w:t>
      </w:r>
    </w:p>
    <w:p>
      <w:pPr>
        <w:pStyle w:val="7"/>
        <w:ind w:left="840" w:hanging="420"/>
        <w:rPr>
          <w:rFonts w:asciiTheme="minorEastAsia" w:hAnsiTheme="minorEastAsia" w:eastAsiaTheme="minorEastAsia" w:cstheme="minorEastAsia"/>
        </w:rPr>
      </w:pPr>
    </w:p>
    <w:p>
      <w:pPr>
        <w:tabs>
          <w:tab w:val="left" w:pos="6228"/>
        </w:tabs>
        <w:spacing w:before="54"/>
        <w:ind w:left="447" w:firstLine="643" w:firstLineChars="200"/>
        <w:jc w:val="left"/>
        <w:rPr>
          <w:rFonts w:asciiTheme="minorEastAsia" w:hAnsiTheme="minorEastAsia" w:eastAsiaTheme="minorEastAsia" w:cstheme="minorEastAsia"/>
          <w:b/>
          <w:sz w:val="32"/>
        </w:rPr>
      </w:pPr>
      <w:r>
        <w:rPr>
          <w:rFonts w:hint="eastAsia" w:asciiTheme="minorEastAsia" w:hAnsiTheme="minorEastAsia" w:eastAsiaTheme="minorEastAsia" w:cstheme="minorEastAsia"/>
          <w:b/>
          <w:sz w:val="32"/>
        </w:rPr>
        <w:t>政府采购合同</w:t>
      </w:r>
      <w:r>
        <w:rPr>
          <w:rFonts w:hint="eastAsia" w:asciiTheme="minorEastAsia" w:hAnsiTheme="minorEastAsia" w:eastAsiaTheme="minorEastAsia" w:cstheme="minorEastAsia"/>
          <w:b/>
          <w:sz w:val="32"/>
        </w:rPr>
        <w:tab/>
      </w:r>
      <w:r>
        <w:rPr>
          <w:rFonts w:hint="eastAsia" w:asciiTheme="minorEastAsia" w:hAnsiTheme="minorEastAsia" w:eastAsiaTheme="minorEastAsia" w:cstheme="minorEastAsia"/>
          <w:b/>
          <w:w w:val="95"/>
          <w:sz w:val="32"/>
        </w:rPr>
        <w:t>合同编号：</w:t>
      </w:r>
    </w:p>
    <w:p>
      <w:pPr>
        <w:pStyle w:val="2"/>
        <w:rPr>
          <w:rFonts w:asciiTheme="minorEastAsia" w:hAnsiTheme="minorEastAsia" w:eastAsiaTheme="minorEastAsia" w:cstheme="minorEastAsia"/>
          <w:b/>
          <w:sz w:val="20"/>
        </w:rPr>
      </w:pPr>
    </w:p>
    <w:p>
      <w:pPr>
        <w:pStyle w:val="2"/>
        <w:rPr>
          <w:rFonts w:asciiTheme="minorEastAsia" w:hAnsiTheme="minorEastAsia" w:eastAsiaTheme="minorEastAsia" w:cstheme="minorEastAsia"/>
          <w:b/>
          <w:sz w:val="20"/>
        </w:rPr>
      </w:pPr>
    </w:p>
    <w:p>
      <w:pPr>
        <w:pStyle w:val="2"/>
        <w:rPr>
          <w:rFonts w:asciiTheme="minorEastAsia" w:hAnsiTheme="minorEastAsia" w:eastAsiaTheme="minorEastAsia" w:cstheme="minorEastAsia"/>
          <w:b/>
          <w:sz w:val="20"/>
        </w:rPr>
      </w:pPr>
    </w:p>
    <w:p>
      <w:pPr>
        <w:pStyle w:val="2"/>
        <w:rPr>
          <w:rFonts w:asciiTheme="minorEastAsia" w:hAnsiTheme="minorEastAsia" w:eastAsiaTheme="minorEastAsia" w:cstheme="minorEastAsia"/>
          <w:b/>
          <w:sz w:val="20"/>
        </w:rPr>
      </w:pPr>
    </w:p>
    <w:p>
      <w:pPr>
        <w:pStyle w:val="2"/>
        <w:rPr>
          <w:rFonts w:asciiTheme="minorEastAsia" w:hAnsiTheme="minorEastAsia" w:eastAsiaTheme="minorEastAsia" w:cstheme="minorEastAsia"/>
          <w:b/>
          <w:sz w:val="20"/>
        </w:rPr>
      </w:pPr>
    </w:p>
    <w:p>
      <w:pPr>
        <w:pStyle w:val="2"/>
        <w:rPr>
          <w:rFonts w:asciiTheme="minorEastAsia" w:hAnsiTheme="minorEastAsia" w:eastAsiaTheme="minorEastAsia" w:cstheme="minorEastAsia"/>
          <w:b/>
          <w:sz w:val="20"/>
        </w:rPr>
      </w:pPr>
    </w:p>
    <w:p>
      <w:pPr>
        <w:pStyle w:val="2"/>
        <w:rPr>
          <w:rFonts w:asciiTheme="minorEastAsia" w:hAnsiTheme="minorEastAsia" w:eastAsiaTheme="minorEastAsia" w:cstheme="minorEastAsia"/>
          <w:b/>
          <w:sz w:val="20"/>
        </w:rPr>
      </w:pPr>
    </w:p>
    <w:p>
      <w:pPr>
        <w:tabs>
          <w:tab w:val="left" w:pos="6228"/>
        </w:tabs>
        <w:spacing w:before="54"/>
        <w:ind w:left="447"/>
        <w:jc w:val="center"/>
        <w:rPr>
          <w:rFonts w:hint="eastAsia" w:asciiTheme="minorEastAsia" w:hAnsiTheme="minorEastAsia" w:eastAsiaTheme="minorEastAsia" w:cstheme="minorEastAsia"/>
          <w:b/>
          <w:sz w:val="32"/>
          <w:lang w:eastAsia="zh-CN"/>
        </w:rPr>
      </w:pPr>
      <w:r>
        <w:rPr>
          <w:rFonts w:hint="eastAsia" w:asciiTheme="minorEastAsia" w:hAnsiTheme="minorEastAsia" w:eastAsiaTheme="minorEastAsia" w:cstheme="minorEastAsia"/>
          <w:b/>
          <w:sz w:val="32"/>
          <w:lang w:eastAsia="zh-CN"/>
        </w:rPr>
        <w:t>2025年司法辅助事务外包项目</w:t>
      </w:r>
    </w:p>
    <w:p>
      <w:pPr>
        <w:spacing w:before="385"/>
        <w:ind w:left="920" w:right="754"/>
        <w:jc w:val="center"/>
        <w:rPr>
          <w:rFonts w:asciiTheme="minorEastAsia" w:hAnsiTheme="minorEastAsia" w:eastAsiaTheme="minorEastAsia" w:cstheme="minorEastAsia"/>
          <w:b/>
          <w:sz w:val="40"/>
        </w:rPr>
      </w:pPr>
    </w:p>
    <w:p>
      <w:pPr>
        <w:pStyle w:val="2"/>
        <w:rPr>
          <w:rFonts w:asciiTheme="minorEastAsia" w:hAnsiTheme="minorEastAsia" w:eastAsiaTheme="minorEastAsia" w:cstheme="minorEastAsia"/>
          <w:b/>
          <w:sz w:val="40"/>
        </w:rPr>
      </w:pPr>
    </w:p>
    <w:p>
      <w:pPr>
        <w:pStyle w:val="2"/>
        <w:rPr>
          <w:rFonts w:asciiTheme="minorEastAsia" w:hAnsiTheme="minorEastAsia" w:eastAsiaTheme="minorEastAsia" w:cstheme="minorEastAsia"/>
          <w:b/>
          <w:sz w:val="40"/>
        </w:rPr>
      </w:pPr>
    </w:p>
    <w:p>
      <w:pPr>
        <w:pStyle w:val="2"/>
        <w:rPr>
          <w:rFonts w:asciiTheme="minorEastAsia" w:hAnsiTheme="minorEastAsia" w:eastAsiaTheme="minorEastAsia" w:cstheme="minorEastAsia"/>
          <w:b/>
          <w:sz w:val="40"/>
        </w:rPr>
      </w:pPr>
    </w:p>
    <w:p>
      <w:pPr>
        <w:pStyle w:val="2"/>
        <w:rPr>
          <w:rFonts w:asciiTheme="minorEastAsia" w:hAnsiTheme="minorEastAsia" w:eastAsiaTheme="minorEastAsia" w:cstheme="minorEastAsia"/>
          <w:b/>
          <w:sz w:val="40"/>
        </w:rPr>
      </w:pPr>
    </w:p>
    <w:p>
      <w:pPr>
        <w:pStyle w:val="2"/>
        <w:rPr>
          <w:rFonts w:asciiTheme="minorEastAsia" w:hAnsiTheme="minorEastAsia" w:eastAsiaTheme="minorEastAsia" w:cstheme="minorEastAsia"/>
          <w:b/>
          <w:sz w:val="40"/>
        </w:rPr>
      </w:pPr>
    </w:p>
    <w:p>
      <w:pPr>
        <w:rPr>
          <w:rFonts w:asciiTheme="minorEastAsia" w:hAnsiTheme="minorEastAsia" w:eastAsiaTheme="minorEastAsia" w:cstheme="minorEastAsia"/>
          <w:b/>
          <w:sz w:val="40"/>
        </w:rPr>
      </w:pPr>
    </w:p>
    <w:p>
      <w:pPr>
        <w:pStyle w:val="10"/>
        <w:rPr>
          <w:rFonts w:asciiTheme="minorEastAsia" w:hAnsiTheme="minorEastAsia" w:eastAsiaTheme="minorEastAsia" w:cstheme="minorEastAsia"/>
        </w:rPr>
      </w:pPr>
    </w:p>
    <w:p>
      <w:pPr>
        <w:pStyle w:val="2"/>
        <w:spacing w:before="7"/>
        <w:rPr>
          <w:rFonts w:asciiTheme="minorEastAsia" w:hAnsiTheme="minorEastAsia" w:eastAsiaTheme="minorEastAsia" w:cstheme="minorEastAsia"/>
          <w:b/>
          <w:sz w:val="28"/>
        </w:rPr>
      </w:pPr>
    </w:p>
    <w:p>
      <w:pPr>
        <w:pStyle w:val="4"/>
        <w:tabs>
          <w:tab w:val="left" w:pos="5316"/>
        </w:tabs>
        <w:spacing w:before="0"/>
        <w:ind w:right="425" w:firstLine="2432" w:firstLineChars="800"/>
        <w:rPr>
          <w:rFonts w:asciiTheme="minorEastAsia" w:hAnsiTheme="minorEastAsia" w:eastAsiaTheme="minorEastAsia" w:cstheme="minorEastAsia"/>
        </w:rPr>
      </w:pPr>
      <w:bookmarkStart w:id="0" w:name="_Toc5027"/>
      <w:r>
        <w:rPr>
          <w:rFonts w:hint="eastAsia" w:asciiTheme="minorEastAsia" w:hAnsiTheme="minorEastAsia" w:eastAsiaTheme="minorEastAsia" w:cstheme="minorEastAsia"/>
          <w:w w:val="95"/>
        </w:rPr>
        <w:t>采购人：</w:t>
      </w:r>
      <w:bookmarkEnd w:id="0"/>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u w:val="single"/>
        </w:rPr>
        <w:tab/>
      </w:r>
      <w:r>
        <w:rPr>
          <w:rFonts w:hint="eastAsia" w:asciiTheme="minorEastAsia" w:hAnsiTheme="minorEastAsia" w:eastAsiaTheme="minorEastAsia" w:cstheme="minorEastAsia"/>
          <w:u w:val="single"/>
        </w:rPr>
        <w:t xml:space="preserve">       </w:t>
      </w:r>
    </w:p>
    <w:p>
      <w:pPr>
        <w:pStyle w:val="2"/>
        <w:spacing w:before="5"/>
        <w:rPr>
          <w:rFonts w:asciiTheme="minorEastAsia" w:hAnsiTheme="minorEastAsia" w:eastAsiaTheme="minorEastAsia" w:cstheme="minorEastAsia"/>
          <w:b/>
        </w:rPr>
      </w:pPr>
    </w:p>
    <w:p>
      <w:pPr>
        <w:pStyle w:val="4"/>
        <w:tabs>
          <w:tab w:val="left" w:pos="5316"/>
        </w:tabs>
        <w:spacing w:before="0"/>
        <w:ind w:right="425" w:firstLine="2432" w:firstLineChars="800"/>
        <w:rPr>
          <w:rFonts w:asciiTheme="minorEastAsia" w:hAnsiTheme="minorEastAsia" w:eastAsiaTheme="minorEastAsia" w:cstheme="minorEastAsia"/>
          <w:w w:val="95"/>
        </w:rPr>
      </w:pPr>
      <w:bookmarkStart w:id="1" w:name="_Toc4907"/>
      <w:r>
        <w:rPr>
          <w:rFonts w:hint="eastAsia" w:asciiTheme="minorEastAsia" w:hAnsiTheme="minorEastAsia" w:eastAsiaTheme="minorEastAsia" w:cstheme="minorEastAsia"/>
          <w:w w:val="95"/>
        </w:rPr>
        <w:t>供应商：</w:t>
      </w:r>
      <w:bookmarkEnd w:id="1"/>
      <w:r>
        <w:rPr>
          <w:rFonts w:hint="eastAsia" w:asciiTheme="minorEastAsia" w:hAnsiTheme="minorEastAsia" w:eastAsiaTheme="minorEastAsia" w:cstheme="minorEastAsia"/>
          <w:w w:val="95"/>
          <w:u w:val="single"/>
        </w:rPr>
        <w:t xml:space="preserve"> </w:t>
      </w:r>
      <w:r>
        <w:rPr>
          <w:rFonts w:hint="eastAsia" w:asciiTheme="minorEastAsia" w:hAnsiTheme="minorEastAsia" w:eastAsiaTheme="minorEastAsia" w:cstheme="minorEastAsia"/>
          <w:w w:val="95"/>
          <w:u w:val="single"/>
        </w:rPr>
        <w:tab/>
      </w:r>
      <w:r>
        <w:rPr>
          <w:rFonts w:hint="eastAsia" w:asciiTheme="minorEastAsia" w:hAnsiTheme="minorEastAsia" w:eastAsiaTheme="minorEastAsia" w:cstheme="minorEastAsia"/>
          <w:w w:val="95"/>
          <w:u w:val="single"/>
        </w:rPr>
        <w:t xml:space="preserve">        </w:t>
      </w:r>
    </w:p>
    <w:p>
      <w:pPr>
        <w:pStyle w:val="4"/>
        <w:spacing w:before="172"/>
        <w:ind w:right="751"/>
        <w:jc w:val="center"/>
        <w:rPr>
          <w:rFonts w:asciiTheme="minorEastAsia" w:hAnsiTheme="minorEastAsia" w:eastAsiaTheme="minorEastAsia" w:cstheme="minorEastAsia"/>
          <w:sz w:val="28"/>
          <w:szCs w:val="28"/>
        </w:rPr>
      </w:pPr>
      <w:bookmarkStart w:id="2" w:name="_Toc17163"/>
      <w:r>
        <w:rPr>
          <w:rFonts w:hint="eastAsia" w:asciiTheme="minorEastAsia" w:hAnsiTheme="minorEastAsia" w:eastAsiaTheme="minorEastAsia" w:cstheme="minorEastAsia"/>
          <w:sz w:val="28"/>
          <w:szCs w:val="28"/>
        </w:rPr>
        <w:t>二〇二</w:t>
      </w:r>
      <w:r>
        <w:rPr>
          <w:rFonts w:hint="eastAsia" w:asciiTheme="minorEastAsia" w:hAnsiTheme="minorEastAsia" w:eastAsiaTheme="minorEastAsia" w:cstheme="minorEastAsia"/>
          <w:sz w:val="28"/>
          <w:szCs w:val="28"/>
          <w:lang w:eastAsia="zh-CN"/>
        </w:rPr>
        <w:t>五</w:t>
      </w:r>
      <w:r>
        <w:rPr>
          <w:rFonts w:hint="eastAsia" w:asciiTheme="minorEastAsia" w:hAnsiTheme="minorEastAsia" w:eastAsiaTheme="minorEastAsia" w:cstheme="minorEastAsia"/>
          <w:sz w:val="28"/>
          <w:szCs w:val="28"/>
        </w:rPr>
        <w:t>年  月</w:t>
      </w:r>
      <w:bookmarkEnd w:id="2"/>
    </w:p>
    <w:p>
      <w:pPr>
        <w:rPr>
          <w:rFonts w:asciiTheme="minorEastAsia" w:hAnsiTheme="minorEastAsia" w:eastAsiaTheme="minorEastAsia" w:cstheme="minorEastAsia"/>
        </w:rPr>
        <w:sectPr>
          <w:footerReference r:id="rId3" w:type="default"/>
          <w:pgSz w:w="11910" w:h="16840"/>
          <w:pgMar w:top="1380" w:right="780" w:bottom="1380" w:left="940" w:header="882" w:footer="1181" w:gutter="0"/>
          <w:cols w:space="720" w:num="1"/>
        </w:sectPr>
      </w:pPr>
    </w:p>
    <w:p>
      <w:pPr>
        <w:pStyle w:val="2"/>
        <w:tabs>
          <w:tab w:val="left" w:pos="5546"/>
        </w:tabs>
        <w:spacing w:line="307" w:lineRule="exact"/>
        <w:rPr>
          <w:rFonts w:asciiTheme="minorEastAsia" w:hAnsiTheme="minorEastAsia" w:eastAsiaTheme="minorEastAsia" w:cstheme="minorEastAsia"/>
          <w:color w:val="FF0000"/>
          <w:sz w:val="24"/>
        </w:rPr>
      </w:pPr>
    </w:p>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（参考格式，以双方最终签订合同为准）</w:t>
      </w:r>
    </w:p>
    <w:p>
      <w:pPr>
        <w:tabs>
          <w:tab w:val="left" w:pos="3195"/>
        </w:tabs>
        <w:spacing w:before="120" w:after="120"/>
        <w:jc w:val="center"/>
        <w:rPr>
          <w:rFonts w:asciiTheme="minorEastAsia" w:hAnsiTheme="minorEastAsia" w:eastAsiaTheme="minorEastAsia" w:cstheme="minorEastAsia"/>
          <w:b/>
          <w:sz w:val="24"/>
        </w:rPr>
      </w:pPr>
    </w:p>
    <w:p>
      <w:pPr>
        <w:spacing w:line="360" w:lineRule="auto"/>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第一条：合同单位</w:t>
      </w:r>
    </w:p>
    <w:p>
      <w:pPr>
        <w:spacing w:line="360" w:lineRule="auto"/>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 xml:space="preserve">甲方： </w:t>
      </w:r>
    </w:p>
    <w:p>
      <w:pPr>
        <w:spacing w:line="360" w:lineRule="auto"/>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 xml:space="preserve">地址： </w:t>
      </w:r>
    </w:p>
    <w:p>
      <w:pPr>
        <w:spacing w:line="360" w:lineRule="auto"/>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电话：</w:t>
      </w:r>
    </w:p>
    <w:p>
      <w:pPr>
        <w:pStyle w:val="15"/>
      </w:pPr>
    </w:p>
    <w:p>
      <w:pPr>
        <w:spacing w:line="360" w:lineRule="auto"/>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 xml:space="preserve">乙方： </w:t>
      </w:r>
    </w:p>
    <w:p>
      <w:pPr>
        <w:spacing w:line="360" w:lineRule="auto"/>
        <w:rPr>
          <w:rFonts w:asciiTheme="minorEastAsia" w:hAnsiTheme="minorEastAsia" w:eastAsiaTheme="minorEastAsia" w:cstheme="minorEastAsia"/>
          <w:sz w:val="24"/>
        </w:rPr>
      </w:pPr>
      <w:r>
        <w:rPr>
          <w:rFonts w:hint="eastAsia" w:asciiTheme="minorEastAsia" w:hAnsiTheme="minorEastAsia" w:eastAsiaTheme="minorEastAsia" w:cstheme="minorEastAsia"/>
          <w:b/>
          <w:sz w:val="24"/>
        </w:rPr>
        <w:t>地址：</w:t>
      </w:r>
      <w:r>
        <w:rPr>
          <w:rFonts w:hint="eastAsia" w:asciiTheme="minorEastAsia" w:hAnsiTheme="minorEastAsia" w:eastAsiaTheme="minorEastAsia" w:cstheme="minorEastAsia"/>
          <w:sz w:val="24"/>
        </w:rPr>
        <w:t xml:space="preserve"> </w:t>
      </w:r>
    </w:p>
    <w:p>
      <w:pPr>
        <w:spacing w:line="360" w:lineRule="auto"/>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电话：</w:t>
      </w:r>
    </w:p>
    <w:p>
      <w:pPr>
        <w:spacing w:line="360" w:lineRule="auto"/>
        <w:ind w:left="1063" w:hanging="1063"/>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第二条： 项目名称：</w:t>
      </w:r>
    </w:p>
    <w:p>
      <w:pPr>
        <w:spacing w:line="360" w:lineRule="auto"/>
        <w:ind w:left="1063" w:hanging="1063"/>
        <w:rPr>
          <w:rFonts w:asciiTheme="minorEastAsia" w:hAnsiTheme="minorEastAsia" w:eastAsiaTheme="minorEastAsia" w:cstheme="minorEastAsia"/>
          <w:sz w:val="24"/>
        </w:rPr>
      </w:pPr>
      <w:r>
        <w:rPr>
          <w:rFonts w:hint="eastAsia" w:asciiTheme="minorEastAsia" w:hAnsiTheme="minorEastAsia" w:eastAsiaTheme="minorEastAsia" w:cstheme="minorEastAsia"/>
          <w:b/>
          <w:sz w:val="24"/>
        </w:rPr>
        <w:t>第三条： 项目内容：</w:t>
      </w:r>
      <w:r>
        <w:rPr>
          <w:rFonts w:hint="eastAsia" w:asciiTheme="minorEastAsia" w:hAnsiTheme="minorEastAsia" w:eastAsiaTheme="minorEastAsia" w:cstheme="minorEastAsia"/>
          <w:sz w:val="24"/>
        </w:rPr>
        <w:t xml:space="preserve"> </w:t>
      </w:r>
    </w:p>
    <w:p>
      <w:pPr>
        <w:spacing w:line="360" w:lineRule="auto"/>
        <w:ind w:firstLine="480" w:firstLineChars="200"/>
        <w:rPr>
          <w:rFonts w:asciiTheme="minorEastAsia" w:hAnsiTheme="minorEastAsia" w:eastAsiaTheme="minorEastAsia" w:cstheme="minorEastAsia"/>
        </w:rPr>
      </w:pPr>
      <w:r>
        <w:rPr>
          <w:rFonts w:ascii="宋体" w:hAnsi="宋体" w:eastAsia="宋体" w:cs="宋体"/>
          <w:color w:val="000000"/>
          <w:sz w:val="24"/>
        </w:rPr>
        <w:t>包括</w:t>
      </w:r>
      <w:r>
        <w:rPr>
          <w:rFonts w:hint="eastAsia" w:ascii="宋体" w:hAnsi="宋体" w:eastAsia="宋体" w:cs="宋体"/>
          <w:color w:val="000000"/>
          <w:sz w:val="24"/>
        </w:rPr>
        <w:t>但不限于</w:t>
      </w:r>
      <w:r>
        <w:rPr>
          <w:rFonts w:ascii="宋体" w:hAnsi="宋体" w:eastAsia="宋体" w:cs="宋体"/>
          <w:color w:val="000000"/>
          <w:sz w:val="24"/>
        </w:rPr>
        <w:t>：</w:t>
      </w:r>
      <w:r>
        <w:rPr>
          <w:rFonts w:hint="eastAsia" w:ascii="宋体" w:hAnsi="宋体" w:eastAsia="宋体" w:cs="宋体"/>
          <w:color w:val="000000"/>
          <w:sz w:val="24"/>
        </w:rPr>
        <w:t>司法辅助事务外包服务人员招聘、工资支付、人员培训、</w:t>
      </w:r>
      <w:r>
        <w:rPr>
          <w:rFonts w:ascii="宋体" w:hAnsi="宋体" w:eastAsia="宋体" w:cs="宋体"/>
          <w:color w:val="000000"/>
          <w:sz w:val="24"/>
        </w:rPr>
        <w:t>档案借调、目录著录、档案扫描、图像质检、扫描数据备份、档案归还等工作</w:t>
      </w:r>
      <w:r>
        <w:rPr>
          <w:rFonts w:hint="eastAsia" w:ascii="宋体" w:hAnsi="宋体" w:eastAsia="宋体" w:cs="宋体"/>
          <w:color w:val="000000"/>
          <w:sz w:val="24"/>
        </w:rPr>
        <w:t>，具体工作内容以甲方实际需求为准</w:t>
      </w:r>
      <w:r>
        <w:rPr>
          <w:rFonts w:ascii="宋体" w:hAnsi="宋体" w:eastAsia="宋体" w:cs="宋体"/>
          <w:color w:val="000000"/>
          <w:sz w:val="24"/>
        </w:rPr>
        <w:t>。</w:t>
      </w:r>
    </w:p>
    <w:p>
      <w:pPr>
        <w:spacing w:line="360" w:lineRule="auto"/>
        <w:rPr>
          <w:rFonts w:ascii="宋体" w:hAnsi="宋体" w:eastAsia="宋体" w:cs="宋体"/>
          <w:b/>
          <w:color w:val="000000"/>
          <w:sz w:val="24"/>
        </w:rPr>
      </w:pPr>
      <w:r>
        <w:rPr>
          <w:rFonts w:ascii="宋体" w:hAnsi="宋体" w:eastAsia="宋体" w:cs="宋体"/>
          <w:b/>
          <w:color w:val="000000"/>
          <w:sz w:val="24"/>
        </w:rPr>
        <w:t>第四条：</w:t>
      </w:r>
      <w:r>
        <w:rPr>
          <w:rFonts w:hint="eastAsia" w:ascii="宋体" w:hAnsi="宋体" w:eastAsia="宋体" w:cs="宋体"/>
          <w:b/>
          <w:color w:val="000000"/>
          <w:sz w:val="24"/>
        </w:rPr>
        <w:t>服务要求</w:t>
      </w:r>
    </w:p>
    <w:p>
      <w:pPr>
        <w:spacing w:line="360" w:lineRule="auto"/>
        <w:jc w:val="left"/>
        <w:rPr>
          <w:rFonts w:ascii="宋体" w:hAnsi="宋体" w:eastAsia="宋体" w:cs="宋体"/>
          <w:b/>
          <w:bCs/>
          <w:sz w:val="24"/>
        </w:rPr>
      </w:pPr>
      <w:r>
        <w:rPr>
          <w:rFonts w:hint="eastAsia" w:ascii="宋体" w:hAnsi="宋体" w:eastAsia="宋体" w:cs="宋体"/>
          <w:b/>
          <w:color w:val="000000"/>
          <w:sz w:val="24"/>
        </w:rPr>
        <w:t xml:space="preserve">    一、电子卷宗随案同步生成服务实施标准及依据</w:t>
      </w:r>
    </w:p>
    <w:p>
      <w:pPr>
        <w:spacing w:line="360" w:lineRule="auto"/>
        <w:ind w:firstLine="480"/>
        <w:rPr>
          <w:rFonts w:ascii="宋体" w:hAnsi="宋体" w:eastAsia="宋体" w:cs="宋体"/>
          <w:sz w:val="24"/>
        </w:rPr>
      </w:pPr>
      <w:r>
        <w:rPr>
          <w:rFonts w:ascii="宋体" w:hAnsi="宋体" w:eastAsia="宋体" w:cs="宋体"/>
          <w:sz w:val="24"/>
        </w:rPr>
        <w:t>本项目的质量要求按照陕西省高级人民法院对电子档案的建设要求来执行。依据或参照行业的有关标准规范进行项目实施，具体如下：</w:t>
      </w:r>
    </w:p>
    <w:p>
      <w:pPr>
        <w:spacing w:line="360" w:lineRule="auto"/>
        <w:ind w:firstLine="480"/>
        <w:rPr>
          <w:rFonts w:ascii="宋体" w:hAnsi="宋体" w:eastAsia="宋体" w:cs="宋体"/>
          <w:color w:val="000000"/>
          <w:sz w:val="24"/>
        </w:rPr>
      </w:pPr>
      <w:r>
        <w:rPr>
          <w:rFonts w:ascii="宋体" w:hAnsi="宋体" w:eastAsia="宋体" w:cs="宋体"/>
          <w:color w:val="000000"/>
          <w:sz w:val="24"/>
        </w:rPr>
        <w:t>（一）DA/T 31-2017中华人民共和国档案行业标准《纸质档案数字化技术规范》；</w:t>
      </w:r>
    </w:p>
    <w:p>
      <w:pPr>
        <w:spacing w:line="360" w:lineRule="auto"/>
        <w:ind w:firstLine="480"/>
        <w:rPr>
          <w:rFonts w:ascii="宋体" w:hAnsi="宋体" w:eastAsia="宋体" w:cs="宋体"/>
          <w:color w:val="000000"/>
          <w:sz w:val="24"/>
        </w:rPr>
      </w:pPr>
      <w:r>
        <w:rPr>
          <w:rFonts w:ascii="宋体" w:hAnsi="宋体" w:eastAsia="宋体" w:cs="宋体"/>
          <w:color w:val="000000"/>
          <w:sz w:val="24"/>
        </w:rPr>
        <w:t>（二）DA/T18-1999《档案著录规则》；</w:t>
      </w:r>
    </w:p>
    <w:p>
      <w:pPr>
        <w:spacing w:line="360" w:lineRule="auto"/>
        <w:ind w:firstLine="480"/>
        <w:rPr>
          <w:rFonts w:ascii="宋体" w:hAnsi="宋体" w:eastAsia="宋体" w:cs="宋体"/>
          <w:color w:val="000000"/>
          <w:sz w:val="24"/>
        </w:rPr>
      </w:pPr>
      <w:r>
        <w:rPr>
          <w:rFonts w:ascii="宋体" w:hAnsi="宋体" w:eastAsia="宋体" w:cs="宋体"/>
          <w:color w:val="000000"/>
          <w:sz w:val="24"/>
        </w:rPr>
        <w:t>（三）GB/T 18894-2016《电子文档归档与管理规范》；</w:t>
      </w:r>
    </w:p>
    <w:p>
      <w:pPr>
        <w:spacing w:line="360" w:lineRule="auto"/>
        <w:ind w:firstLine="480"/>
        <w:rPr>
          <w:rFonts w:ascii="宋体" w:hAnsi="宋体" w:eastAsia="宋体" w:cs="宋体"/>
          <w:color w:val="000000"/>
          <w:sz w:val="24"/>
        </w:rPr>
      </w:pPr>
      <w:r>
        <w:rPr>
          <w:rFonts w:ascii="宋体" w:hAnsi="宋体" w:eastAsia="宋体" w:cs="宋体"/>
          <w:color w:val="000000"/>
          <w:sz w:val="24"/>
        </w:rPr>
        <w:t>（四）《档案法》；</w:t>
      </w:r>
    </w:p>
    <w:p>
      <w:pPr>
        <w:spacing w:line="360" w:lineRule="auto"/>
        <w:ind w:firstLine="480"/>
        <w:rPr>
          <w:rFonts w:ascii="宋体" w:hAnsi="宋体" w:eastAsia="宋体" w:cs="宋体"/>
          <w:color w:val="000000"/>
          <w:sz w:val="24"/>
        </w:rPr>
      </w:pPr>
      <w:r>
        <w:rPr>
          <w:rFonts w:ascii="宋体" w:hAnsi="宋体" w:eastAsia="宋体" w:cs="宋体"/>
          <w:color w:val="000000"/>
          <w:sz w:val="24"/>
        </w:rPr>
        <w:t>（五）GB/T7156-2016《文献保密等级代码》；</w:t>
      </w:r>
    </w:p>
    <w:p>
      <w:pPr>
        <w:spacing w:line="360" w:lineRule="auto"/>
        <w:ind w:firstLine="480"/>
        <w:rPr>
          <w:rFonts w:ascii="宋体" w:hAnsi="宋体" w:eastAsia="宋体" w:cs="宋体"/>
          <w:color w:val="000000"/>
          <w:sz w:val="24"/>
        </w:rPr>
      </w:pPr>
      <w:r>
        <w:rPr>
          <w:rFonts w:ascii="宋体" w:hAnsi="宋体" w:eastAsia="宋体" w:cs="宋体"/>
          <w:color w:val="000000"/>
          <w:sz w:val="24"/>
        </w:rPr>
        <w:t>（六）《信息技术连续色调静态图像的数字压缩及编码第1部分：要求和指南》GB/T 17235.1-1998;</w:t>
      </w:r>
    </w:p>
    <w:p>
      <w:pPr>
        <w:spacing w:line="360" w:lineRule="auto"/>
        <w:ind w:firstLine="480"/>
      </w:pPr>
      <w:r>
        <w:rPr>
          <w:rFonts w:ascii="宋体" w:hAnsi="宋体" w:eastAsia="宋体" w:cs="宋体"/>
          <w:color w:val="000000"/>
          <w:sz w:val="24"/>
        </w:rPr>
        <w:t>（七）《信息技术连续色调静态图像的数字压缩及编码第2部分：一致性测试》GB/T17235.2-1998;</w:t>
      </w:r>
    </w:p>
    <w:p>
      <w:pPr>
        <w:spacing w:line="560" w:lineRule="exact"/>
        <w:rPr>
          <w:rFonts w:ascii="宋体" w:hAnsi="宋体" w:eastAsia="宋体" w:cs="宋体"/>
          <w:b/>
          <w:color w:val="000000" w:themeColor="text1"/>
          <w:sz w:val="24"/>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t>1、</w:t>
      </w:r>
      <w:r>
        <w:rPr>
          <w:rFonts w:hint="eastAsia" w:ascii="宋体" w:hAnsi="宋体" w:eastAsia="宋体" w:cs="宋体"/>
          <w:b/>
          <w:color w:val="000000"/>
          <w:sz w:val="24"/>
        </w:rPr>
        <w:t>电子卷宗随案同步生成服务</w:t>
      </w:r>
      <w:r>
        <w:rPr>
          <w:rFonts w:ascii="宋体" w:hAnsi="宋体" w:eastAsia="宋体" w:cs="宋体"/>
          <w:b/>
          <w:color w:val="000000"/>
          <w:sz w:val="24"/>
        </w:rPr>
        <w:t>技术与质量要求</w:t>
      </w:r>
      <w:r>
        <w:rPr>
          <w:rFonts w:hint="eastAsia" w:ascii="宋体" w:hAnsi="宋体" w:eastAsia="宋体" w:cs="宋体"/>
          <w:b/>
          <w:color w:val="000000" w:themeColor="text1"/>
          <w:sz w:val="24"/>
          <w14:textFill>
            <w14:solidFill>
              <w14:schemeClr w14:val="tx1"/>
            </w14:solidFill>
          </w14:textFill>
        </w:rPr>
        <w:t>：</w:t>
      </w:r>
    </w:p>
    <w:p>
      <w:pPr>
        <w:pStyle w:val="16"/>
        <w:spacing w:line="360" w:lineRule="auto"/>
        <w:ind w:firstLine="482"/>
        <w:rPr>
          <w:rFonts w:ascii="宋体" w:hAnsi="宋体" w:cs="宋体"/>
          <w:b/>
          <w:bCs/>
          <w:sz w:val="24"/>
        </w:rPr>
      </w:pPr>
      <w:r>
        <w:rPr>
          <w:rFonts w:hint="eastAsia" w:ascii="宋体" w:hAnsi="宋体" w:cs="宋体"/>
          <w:b/>
          <w:bCs/>
          <w:sz w:val="24"/>
        </w:rPr>
        <w:t>1-1立案阶段</w:t>
      </w:r>
    </w:p>
    <w:p>
      <w:pPr>
        <w:pStyle w:val="16"/>
        <w:spacing w:line="360" w:lineRule="auto"/>
        <w:ind w:firstLine="480"/>
        <w:rPr>
          <w:rFonts w:ascii="宋体" w:hAnsi="宋体" w:cs="宋体"/>
          <w:sz w:val="24"/>
        </w:rPr>
      </w:pPr>
      <w:r>
        <w:rPr>
          <w:rFonts w:hint="eastAsia" w:ascii="宋体" w:hAnsi="宋体" w:cs="宋体"/>
          <w:sz w:val="24"/>
        </w:rPr>
        <w:t>创建电子卷宗：在立案窗口增配专业扫描人员和扫描设备，对当事人提交的立案审查表、当事人身份证明、受理案件通知书、起诉书等案件材料，进行集中快速扫描上传。</w:t>
      </w:r>
    </w:p>
    <w:p>
      <w:pPr>
        <w:pStyle w:val="16"/>
        <w:spacing w:line="360" w:lineRule="auto"/>
        <w:ind w:firstLine="480"/>
        <w:rPr>
          <w:rFonts w:ascii="宋体" w:hAnsi="宋体" w:cs="宋体"/>
          <w:sz w:val="24"/>
        </w:rPr>
      </w:pPr>
      <w:r>
        <w:rPr>
          <w:rFonts w:hint="eastAsia" w:ascii="宋体" w:hAnsi="宋体" w:cs="宋体"/>
          <w:sz w:val="24"/>
        </w:rPr>
        <w:t>分拣材料：扫描人员收到扫描任务后分拣材料，先按照材料所属人分类，再将材料所属人下的证据类和非证据类分开，即进行两次分拣，其中重复材料分拣出来单独存放等相关工作。</w:t>
      </w:r>
    </w:p>
    <w:p>
      <w:pPr>
        <w:pStyle w:val="16"/>
        <w:spacing w:line="360" w:lineRule="auto"/>
        <w:ind w:firstLine="480"/>
        <w:rPr>
          <w:rFonts w:ascii="宋体" w:hAnsi="宋体" w:cs="宋体"/>
          <w:sz w:val="24"/>
        </w:rPr>
      </w:pPr>
      <w:r>
        <w:rPr>
          <w:rFonts w:hint="eastAsia" w:ascii="宋体" w:hAnsi="宋体" w:cs="宋体"/>
          <w:sz w:val="24"/>
        </w:rPr>
        <w:t>扫描上传：利用专业扫描仪进行诉讼材料扫描上传，上传后的图像和目录一一对应。</w:t>
      </w:r>
    </w:p>
    <w:p>
      <w:pPr>
        <w:pStyle w:val="16"/>
        <w:spacing w:line="360" w:lineRule="auto"/>
        <w:ind w:firstLine="480"/>
        <w:rPr>
          <w:rFonts w:ascii="宋体" w:hAnsi="宋体" w:cs="宋体"/>
          <w:sz w:val="24"/>
        </w:rPr>
      </w:pPr>
      <w:r>
        <w:rPr>
          <w:rFonts w:hint="eastAsia" w:ascii="宋体" w:hAnsi="宋体" w:cs="宋体"/>
          <w:sz w:val="24"/>
        </w:rPr>
        <w:t>智能编目：通过图文识别、自然语言处理等技术，将所有电子文件自动区分为一份一份的独立文件，并根据文本、图像判断文本的类型及标题，将每一份文件命名为如应诉通知书、传票等文件名。</w:t>
      </w:r>
    </w:p>
    <w:p>
      <w:pPr>
        <w:pStyle w:val="16"/>
        <w:spacing w:line="360" w:lineRule="auto"/>
        <w:ind w:firstLine="480"/>
        <w:rPr>
          <w:rFonts w:ascii="宋体" w:hAnsi="宋体" w:cs="宋体"/>
          <w:sz w:val="24"/>
        </w:rPr>
      </w:pPr>
      <w:r>
        <w:rPr>
          <w:rFonts w:hint="eastAsia" w:ascii="宋体" w:hAnsi="宋体" w:cs="宋体"/>
          <w:sz w:val="24"/>
        </w:rPr>
        <w:t>智能关联匹配：系统可以自动根据当前案件的当事人信息和案件类型自动进入办案平台数据库进行关联案件信息匹配，用户确认后，即可一键快速上传到办案平台中。</w:t>
      </w:r>
    </w:p>
    <w:p>
      <w:pPr>
        <w:pStyle w:val="16"/>
        <w:spacing w:line="360" w:lineRule="auto"/>
        <w:ind w:firstLine="482"/>
        <w:rPr>
          <w:rFonts w:ascii="宋体" w:hAnsi="宋体" w:cs="宋体"/>
          <w:b/>
          <w:bCs/>
          <w:sz w:val="24"/>
        </w:rPr>
      </w:pPr>
      <w:r>
        <w:rPr>
          <w:rFonts w:hint="eastAsia" w:ascii="宋体" w:hAnsi="宋体" w:cs="宋体"/>
          <w:b/>
          <w:bCs/>
          <w:sz w:val="24"/>
        </w:rPr>
        <w:t>1-2庭审阶段</w:t>
      </w:r>
    </w:p>
    <w:p>
      <w:pPr>
        <w:pStyle w:val="16"/>
        <w:spacing w:line="360" w:lineRule="auto"/>
        <w:ind w:firstLine="480"/>
        <w:rPr>
          <w:rFonts w:ascii="宋体" w:hAnsi="宋体" w:cs="宋体"/>
          <w:sz w:val="24"/>
        </w:rPr>
      </w:pPr>
      <w:r>
        <w:rPr>
          <w:rFonts w:hint="eastAsia" w:ascii="宋体" w:hAnsi="宋体" w:cs="宋体"/>
          <w:sz w:val="24"/>
        </w:rPr>
        <w:t>补充材料扫描：案件审理过程中新补充的材料需按分拣流程中的方式分类扫描并归类到相应案件。</w:t>
      </w:r>
    </w:p>
    <w:p>
      <w:pPr>
        <w:pStyle w:val="16"/>
        <w:spacing w:line="360" w:lineRule="auto"/>
        <w:ind w:firstLine="482"/>
        <w:rPr>
          <w:rFonts w:ascii="宋体" w:hAnsi="宋体" w:cs="宋体"/>
          <w:b/>
          <w:bCs/>
          <w:sz w:val="24"/>
        </w:rPr>
      </w:pPr>
      <w:r>
        <w:rPr>
          <w:rFonts w:hint="eastAsia" w:ascii="宋体" w:hAnsi="宋体" w:cs="宋体"/>
          <w:b/>
          <w:bCs/>
          <w:sz w:val="24"/>
        </w:rPr>
        <w:t>1-3结案阶段</w:t>
      </w:r>
    </w:p>
    <w:p>
      <w:pPr>
        <w:spacing w:line="360" w:lineRule="auto"/>
        <w:ind w:firstLine="480" w:firstLineChars="200"/>
        <w:rPr>
          <w:rFonts w:ascii="宋体" w:hAnsi="宋体" w:eastAsia="宋体" w:cs="宋体"/>
          <w:sz w:val="24"/>
          <w:szCs w:val="22"/>
        </w:rPr>
      </w:pPr>
      <w:r>
        <w:rPr>
          <w:rFonts w:hint="eastAsia" w:ascii="宋体" w:hAnsi="宋体" w:eastAsia="宋体" w:cs="宋体"/>
          <w:sz w:val="24"/>
          <w:szCs w:val="22"/>
        </w:rPr>
        <w:t>归目：系统会将编目后的电子文书归类到电子卷宗相应目录，归目人员需逐个检查目录下的电子文书是否归目正确，有偏差的需归目人员手动归到电子卷宗相应目录下，部分文书需人为判断归到哪一类相应目录下等相关工作。</w:t>
      </w:r>
    </w:p>
    <w:p>
      <w:pPr>
        <w:spacing w:line="360" w:lineRule="auto"/>
        <w:ind w:firstLine="480" w:firstLineChars="200"/>
        <w:rPr>
          <w:rFonts w:ascii="宋体" w:hAnsi="宋体" w:eastAsia="宋体" w:cs="宋体"/>
          <w:sz w:val="24"/>
          <w:szCs w:val="22"/>
        </w:rPr>
      </w:pPr>
      <w:r>
        <w:rPr>
          <w:rFonts w:hint="eastAsia" w:ascii="宋体" w:hAnsi="宋体" w:eastAsia="宋体" w:cs="宋体"/>
          <w:sz w:val="24"/>
          <w:szCs w:val="22"/>
        </w:rPr>
        <w:t>电子卷宗自动归档：生成电子页码、生成归档目录、自动生成必要的归档信息。</w:t>
      </w:r>
    </w:p>
    <w:p>
      <w:pPr>
        <w:spacing w:line="360" w:lineRule="auto"/>
        <w:ind w:firstLine="480" w:firstLineChars="200"/>
        <w:rPr>
          <w:rFonts w:ascii="宋体" w:hAnsi="宋体" w:eastAsia="宋体" w:cs="宋体"/>
          <w:sz w:val="24"/>
          <w:szCs w:val="22"/>
        </w:rPr>
      </w:pPr>
      <w:r>
        <w:rPr>
          <w:rFonts w:hint="eastAsia" w:ascii="宋体" w:hAnsi="宋体" w:eastAsia="宋体" w:cs="宋体"/>
          <w:sz w:val="24"/>
          <w:szCs w:val="22"/>
        </w:rPr>
        <w:t>送装订：待质检员检查后送装订等相关工作。按照纸质档案有关规定，进行三孔一线手动装订，生成完整的纸质诉讼档案。</w:t>
      </w:r>
    </w:p>
    <w:p>
      <w:pPr>
        <w:spacing w:line="360" w:lineRule="auto"/>
        <w:ind w:firstLine="480" w:firstLineChars="200"/>
        <w:rPr>
          <w:rFonts w:ascii="宋体" w:hAnsi="宋体" w:eastAsia="宋体" w:cs="宋体"/>
          <w:b/>
          <w:bCs/>
          <w:sz w:val="24"/>
          <w:szCs w:val="22"/>
        </w:rPr>
      </w:pPr>
      <w:r>
        <w:rPr>
          <w:rFonts w:hint="eastAsia" w:ascii="宋体" w:hAnsi="宋体" w:eastAsia="宋体" w:cs="宋体"/>
          <w:sz w:val="24"/>
          <w:szCs w:val="22"/>
        </w:rPr>
        <w:t>案卷归档：将装订后的纸质诉讼档案报送档案室归档。</w:t>
      </w:r>
    </w:p>
    <w:p>
      <w:pPr>
        <w:spacing w:before="317" w:line="360" w:lineRule="auto"/>
        <w:ind w:left="30"/>
        <w:outlineLvl w:val="1"/>
        <w:rPr>
          <w:rFonts w:ascii="宋体" w:hAnsi="宋体" w:eastAsia="宋体" w:cs="宋体"/>
          <w:spacing w:val="-2"/>
          <w:sz w:val="24"/>
        </w:rPr>
      </w:pPr>
      <w:bookmarkStart w:id="3" w:name="_Toc9412"/>
      <w:bookmarkStart w:id="4" w:name="_Toc24145"/>
      <w:r>
        <w:rPr>
          <w:rFonts w:hint="eastAsia" w:ascii="宋体" w:hAnsi="宋体" w:eastAsia="宋体" w:cs="宋体"/>
          <w:spacing w:val="-2"/>
          <w:sz w:val="24"/>
        </w:rPr>
        <w:t>二、</w:t>
      </w:r>
      <w:bookmarkEnd w:id="3"/>
      <w:bookmarkEnd w:id="4"/>
      <w:bookmarkStart w:id="5" w:name="bookmark11"/>
      <w:bookmarkEnd w:id="5"/>
      <w:r>
        <w:rPr>
          <w:rFonts w:hint="eastAsia" w:ascii="宋体" w:hAnsi="宋体" w:eastAsia="宋体" w:cs="宋体"/>
          <w:spacing w:val="-2"/>
          <w:sz w:val="24"/>
        </w:rPr>
        <w:t>窗口服务人员要求</w:t>
      </w:r>
    </w:p>
    <w:p>
      <w:pPr>
        <w:pStyle w:val="2"/>
        <w:rPr>
          <w:rFonts w:eastAsiaTheme="minorEastAsia"/>
        </w:rPr>
      </w:pPr>
      <w:r>
        <w:rPr>
          <w:rFonts w:hint="eastAsia" w:eastAsiaTheme="minorEastAsia"/>
        </w:rPr>
        <w:t xml:space="preserve"> </w:t>
      </w:r>
      <w:r>
        <w:rPr>
          <w:rFonts w:hint="eastAsia" w:ascii="宋体" w:hAnsi="宋体" w:eastAsia="宋体" w:cs="宋体"/>
          <w:spacing w:val="-5"/>
          <w:sz w:val="24"/>
        </w:rPr>
        <w:t>1、引导分流</w:t>
      </w:r>
    </w:p>
    <w:p>
      <w:pPr>
        <w:spacing w:line="360" w:lineRule="auto"/>
        <w:ind w:firstLine="480" w:firstLineChars="200"/>
        <w:rPr>
          <w:rFonts w:ascii="宋体" w:hAnsi="宋体" w:eastAsia="宋体" w:cs="宋体"/>
          <w:sz w:val="24"/>
        </w:rPr>
      </w:pPr>
      <w:r>
        <w:rPr>
          <w:rFonts w:hint="eastAsia" w:ascii="宋体" w:hAnsi="宋体" w:eastAsia="宋体" w:cs="宋体"/>
          <w:sz w:val="24"/>
        </w:rPr>
        <w:t>结合临潼区人民法院诉服中心设置情况，该岗位主要负责对当事人的材料进行初步审查，并根据材料标准要求指引当事人进行材料补充， 如当事人需办理具体窗口业务，应根据业务需求将当事人分流到各接待窗口。同时引导并协助当事人使用现场自助设备，使当事人能够通过自助设备办理所需业务。</w:t>
      </w:r>
    </w:p>
    <w:p>
      <w:pPr>
        <w:spacing w:before="103" w:line="360" w:lineRule="auto"/>
        <w:ind w:left="26"/>
        <w:rPr>
          <w:rFonts w:ascii="宋体" w:hAnsi="宋体" w:eastAsia="宋体" w:cs="宋体"/>
          <w:sz w:val="24"/>
        </w:rPr>
      </w:pPr>
      <w:r>
        <w:rPr>
          <w:rFonts w:hint="eastAsia" w:ascii="宋体" w:hAnsi="宋体" w:eastAsia="宋体" w:cs="宋体"/>
          <w:spacing w:val="-4"/>
          <w:sz w:val="24"/>
        </w:rPr>
        <w:t>2、网上立案材料审核</w:t>
      </w:r>
    </w:p>
    <w:p>
      <w:pPr>
        <w:spacing w:line="360" w:lineRule="auto"/>
        <w:ind w:firstLine="480" w:firstLineChars="200"/>
        <w:rPr>
          <w:rFonts w:ascii="宋体" w:hAnsi="宋体" w:eastAsia="宋体" w:cs="宋体"/>
          <w:sz w:val="24"/>
        </w:rPr>
      </w:pPr>
      <w:r>
        <w:rPr>
          <w:rFonts w:hint="eastAsia" w:ascii="宋体" w:hAnsi="宋体" w:eastAsia="宋体" w:cs="宋体"/>
          <w:sz w:val="24"/>
        </w:rPr>
        <w:t>结合网上立案的业务流程，该岗位主要负责案材料审核辅助由网上立案审查组的法官或法官助理完成网上立案信息的审查工作后，由辅助人员负责接收网上材料、现场网上立案和非现场网上立案材料的审查校对工作。</w:t>
      </w:r>
    </w:p>
    <w:p>
      <w:pPr>
        <w:spacing w:before="104" w:line="360" w:lineRule="auto"/>
        <w:ind w:left="28"/>
        <w:rPr>
          <w:rFonts w:ascii="宋体" w:hAnsi="宋体" w:eastAsia="宋体" w:cs="宋体"/>
          <w:sz w:val="24"/>
        </w:rPr>
      </w:pPr>
      <w:r>
        <w:rPr>
          <w:rFonts w:hint="eastAsia" w:ascii="宋体" w:hAnsi="宋体" w:eastAsia="宋体" w:cs="宋体"/>
          <w:spacing w:val="-3"/>
          <w:sz w:val="24"/>
        </w:rPr>
        <w:t>3、诉调对接</w:t>
      </w:r>
    </w:p>
    <w:p>
      <w:pPr>
        <w:spacing w:line="360" w:lineRule="auto"/>
        <w:ind w:firstLine="480" w:firstLineChars="200"/>
        <w:rPr>
          <w:rFonts w:ascii="宋体" w:hAnsi="宋体" w:eastAsia="宋体" w:cs="宋体"/>
          <w:sz w:val="24"/>
        </w:rPr>
      </w:pPr>
      <w:r>
        <w:rPr>
          <w:rFonts w:hint="eastAsia" w:ascii="宋体" w:hAnsi="宋体" w:eastAsia="宋体" w:cs="宋体"/>
          <w:sz w:val="24"/>
        </w:rPr>
        <w:t>该岗位主要负责接收分流到诉讼服务组的诉前调解案件，根据诉前调解服务组的分案原则把所收案件分配至各个调解员，同时将调解成功和调解失败的案件进行整理，移送给立案庭。</w:t>
      </w:r>
    </w:p>
    <w:p>
      <w:pPr>
        <w:spacing w:before="103" w:line="360" w:lineRule="auto"/>
        <w:ind w:left="28"/>
        <w:rPr>
          <w:rFonts w:ascii="宋体" w:hAnsi="宋体" w:eastAsia="宋体" w:cs="宋体"/>
          <w:sz w:val="24"/>
        </w:rPr>
      </w:pPr>
      <w:r>
        <w:rPr>
          <w:rFonts w:hint="eastAsia" w:ascii="宋体" w:hAnsi="宋体" w:eastAsia="宋体" w:cs="宋体"/>
          <w:spacing w:val="-2"/>
          <w:sz w:val="24"/>
        </w:rPr>
        <w:t>4、材料收转及移送</w:t>
      </w:r>
    </w:p>
    <w:p>
      <w:pPr>
        <w:spacing w:line="360" w:lineRule="auto"/>
        <w:ind w:firstLine="480" w:firstLineChars="200"/>
        <w:rPr>
          <w:rFonts w:ascii="宋体" w:hAnsi="宋体" w:eastAsia="宋体" w:cs="宋体"/>
          <w:sz w:val="24"/>
        </w:rPr>
      </w:pPr>
      <w:r>
        <w:rPr>
          <w:rFonts w:hint="eastAsia" w:ascii="宋体" w:hAnsi="宋体" w:eastAsia="宋体" w:cs="宋体"/>
          <w:sz w:val="24"/>
        </w:rPr>
        <w:t>该岗位主要负责为了更好完成当事人提交材料的收转和退回工作，结合临潼区人民法院情况，材料收转（兼案件查询岗和上诉登记岗）。</w:t>
      </w:r>
    </w:p>
    <w:p>
      <w:pPr>
        <w:spacing w:line="360" w:lineRule="auto"/>
        <w:rPr>
          <w:rFonts w:ascii="宋体" w:hAnsi="宋体" w:eastAsia="宋体" w:cs="宋体"/>
          <w:sz w:val="24"/>
        </w:rPr>
      </w:pPr>
      <w:r>
        <w:rPr>
          <w:rFonts w:hint="eastAsia" w:ascii="宋体" w:hAnsi="宋体" w:eastAsia="宋体" w:cs="宋体"/>
          <w:sz w:val="24"/>
        </w:rPr>
        <w:t>材料收转岗指引当事人填写《材料收转清单》，并核对确认收转材料的真实 性和份数，再由材料收转岗每天移送给各法官团队。法官团队认为需要退回给当 事人的材料，将材料移交给该岗位，并说明退回情况。由该岗位联系当事人，并告知当事人退回原因。</w:t>
      </w:r>
    </w:p>
    <w:p>
      <w:pPr>
        <w:spacing w:before="129" w:line="360" w:lineRule="auto"/>
        <w:ind w:left="25"/>
        <w:rPr>
          <w:rFonts w:ascii="宋体" w:hAnsi="宋体" w:eastAsia="宋体" w:cs="宋体"/>
          <w:sz w:val="24"/>
        </w:rPr>
      </w:pPr>
      <w:r>
        <w:rPr>
          <w:rFonts w:hint="eastAsia" w:ascii="宋体" w:hAnsi="宋体" w:eastAsia="宋体" w:cs="宋体"/>
          <w:spacing w:val="-1"/>
          <w:sz w:val="24"/>
        </w:rPr>
        <w:t>5、上诉案件接收、登记及移送</w:t>
      </w:r>
    </w:p>
    <w:p>
      <w:pPr>
        <w:spacing w:before="226" w:line="360" w:lineRule="auto"/>
        <w:ind w:left="26" w:right="181" w:firstLine="489"/>
        <w:rPr>
          <w:rFonts w:ascii="宋体" w:hAnsi="宋体" w:eastAsia="宋体" w:cs="宋体"/>
          <w:sz w:val="24"/>
        </w:rPr>
      </w:pPr>
      <w:r>
        <w:rPr>
          <w:rFonts w:hint="eastAsia" w:ascii="宋体" w:hAnsi="宋体" w:eastAsia="宋体" w:cs="宋体"/>
          <w:sz w:val="24"/>
        </w:rPr>
        <w:t>该岗位主要负责</w:t>
      </w:r>
      <w:r>
        <w:rPr>
          <w:rFonts w:hint="eastAsia" w:ascii="宋体" w:hAnsi="宋体" w:eastAsia="宋体" w:cs="宋体"/>
          <w:spacing w:val="-4"/>
          <w:sz w:val="24"/>
        </w:rPr>
        <w:t>审查上诉材料是否符合接收条件，接收符合接收条件的上诉材料，并出具收</w:t>
      </w:r>
      <w:r>
        <w:rPr>
          <w:rFonts w:hint="eastAsia" w:ascii="宋体" w:hAnsi="宋体" w:eastAsia="宋体" w:cs="宋体"/>
          <w:spacing w:val="15"/>
          <w:sz w:val="24"/>
        </w:rPr>
        <w:t xml:space="preserve"> </w:t>
      </w:r>
      <w:r>
        <w:rPr>
          <w:rFonts w:hint="eastAsia" w:ascii="宋体" w:hAnsi="宋体" w:eastAsia="宋体" w:cs="宋体"/>
          <w:spacing w:val="-3"/>
          <w:sz w:val="24"/>
        </w:rPr>
        <w:t>取单；拒收不符合接收条件的上诉材料，并说明原因，同时将上诉状移送法</w:t>
      </w:r>
      <w:r>
        <w:rPr>
          <w:rFonts w:hint="eastAsia" w:ascii="宋体" w:hAnsi="宋体" w:eastAsia="宋体" w:cs="宋体"/>
          <w:spacing w:val="-4"/>
          <w:sz w:val="24"/>
        </w:rPr>
        <w:t>官团</w:t>
      </w:r>
      <w:r>
        <w:rPr>
          <w:rFonts w:hint="eastAsia" w:ascii="宋体" w:hAnsi="宋体" w:eastAsia="宋体" w:cs="宋体"/>
          <w:spacing w:val="-2"/>
          <w:sz w:val="24"/>
        </w:rPr>
        <w:t>队。上诉状扫描至系统进行登记</w:t>
      </w:r>
    </w:p>
    <w:p>
      <w:pPr>
        <w:spacing w:before="129" w:line="360" w:lineRule="auto"/>
        <w:ind w:left="29"/>
        <w:rPr>
          <w:rFonts w:ascii="宋体" w:hAnsi="宋体" w:eastAsia="宋体" w:cs="宋体"/>
          <w:sz w:val="24"/>
        </w:rPr>
      </w:pPr>
      <w:r>
        <w:rPr>
          <w:rFonts w:hint="eastAsia" w:ascii="宋体" w:hAnsi="宋体" w:eastAsia="宋体" w:cs="宋体"/>
          <w:spacing w:val="-3"/>
          <w:sz w:val="24"/>
        </w:rPr>
        <w:t>6、案件信息查询</w:t>
      </w:r>
    </w:p>
    <w:p>
      <w:pPr>
        <w:spacing w:before="226" w:line="360" w:lineRule="auto"/>
        <w:ind w:firstLine="480" w:firstLineChars="200"/>
        <w:rPr>
          <w:rFonts w:ascii="宋体" w:hAnsi="宋体" w:eastAsia="宋体" w:cs="宋体"/>
          <w:sz w:val="24"/>
        </w:rPr>
      </w:pPr>
      <w:r>
        <w:rPr>
          <w:rFonts w:hint="eastAsia" w:ascii="宋体" w:hAnsi="宋体" w:eastAsia="宋体" w:cs="宋体"/>
          <w:sz w:val="24"/>
        </w:rPr>
        <w:t>该岗位主要负责</w:t>
      </w:r>
      <w:r>
        <w:rPr>
          <w:rFonts w:hint="eastAsia" w:ascii="宋体" w:hAnsi="宋体" w:eastAsia="宋体" w:cs="宋体"/>
          <w:spacing w:val="-5"/>
          <w:sz w:val="24"/>
        </w:rPr>
        <w:t>接收当事人提出的案件查询申请，登记并核实当事人及查询案件的相关信息，</w:t>
      </w:r>
      <w:r>
        <w:rPr>
          <w:rFonts w:hint="eastAsia" w:ascii="宋体" w:hAnsi="宋体" w:eastAsia="宋体" w:cs="宋体"/>
          <w:spacing w:val="-1"/>
          <w:sz w:val="24"/>
        </w:rPr>
        <w:t>协助当事人办理案件查询事宜。</w:t>
      </w:r>
    </w:p>
    <w:p>
      <w:pPr>
        <w:spacing w:before="104" w:line="360" w:lineRule="auto"/>
        <w:ind w:left="24"/>
        <w:rPr>
          <w:rFonts w:ascii="宋体" w:hAnsi="宋体" w:eastAsia="宋体" w:cs="宋体"/>
          <w:sz w:val="24"/>
        </w:rPr>
      </w:pPr>
      <w:r>
        <w:rPr>
          <w:rFonts w:hint="eastAsia" w:ascii="宋体" w:hAnsi="宋体" w:eastAsia="宋体" w:cs="宋体"/>
          <w:spacing w:val="-1"/>
          <w:sz w:val="24"/>
        </w:rPr>
        <w:t>7、</w:t>
      </w:r>
      <w:r>
        <w:rPr>
          <w:rFonts w:hint="eastAsia" w:ascii="宋体" w:hAnsi="宋体" w:eastAsia="宋体" w:cs="宋体"/>
          <w:spacing w:val="-37"/>
          <w:sz w:val="24"/>
        </w:rPr>
        <w:t xml:space="preserve"> </w:t>
      </w:r>
      <w:r>
        <w:rPr>
          <w:rFonts w:hint="eastAsia" w:ascii="宋体" w:hAnsi="宋体" w:eastAsia="宋体" w:cs="宋体"/>
          <w:spacing w:val="-1"/>
          <w:sz w:val="24"/>
        </w:rPr>
        <w:t>案卷信息录入及扫描上传</w:t>
      </w:r>
    </w:p>
    <w:p>
      <w:pPr>
        <w:spacing w:before="227" w:line="360" w:lineRule="auto"/>
        <w:ind w:firstLine="464" w:firstLineChars="200"/>
        <w:rPr>
          <w:rFonts w:ascii="宋体" w:hAnsi="宋体" w:eastAsia="宋体" w:cs="宋体"/>
          <w:sz w:val="24"/>
        </w:rPr>
      </w:pPr>
      <w:r>
        <w:rPr>
          <w:rFonts w:hint="eastAsia" w:ascii="宋体" w:hAnsi="宋体" w:eastAsia="宋体" w:cs="宋体"/>
          <w:spacing w:val="-4"/>
          <w:sz w:val="24"/>
        </w:rPr>
        <w:t>根据临潼法院现行业务现状，结合法院上年新收案件的工作量，</w:t>
      </w:r>
      <w:r>
        <w:rPr>
          <w:rFonts w:hint="eastAsia" w:ascii="宋体" w:hAnsi="宋体" w:eastAsia="宋体" w:cs="宋体"/>
          <w:sz w:val="24"/>
        </w:rPr>
        <w:t>该岗位主要负责</w:t>
      </w:r>
      <w:r>
        <w:rPr>
          <w:rFonts w:hint="eastAsia" w:ascii="宋体" w:hAnsi="宋体" w:eastAsia="宋体" w:cs="宋体"/>
          <w:spacing w:val="-4"/>
          <w:sz w:val="24"/>
        </w:rPr>
        <w:t>由立案庭的法官或法官助理完成案件的立案审查工作</w:t>
      </w:r>
      <w:r>
        <w:rPr>
          <w:rFonts w:hint="eastAsia" w:ascii="宋体" w:hAnsi="宋体" w:eastAsia="宋体" w:cs="宋体"/>
          <w:spacing w:val="-3"/>
          <w:sz w:val="24"/>
        </w:rPr>
        <w:t>后，外包团队负责接收院方人员已审核分案的现场立案材料，核对材料内容及份数，确认无误后，在系统上录入案件信息，将材料扫描上传形成电子卷宗。将卷</w:t>
      </w:r>
      <w:r>
        <w:rPr>
          <w:rFonts w:hint="eastAsia" w:ascii="宋体" w:hAnsi="宋体" w:eastAsia="宋体" w:cs="宋体"/>
          <w:spacing w:val="-1"/>
          <w:sz w:val="24"/>
        </w:rPr>
        <w:t>宗按照承办庭室分类，通知承办庭室内勤领取卷宗。</w:t>
      </w:r>
    </w:p>
    <w:p>
      <w:pPr>
        <w:spacing w:before="104" w:line="360" w:lineRule="auto"/>
        <w:ind w:left="24"/>
        <w:rPr>
          <w:rFonts w:ascii="宋体" w:hAnsi="宋体" w:eastAsia="宋体" w:cs="宋体"/>
          <w:sz w:val="24"/>
        </w:rPr>
      </w:pPr>
      <w:r>
        <w:rPr>
          <w:rFonts w:hint="eastAsia" w:ascii="宋体" w:hAnsi="宋体" w:eastAsia="宋体" w:cs="宋体"/>
          <w:spacing w:val="-3"/>
          <w:sz w:val="24"/>
        </w:rPr>
        <w:t>9、咨询电话接听</w:t>
      </w:r>
    </w:p>
    <w:p>
      <w:pPr>
        <w:spacing w:before="224" w:line="360" w:lineRule="auto"/>
        <w:ind w:left="23" w:firstLine="482"/>
        <w:rPr>
          <w:rFonts w:ascii="宋体" w:hAnsi="宋体" w:eastAsia="宋体" w:cs="宋体"/>
          <w:sz w:val="24"/>
        </w:rPr>
      </w:pPr>
      <w:r>
        <w:rPr>
          <w:rFonts w:hint="eastAsia" w:ascii="宋体" w:hAnsi="宋体" w:eastAsia="宋体" w:cs="宋体"/>
          <w:sz w:val="24"/>
        </w:rPr>
        <w:t>该岗位主要负责</w:t>
      </w:r>
      <w:r>
        <w:rPr>
          <w:rFonts w:hint="eastAsia" w:ascii="宋体" w:hAnsi="宋体" w:eastAsia="宋体" w:cs="宋体"/>
          <w:spacing w:val="5"/>
          <w:sz w:val="24"/>
        </w:rPr>
        <w:t>更好减轻法官团队负担，解决当事人咨询问题快速响应问题，</w:t>
      </w:r>
      <w:r>
        <w:rPr>
          <w:rFonts w:hint="eastAsia" w:ascii="宋体" w:hAnsi="宋体" w:eastAsia="宋体" w:cs="宋体"/>
          <w:spacing w:val="-7"/>
          <w:sz w:val="24"/>
        </w:rPr>
        <w:t>当事人可通过拨打服务热线，咨询诉讼</w:t>
      </w:r>
      <w:r>
        <w:rPr>
          <w:rFonts w:hint="eastAsia" w:ascii="宋体" w:hAnsi="宋体" w:eastAsia="宋体" w:cs="宋体"/>
          <w:spacing w:val="-8"/>
          <w:sz w:val="24"/>
        </w:rPr>
        <w:t>审判及执行相关业务流程、</w:t>
      </w:r>
      <w:r>
        <w:rPr>
          <w:rFonts w:hint="eastAsia" w:ascii="宋体" w:hAnsi="宋体" w:eastAsia="宋体" w:cs="宋体"/>
          <w:sz w:val="24"/>
        </w:rPr>
        <w:t xml:space="preserve"> </w:t>
      </w:r>
      <w:r>
        <w:rPr>
          <w:rFonts w:hint="eastAsia" w:ascii="宋体" w:hAnsi="宋体" w:eastAsia="宋体" w:cs="宋体"/>
          <w:spacing w:val="-7"/>
          <w:sz w:val="24"/>
        </w:rPr>
        <w:t>查找案件相关业务流程信息，并可以预约法官。服务热</w:t>
      </w:r>
      <w:r>
        <w:rPr>
          <w:rFonts w:hint="eastAsia" w:ascii="宋体" w:hAnsi="宋体" w:eastAsia="宋体" w:cs="宋体"/>
          <w:spacing w:val="-8"/>
          <w:sz w:val="24"/>
        </w:rPr>
        <w:t>线在确认当事人的需求后，</w:t>
      </w:r>
      <w:r>
        <w:rPr>
          <w:rFonts w:hint="eastAsia" w:ascii="宋体" w:hAnsi="宋体" w:eastAsia="宋体" w:cs="宋体"/>
          <w:spacing w:val="-3"/>
          <w:sz w:val="24"/>
        </w:rPr>
        <w:t>根据需求进行当场回复或者转办相关法官团队</w:t>
      </w:r>
      <w:r>
        <w:rPr>
          <w:rFonts w:hint="eastAsia" w:ascii="宋体" w:hAnsi="宋体" w:eastAsia="宋体" w:cs="宋体"/>
          <w:spacing w:val="-4"/>
          <w:sz w:val="24"/>
        </w:rPr>
        <w:t>，法官团队可以根据情况，选择自</w:t>
      </w:r>
      <w:r>
        <w:rPr>
          <w:rFonts w:hint="eastAsia" w:ascii="宋体" w:hAnsi="宋体" w:eastAsia="宋体" w:cs="宋体"/>
          <w:spacing w:val="-3"/>
          <w:sz w:val="24"/>
        </w:rPr>
        <w:t>行回复或者将答复转交服务热线进行回复。如有重要事项需转办，外包团队应登</w:t>
      </w:r>
    </w:p>
    <w:p>
      <w:pPr>
        <w:spacing w:before="1" w:line="360" w:lineRule="auto"/>
        <w:ind w:left="22"/>
        <w:rPr>
          <w:rFonts w:ascii="宋体" w:hAnsi="宋体" w:eastAsia="宋体" w:cs="宋体"/>
          <w:sz w:val="24"/>
        </w:rPr>
      </w:pPr>
      <w:r>
        <w:rPr>
          <w:rFonts w:hint="eastAsia" w:ascii="宋体" w:hAnsi="宋体" w:eastAsia="宋体" w:cs="宋体"/>
          <w:sz w:val="24"/>
        </w:rPr>
        <w:t>记转办事项，并跟踪事项完成进度，必要时需</w:t>
      </w:r>
      <w:r>
        <w:rPr>
          <w:rFonts w:hint="eastAsia" w:ascii="宋体" w:hAnsi="宋体" w:eastAsia="宋体" w:cs="宋体"/>
          <w:spacing w:val="-1"/>
          <w:sz w:val="24"/>
        </w:rPr>
        <w:t>促请承办人及时办理。</w:t>
      </w:r>
    </w:p>
    <w:p>
      <w:pPr>
        <w:spacing w:before="129" w:line="360" w:lineRule="auto"/>
        <w:ind w:left="41"/>
        <w:rPr>
          <w:rFonts w:ascii="宋体" w:hAnsi="宋体" w:eastAsia="宋体" w:cs="宋体"/>
          <w:sz w:val="24"/>
        </w:rPr>
      </w:pPr>
      <w:r>
        <w:rPr>
          <w:rFonts w:hint="eastAsia" w:ascii="宋体" w:hAnsi="宋体" w:eastAsia="宋体" w:cs="宋体"/>
          <w:spacing w:val="-3"/>
          <w:sz w:val="24"/>
        </w:rPr>
        <w:t>10、诉服信息平台管理</w:t>
      </w:r>
    </w:p>
    <w:p>
      <w:pPr>
        <w:pStyle w:val="17"/>
        <w:spacing w:before="0" w:line="360" w:lineRule="auto"/>
        <w:ind w:left="0" w:firstLine="468" w:firstLineChars="200"/>
        <w:jc w:val="left"/>
        <w:rPr>
          <w:rFonts w:ascii="宋体" w:hAnsi="宋体" w:eastAsia="宋体" w:cs="宋体"/>
          <w:b w:val="0"/>
          <w:spacing w:val="-2"/>
          <w:sz w:val="24"/>
          <w:szCs w:val="24"/>
        </w:rPr>
      </w:pPr>
      <w:r>
        <w:rPr>
          <w:rFonts w:hint="eastAsia" w:ascii="宋体" w:hAnsi="宋体" w:eastAsia="宋体" w:cs="宋体"/>
          <w:b w:val="0"/>
          <w:spacing w:val="-3"/>
          <w:sz w:val="24"/>
          <w:szCs w:val="24"/>
        </w:rPr>
        <w:t>在服务期内，对最高人民法院和省法院开发的与诉讼服务质效平台</w:t>
      </w:r>
      <w:r>
        <w:rPr>
          <w:rFonts w:hint="eastAsia" w:ascii="宋体" w:hAnsi="宋体" w:eastAsia="宋体" w:cs="宋体"/>
          <w:b w:val="0"/>
          <w:spacing w:val="-4"/>
          <w:sz w:val="24"/>
          <w:szCs w:val="24"/>
        </w:rPr>
        <w:t>考核相关的系统进行管理、督促、联络、维护，保证上级法院质效考核系统能够及时抽取</w:t>
      </w:r>
      <w:r>
        <w:rPr>
          <w:rFonts w:hint="eastAsia" w:ascii="宋体" w:hAnsi="宋体" w:eastAsia="宋体" w:cs="宋体"/>
          <w:b w:val="0"/>
          <w:spacing w:val="16"/>
          <w:sz w:val="24"/>
          <w:szCs w:val="24"/>
        </w:rPr>
        <w:t xml:space="preserve"> </w:t>
      </w:r>
      <w:r>
        <w:rPr>
          <w:rFonts w:hint="eastAsia" w:ascii="宋体" w:hAnsi="宋体" w:eastAsia="宋体" w:cs="宋体"/>
          <w:b w:val="0"/>
          <w:spacing w:val="-9"/>
          <w:sz w:val="24"/>
          <w:szCs w:val="24"/>
        </w:rPr>
        <w:t>甲方的诉讼服务数据，实时监控质效评估分数及排名情况，提取并分析指标数据，</w:t>
      </w:r>
      <w:r>
        <w:rPr>
          <w:rFonts w:hint="eastAsia" w:ascii="宋体" w:hAnsi="宋体" w:eastAsia="宋体" w:cs="宋体"/>
          <w:b w:val="0"/>
          <w:spacing w:val="-2"/>
          <w:sz w:val="24"/>
          <w:szCs w:val="24"/>
        </w:rPr>
        <w:t>提供可行性方案。</w:t>
      </w:r>
    </w:p>
    <w:p>
      <w:pPr>
        <w:pStyle w:val="17"/>
        <w:spacing w:before="0" w:line="360" w:lineRule="auto"/>
        <w:ind w:left="0"/>
        <w:jc w:val="left"/>
        <w:rPr>
          <w:rFonts w:eastAsiaTheme="minorEastAsia"/>
        </w:rPr>
      </w:pPr>
    </w:p>
    <w:p>
      <w:pPr>
        <w:pStyle w:val="17"/>
        <w:spacing w:before="0" w:line="360" w:lineRule="auto"/>
        <w:ind w:left="0" w:leftChars="0" w:firstLine="0" w:firstLineChars="0"/>
        <w:jc w:val="left"/>
        <w:rPr>
          <w:rFonts w:hint="eastAsia" w:ascii="宋体" w:hAnsi="宋体" w:eastAsia="宋体" w:cs="宋体"/>
          <w:b w:val="0"/>
          <w:spacing w:val="-3"/>
          <w:sz w:val="24"/>
          <w:szCs w:val="24"/>
        </w:rPr>
      </w:pPr>
      <w:r>
        <w:rPr>
          <w:rFonts w:hint="eastAsia" w:ascii="宋体" w:hAnsi="宋体" w:eastAsia="宋体" w:cs="宋体"/>
          <w:b w:val="0"/>
          <w:spacing w:val="-3"/>
          <w:sz w:val="24"/>
          <w:szCs w:val="24"/>
        </w:rPr>
        <w:t>11</w:t>
      </w:r>
      <w:r>
        <w:rPr>
          <w:rFonts w:hint="eastAsia" w:ascii="宋体" w:hAnsi="宋体" w:eastAsia="宋体" w:cs="宋体"/>
          <w:b w:val="0"/>
          <w:spacing w:val="-3"/>
          <w:sz w:val="24"/>
          <w:szCs w:val="24"/>
          <w:lang w:eastAsia="zh-CN"/>
        </w:rPr>
        <w:t>、</w:t>
      </w:r>
      <w:r>
        <w:rPr>
          <w:rFonts w:hint="eastAsia" w:ascii="宋体" w:hAnsi="宋体" w:eastAsia="宋体" w:cs="宋体"/>
          <w:b w:val="0"/>
          <w:spacing w:val="-3"/>
          <w:sz w:val="24"/>
          <w:szCs w:val="24"/>
        </w:rPr>
        <w:t>窗口服务项目组人员配备要求：不少于___人</w:t>
      </w:r>
    </w:p>
    <w:p>
      <w:pPr>
        <w:pStyle w:val="17"/>
        <w:spacing w:before="0" w:line="360" w:lineRule="auto"/>
        <w:ind w:left="0"/>
        <w:jc w:val="left"/>
        <w:rPr>
          <w:rFonts w:ascii="宋体" w:hAnsi="宋体" w:eastAsia="宋体" w:cs="宋体"/>
          <w:sz w:val="24"/>
          <w:szCs w:val="24"/>
        </w:rPr>
      </w:pPr>
    </w:p>
    <w:p>
      <w:pPr>
        <w:pStyle w:val="17"/>
        <w:spacing w:before="0" w:line="360" w:lineRule="auto"/>
        <w:ind w:left="0"/>
        <w:jc w:val="left"/>
        <w:rPr>
          <w:rFonts w:ascii="宋体" w:hAnsi="宋体" w:eastAsia="宋体" w:cs="宋体"/>
          <w:sz w:val="24"/>
          <w:szCs w:val="24"/>
        </w:rPr>
      </w:pPr>
      <w:r>
        <w:rPr>
          <w:rFonts w:hint="eastAsia" w:ascii="宋体" w:hAnsi="宋体" w:eastAsia="宋体" w:cs="宋体"/>
          <w:sz w:val="24"/>
          <w:szCs w:val="24"/>
        </w:rPr>
        <w:t>三、服务外包总体要求</w:t>
      </w:r>
    </w:p>
    <w:p>
      <w:pPr>
        <w:pStyle w:val="16"/>
        <w:tabs>
          <w:tab w:val="left" w:pos="1109"/>
        </w:tabs>
        <w:spacing w:line="360" w:lineRule="auto"/>
        <w:ind w:firstLine="512"/>
        <w:jc w:val="left"/>
        <w:rPr>
          <w:rFonts w:ascii="宋体" w:hAnsi="宋体" w:cs="宋体"/>
          <w:sz w:val="24"/>
          <w:szCs w:val="24"/>
        </w:rPr>
      </w:pPr>
      <w:r>
        <w:rPr>
          <w:rFonts w:hint="eastAsia" w:ascii="宋体" w:hAnsi="宋体" w:cs="宋体"/>
          <w:spacing w:val="8"/>
          <w:sz w:val="24"/>
          <w:szCs w:val="24"/>
        </w:rPr>
        <w:t>1、人员培训：所有应聘人员应进行必要的公司制度、岗前及在岗培训。</w:t>
      </w:r>
    </w:p>
    <w:p>
      <w:pPr>
        <w:pStyle w:val="16"/>
        <w:tabs>
          <w:tab w:val="left" w:pos="1109"/>
        </w:tabs>
        <w:spacing w:line="360" w:lineRule="auto"/>
        <w:ind w:firstLine="508"/>
        <w:jc w:val="left"/>
        <w:rPr>
          <w:rFonts w:ascii="宋体" w:hAnsi="宋体" w:cs="宋体"/>
          <w:sz w:val="24"/>
          <w:szCs w:val="24"/>
        </w:rPr>
      </w:pPr>
      <w:r>
        <w:rPr>
          <w:rFonts w:hint="eastAsia" w:ascii="宋体" w:hAnsi="宋体" w:cs="宋体"/>
          <w:spacing w:val="7"/>
          <w:sz w:val="24"/>
          <w:szCs w:val="24"/>
        </w:rPr>
        <w:t>2、人员工资组成：</w:t>
      </w:r>
    </w:p>
    <w:p>
      <w:pPr>
        <w:pStyle w:val="2"/>
        <w:ind w:firstLine="516" w:firstLineChars="200"/>
        <w:jc w:val="left"/>
        <w:rPr>
          <w:rFonts w:ascii="宋体" w:hAnsi="宋体" w:eastAsia="宋体" w:cs="宋体"/>
          <w:sz w:val="24"/>
        </w:rPr>
      </w:pPr>
      <w:r>
        <w:rPr>
          <w:rFonts w:hint="eastAsia" w:ascii="宋体" w:hAnsi="宋体" w:eastAsia="宋体" w:cs="宋体"/>
          <w:spacing w:val="9"/>
          <w:sz w:val="24"/>
        </w:rPr>
        <w:t>人员工资由基础底薪、绩效工资、社保（五险）、福利工资</w:t>
      </w:r>
      <w:r>
        <w:rPr>
          <w:rFonts w:hint="eastAsia" w:ascii="宋体" w:hAnsi="宋体" w:eastAsia="宋体" w:cs="宋体"/>
          <w:spacing w:val="11"/>
          <w:sz w:val="24"/>
        </w:rPr>
        <w:t>（</w:t>
      </w:r>
      <w:r>
        <w:rPr>
          <w:rFonts w:hint="eastAsia" w:ascii="宋体" w:hAnsi="宋体" w:eastAsia="宋体" w:cs="宋体"/>
          <w:spacing w:val="7"/>
          <w:sz w:val="24"/>
        </w:rPr>
        <w:t>节日慰问</w:t>
      </w:r>
      <w:r>
        <w:rPr>
          <w:rFonts w:hint="eastAsia" w:ascii="宋体" w:hAnsi="宋体" w:eastAsia="宋体" w:cs="宋体"/>
          <w:spacing w:val="4"/>
          <w:sz w:val="24"/>
        </w:rPr>
        <w:t>）</w:t>
      </w:r>
      <w:r>
        <w:rPr>
          <w:rFonts w:hint="eastAsia" w:ascii="宋体" w:hAnsi="宋体" w:eastAsia="宋体" w:cs="宋体"/>
          <w:spacing w:val="6"/>
          <w:sz w:val="24"/>
        </w:rPr>
        <w:t>组成；人员服装费、培训费、管理费、</w:t>
      </w:r>
      <w:r>
        <w:rPr>
          <w:rFonts w:hint="eastAsia" w:ascii="宋体" w:hAnsi="宋体" w:eastAsia="宋体" w:cs="宋体"/>
          <w:spacing w:val="8"/>
          <w:sz w:val="24"/>
        </w:rPr>
        <w:t>商业保险、保障金、材料费等不含在内。</w:t>
      </w:r>
    </w:p>
    <w:p>
      <w:pPr>
        <w:pStyle w:val="2"/>
        <w:ind w:firstLine="480" w:firstLineChars="200"/>
        <w:jc w:val="left"/>
        <w:rPr>
          <w:rFonts w:ascii="宋体" w:hAnsi="宋体" w:eastAsia="宋体" w:cs="宋体"/>
          <w:sz w:val="24"/>
        </w:rPr>
      </w:pPr>
      <w:r>
        <w:rPr>
          <w:rFonts w:hint="eastAsia" w:ascii="宋体" w:hAnsi="宋体" w:eastAsia="宋体" w:cs="宋体"/>
          <w:sz w:val="24"/>
        </w:rPr>
        <w:t>人员工资底薪每月不低于____元；其他政策性费用（社会保险、基本医疗保险、失业,工伤保险,生育保险,残疾人保障金等）标准均应不低于西安市现行政策要求。</w:t>
      </w:r>
    </w:p>
    <w:p>
      <w:pPr>
        <w:pStyle w:val="2"/>
        <w:ind w:firstLine="480" w:firstLineChars="200"/>
        <w:jc w:val="left"/>
        <w:rPr>
          <w:rFonts w:ascii="宋体" w:hAnsi="宋体" w:eastAsia="宋体" w:cs="宋体"/>
          <w:sz w:val="24"/>
        </w:rPr>
      </w:pPr>
      <w:r>
        <w:rPr>
          <w:rFonts w:hint="eastAsia" w:ascii="宋体" w:hAnsi="宋体" w:eastAsia="宋体" w:cs="宋体"/>
          <w:sz w:val="24"/>
        </w:rPr>
        <w:t>应按照《劳动法》、《劳动合同法》等法律法规规定，及时与劳务外包人员签订劳动合同，按时足额发放工资，办理缴纳社会保险等。</w:t>
      </w:r>
    </w:p>
    <w:p>
      <w:pPr>
        <w:pStyle w:val="16"/>
        <w:tabs>
          <w:tab w:val="left" w:pos="1109"/>
        </w:tabs>
        <w:spacing w:line="360" w:lineRule="auto"/>
        <w:ind w:firstLine="508"/>
        <w:jc w:val="left"/>
        <w:rPr>
          <w:rFonts w:ascii="宋体" w:hAnsi="宋体" w:cs="宋体"/>
          <w:sz w:val="24"/>
          <w:szCs w:val="24"/>
        </w:rPr>
      </w:pPr>
      <w:r>
        <w:rPr>
          <w:rFonts w:hint="eastAsia" w:ascii="宋体" w:hAnsi="宋体" w:cs="宋体"/>
          <w:spacing w:val="7"/>
          <w:sz w:val="24"/>
          <w:szCs w:val="24"/>
        </w:rPr>
        <w:t>3、人员服装</w:t>
      </w:r>
    </w:p>
    <w:p>
      <w:pPr>
        <w:pStyle w:val="2"/>
        <w:ind w:firstLine="480" w:firstLineChars="200"/>
        <w:jc w:val="left"/>
        <w:rPr>
          <w:rFonts w:ascii="宋体" w:hAnsi="宋体" w:eastAsia="宋体" w:cs="宋体"/>
          <w:sz w:val="24"/>
        </w:rPr>
      </w:pPr>
      <w:r>
        <w:rPr>
          <w:rFonts w:hint="eastAsia" w:ascii="宋体" w:hAnsi="宋体" w:eastAsia="宋体" w:cs="宋体"/>
          <w:sz w:val="24"/>
        </w:rPr>
        <w:t>夏装二套、春秋装一套，服装总费用人均不低于 ____ 元。</w:t>
      </w:r>
    </w:p>
    <w:p>
      <w:pPr>
        <w:pStyle w:val="16"/>
        <w:tabs>
          <w:tab w:val="left" w:pos="1109"/>
        </w:tabs>
        <w:spacing w:line="360" w:lineRule="auto"/>
        <w:ind w:firstLine="508"/>
        <w:jc w:val="left"/>
        <w:rPr>
          <w:rFonts w:ascii="宋体" w:hAnsi="宋体" w:cs="宋体"/>
          <w:sz w:val="24"/>
          <w:szCs w:val="24"/>
        </w:rPr>
      </w:pPr>
      <w:r>
        <w:rPr>
          <w:rFonts w:hint="eastAsia" w:ascii="宋体" w:hAnsi="宋体" w:cs="宋体"/>
          <w:spacing w:val="7"/>
          <w:sz w:val="24"/>
          <w:szCs w:val="24"/>
        </w:rPr>
        <w:t>4、管理要求</w:t>
      </w:r>
    </w:p>
    <w:p>
      <w:pPr>
        <w:pStyle w:val="2"/>
        <w:ind w:firstLine="480" w:firstLineChars="200"/>
        <w:jc w:val="left"/>
        <w:rPr>
          <w:rFonts w:ascii="宋体" w:hAnsi="宋体" w:eastAsia="宋体" w:cs="宋体"/>
          <w:sz w:val="24"/>
        </w:rPr>
      </w:pPr>
      <w:r>
        <w:rPr>
          <w:rFonts w:hint="eastAsia" w:ascii="宋体" w:hAnsi="宋体" w:eastAsia="宋体" w:cs="宋体"/>
          <w:sz w:val="24"/>
        </w:rPr>
        <w:t>供应商应负责管理所有服务人员，按时足额向服务人员发放薪资报酬等，处理服务期内劳动过程中产生的劳动争议、人身安全等所有纠纷，因服务人员的劳动争议等纠纷产生的赔偿费用及后果，由供应商自行承担，与采购人无关。</w:t>
      </w:r>
    </w:p>
    <w:p>
      <w:pPr>
        <w:pStyle w:val="2"/>
        <w:ind w:firstLine="480" w:firstLineChars="200"/>
        <w:jc w:val="left"/>
        <w:rPr>
          <w:rFonts w:ascii="宋体" w:hAnsi="宋体" w:eastAsia="宋体" w:cs="宋体"/>
          <w:sz w:val="24"/>
        </w:rPr>
      </w:pPr>
      <w:r>
        <w:rPr>
          <w:rFonts w:hint="eastAsia" w:ascii="宋体" w:hAnsi="宋体" w:eastAsia="宋体" w:cs="宋体"/>
          <w:sz w:val="24"/>
        </w:rPr>
        <w:t>为确保服务人员能够完成采购人约定交办的各项业务和工作任务， 供应商应主动接受采购人对服务人员进行业务管理，听取采购人对服务人员绩效评定意见。供应商应及时考虑采购人对服务人员的调整、辞退意见。工作时间按照采购人规定的工时制，工作日正常上下班，法定节假日及重要节假日期间需要安排值班的，由供应商按照值班人员名单及值班天数,给值班人员发放加班费和误餐补贴。</w:t>
      </w:r>
    </w:p>
    <w:p>
      <w:pPr>
        <w:pStyle w:val="2"/>
        <w:ind w:firstLine="480" w:firstLineChars="200"/>
        <w:jc w:val="left"/>
        <w:rPr>
          <w:rFonts w:ascii="宋体" w:hAnsi="宋体" w:eastAsia="宋体" w:cs="宋体"/>
          <w:sz w:val="24"/>
        </w:rPr>
      </w:pPr>
      <w:r>
        <w:rPr>
          <w:rFonts w:hint="eastAsia" w:ascii="宋体" w:hAnsi="宋体" w:eastAsia="宋体" w:cs="宋体"/>
          <w:sz w:val="24"/>
        </w:rPr>
        <w:t>供应商服务过程中须接受采购人监督及考核，若服务过程中因人员自身问题考核不合格，采购人有权要求更换服务人员，若因供应商管理问题，采购人有权进行处罚并要求供应商进行整改，若整改后无法满足采购人服务要求，采购人有权更换服务单位。</w:t>
      </w:r>
    </w:p>
    <w:p>
      <w:pPr>
        <w:pStyle w:val="2"/>
        <w:ind w:firstLine="480" w:firstLineChars="200"/>
        <w:jc w:val="left"/>
        <w:rPr>
          <w:rFonts w:ascii="宋体" w:hAnsi="宋体" w:eastAsia="宋体" w:cs="宋体"/>
          <w:sz w:val="24"/>
        </w:rPr>
      </w:pPr>
      <w:r>
        <w:rPr>
          <w:rFonts w:hint="eastAsia" w:ascii="宋体" w:hAnsi="宋体" w:eastAsia="宋体" w:cs="宋体"/>
          <w:sz w:val="24"/>
        </w:rPr>
        <w:t>5、人员要求</w:t>
      </w:r>
    </w:p>
    <w:p>
      <w:pPr>
        <w:pStyle w:val="2"/>
        <w:ind w:firstLine="480" w:firstLineChars="200"/>
        <w:jc w:val="left"/>
        <w:rPr>
          <w:rFonts w:ascii="宋体" w:hAnsi="宋体" w:eastAsia="宋体" w:cs="宋体"/>
          <w:sz w:val="24"/>
        </w:rPr>
      </w:pPr>
      <w:r>
        <w:rPr>
          <w:rFonts w:hint="eastAsia" w:ascii="宋体" w:hAnsi="宋体" w:eastAsia="宋体" w:cs="宋体"/>
          <w:sz w:val="24"/>
        </w:rPr>
        <w:t>窗口服务人员,提供无犯罪记录证明,并且签订保密承诺书.</w:t>
      </w:r>
    </w:p>
    <w:p>
      <w:pPr>
        <w:pStyle w:val="2"/>
        <w:ind w:firstLine="480" w:firstLineChars="200"/>
        <w:jc w:val="left"/>
        <w:rPr>
          <w:rFonts w:ascii="宋体" w:hAnsi="宋体" w:eastAsia="宋体" w:cs="宋体"/>
          <w:sz w:val="24"/>
        </w:rPr>
      </w:pPr>
      <w:r>
        <w:rPr>
          <w:rFonts w:hint="eastAsia" w:ascii="宋体" w:hAnsi="宋体" w:eastAsia="宋体" w:cs="宋体"/>
          <w:sz w:val="24"/>
        </w:rPr>
        <w:t>其他岗位人员年龄要求20岁到45岁之间,具体相关专业知识及相关工作经验.</w:t>
      </w:r>
    </w:p>
    <w:p>
      <w:pPr>
        <w:pStyle w:val="16"/>
        <w:tabs>
          <w:tab w:val="left" w:pos="1112"/>
        </w:tabs>
        <w:spacing w:line="360" w:lineRule="auto"/>
        <w:ind w:firstLine="504"/>
        <w:jc w:val="left"/>
        <w:rPr>
          <w:rFonts w:ascii="宋体" w:hAnsi="宋体" w:cs="宋体"/>
          <w:sz w:val="24"/>
          <w:szCs w:val="24"/>
        </w:rPr>
      </w:pPr>
      <w:r>
        <w:rPr>
          <w:rFonts w:hint="eastAsia" w:ascii="宋体" w:hAnsi="宋体" w:cs="宋体"/>
          <w:spacing w:val="6"/>
          <w:sz w:val="24"/>
          <w:szCs w:val="24"/>
        </w:rPr>
        <w:t>6、费用说明</w:t>
      </w:r>
    </w:p>
    <w:p>
      <w:pPr>
        <w:pStyle w:val="2"/>
        <w:ind w:firstLine="480" w:firstLineChars="200"/>
        <w:jc w:val="left"/>
        <w:rPr>
          <w:rFonts w:ascii="宋体" w:hAnsi="宋体" w:eastAsia="宋体" w:cs="宋体"/>
          <w:sz w:val="24"/>
        </w:rPr>
      </w:pPr>
      <w:r>
        <w:rPr>
          <w:rFonts w:hint="eastAsia" w:ascii="宋体" w:hAnsi="宋体" w:eastAsia="宋体" w:cs="宋体"/>
          <w:sz w:val="24"/>
        </w:rPr>
        <w:t>投标报价应包含人员工资、社保费用（五险）、医疗费用、管理费用、材料费、一切税费（包括增值税发票）、保险费、培训费、资料、招标代理服务费、政策性费用等以及项目实施全过程中产生的所有费用。</w:t>
      </w:r>
    </w:p>
    <w:p>
      <w:pPr>
        <w:pStyle w:val="16"/>
        <w:tabs>
          <w:tab w:val="left" w:pos="1112"/>
        </w:tabs>
        <w:spacing w:line="360" w:lineRule="auto"/>
        <w:ind w:firstLine="508"/>
        <w:jc w:val="left"/>
        <w:rPr>
          <w:rFonts w:ascii="宋体" w:hAnsi="宋体" w:cs="宋体"/>
          <w:sz w:val="24"/>
          <w:szCs w:val="24"/>
        </w:rPr>
      </w:pPr>
      <w:r>
        <w:rPr>
          <w:rFonts w:hint="eastAsia" w:ascii="宋体" w:hAnsi="宋体" w:cs="宋体"/>
          <w:spacing w:val="7"/>
          <w:sz w:val="24"/>
          <w:szCs w:val="24"/>
        </w:rPr>
        <w:t>7、服务质量要求</w:t>
      </w:r>
    </w:p>
    <w:p>
      <w:pPr>
        <w:pStyle w:val="2"/>
        <w:ind w:firstLine="480" w:firstLineChars="200"/>
        <w:jc w:val="left"/>
        <w:rPr>
          <w:rFonts w:ascii="宋体" w:hAnsi="宋体" w:eastAsia="宋体" w:cs="宋体"/>
          <w:sz w:val="24"/>
        </w:rPr>
      </w:pPr>
      <w:r>
        <w:rPr>
          <w:rFonts w:hint="eastAsia" w:ascii="宋体" w:hAnsi="宋体" w:eastAsia="宋体" w:cs="宋体"/>
          <w:sz w:val="24"/>
        </w:rPr>
        <w:t>对我院案件信息录入及时率达到100%，录入正确率达到100%，立案阶段随案生成率达到85%，12368电话接通率达到90%以上，群众满意度达到98%；法官满意度达到98%。</w:t>
      </w:r>
    </w:p>
    <w:p>
      <w:pPr>
        <w:spacing w:line="360" w:lineRule="auto"/>
        <w:rPr>
          <w:rFonts w:ascii="宋体" w:hAnsi="宋体" w:eastAsia="宋体" w:cs="宋体"/>
          <w:b/>
          <w:sz w:val="24"/>
        </w:rPr>
      </w:pPr>
      <w:r>
        <w:rPr>
          <w:rFonts w:ascii="宋体" w:hAnsi="宋体" w:eastAsia="宋体" w:cs="宋体"/>
          <w:b/>
          <w:sz w:val="24"/>
        </w:rPr>
        <w:t>第</w:t>
      </w:r>
      <w:r>
        <w:rPr>
          <w:rFonts w:hint="eastAsia" w:ascii="宋体" w:hAnsi="宋体" w:eastAsia="宋体" w:cs="宋体"/>
          <w:b/>
          <w:sz w:val="24"/>
        </w:rPr>
        <w:t>五</w:t>
      </w:r>
      <w:r>
        <w:rPr>
          <w:rFonts w:ascii="宋体" w:hAnsi="宋体" w:eastAsia="宋体" w:cs="宋体"/>
          <w:b/>
          <w:sz w:val="24"/>
        </w:rPr>
        <w:t>条：合同价款</w:t>
      </w:r>
    </w:p>
    <w:p>
      <w:pPr>
        <w:spacing w:line="360" w:lineRule="auto"/>
        <w:ind w:firstLine="480" w:firstLineChars="200"/>
        <w:outlineLvl w:val="1"/>
        <w:rPr>
          <w:rFonts w:ascii="宋体" w:hAnsi="宋体" w:eastAsia="宋体" w:cs="宋体"/>
          <w:b/>
          <w:sz w:val="24"/>
        </w:rPr>
      </w:pPr>
      <w:r>
        <w:rPr>
          <w:rFonts w:hint="eastAsia" w:ascii="宋体" w:hAnsi="宋体" w:eastAsia="宋体" w:cs="宋体"/>
          <w:bCs/>
          <w:sz w:val="24"/>
        </w:rPr>
        <w:t>本项目为总价合同，</w:t>
      </w:r>
      <w:r>
        <w:rPr>
          <w:rFonts w:hint="eastAsia" w:ascii="宋体" w:hAnsi="宋体" w:eastAsia="宋体" w:cs="宋体"/>
          <w:szCs w:val="21"/>
        </w:rPr>
        <w:t>合同总价为：</w:t>
      </w:r>
      <w:r>
        <w:rPr>
          <w:rFonts w:hint="eastAsia" w:ascii="宋体" w:hAnsi="宋体" w:eastAsia="宋体" w:cs="宋体"/>
          <w:szCs w:val="21"/>
          <w:u w:val="single"/>
        </w:rPr>
        <w:t xml:space="preserve">       </w:t>
      </w:r>
      <w:r>
        <w:rPr>
          <w:rFonts w:hint="eastAsia" w:ascii="宋体" w:hAnsi="宋体" w:eastAsia="宋体" w:cs="宋体"/>
          <w:szCs w:val="21"/>
        </w:rPr>
        <w:t>元（大写：</w:t>
      </w:r>
      <w:r>
        <w:rPr>
          <w:rFonts w:hint="eastAsia" w:ascii="宋体" w:hAnsi="宋体" w:eastAsia="宋体" w:cs="宋体"/>
          <w:szCs w:val="21"/>
          <w:u w:val="single"/>
        </w:rPr>
        <w:t xml:space="preserve">       </w:t>
      </w:r>
      <w:r>
        <w:rPr>
          <w:rFonts w:hint="eastAsia" w:ascii="宋体" w:hAnsi="宋体" w:eastAsia="宋体" w:cs="宋体"/>
          <w:szCs w:val="21"/>
        </w:rPr>
        <w:t>），</w:t>
      </w:r>
      <w:r>
        <w:rPr>
          <w:rFonts w:hint="eastAsia" w:ascii="宋体" w:hAnsi="宋体" w:eastAsia="宋体" w:cs="宋体"/>
          <w:bCs/>
          <w:sz w:val="24"/>
        </w:rPr>
        <w:t>在合同履行期间不因为市场价格或其他任何原因而发生变动</w:t>
      </w:r>
      <w:r>
        <w:rPr>
          <w:rFonts w:ascii="宋体" w:hAnsi="宋体" w:eastAsia="宋体" w:cs="宋体"/>
          <w:bCs/>
          <w:spacing w:val="4"/>
          <w:sz w:val="24"/>
        </w:rPr>
        <w:t>。</w:t>
      </w:r>
    </w:p>
    <w:p>
      <w:pPr>
        <w:rPr>
          <w:rFonts w:ascii="宋体" w:hAnsi="宋体" w:eastAsia="宋体" w:cs="宋体"/>
          <w:b/>
          <w:sz w:val="24"/>
        </w:rPr>
      </w:pPr>
      <w:r>
        <w:rPr>
          <w:rFonts w:ascii="宋体" w:hAnsi="宋体" w:eastAsia="宋体" w:cs="宋体"/>
          <w:b/>
          <w:sz w:val="24"/>
        </w:rPr>
        <w:t>第</w:t>
      </w:r>
      <w:r>
        <w:rPr>
          <w:rFonts w:hint="eastAsia" w:ascii="宋体" w:hAnsi="宋体" w:eastAsia="宋体" w:cs="宋体"/>
          <w:b/>
          <w:sz w:val="24"/>
        </w:rPr>
        <w:t>六</w:t>
      </w:r>
      <w:r>
        <w:rPr>
          <w:rFonts w:ascii="宋体" w:hAnsi="宋体" w:eastAsia="宋体" w:cs="宋体"/>
          <w:b/>
          <w:sz w:val="24"/>
        </w:rPr>
        <w:t>条：施工保证</w:t>
      </w:r>
    </w:p>
    <w:p>
      <w:pPr>
        <w:spacing w:line="360" w:lineRule="auto"/>
        <w:ind w:firstLine="480"/>
        <w:rPr>
          <w:rFonts w:ascii="宋体" w:hAnsi="宋体" w:eastAsia="宋体" w:cs="宋体"/>
          <w:sz w:val="24"/>
        </w:rPr>
      </w:pPr>
      <w:r>
        <w:rPr>
          <w:rFonts w:ascii="宋体" w:hAnsi="宋体" w:eastAsia="宋体" w:cs="宋体"/>
          <w:sz w:val="24"/>
        </w:rPr>
        <w:t>1、甲方需提供不小于</w:t>
      </w:r>
      <w:r>
        <w:rPr>
          <w:rFonts w:ascii="宋体" w:hAnsi="宋体" w:eastAsia="宋体" w:cs="宋体"/>
          <w:sz w:val="24"/>
          <w:u w:val="single"/>
        </w:rPr>
        <w:t xml:space="preserve">    </w:t>
      </w:r>
      <w:r>
        <w:rPr>
          <w:rFonts w:ascii="宋体" w:hAnsi="宋体" w:eastAsia="宋体" w:cs="宋体"/>
          <w:sz w:val="24"/>
        </w:rPr>
        <w:t>平方的场地，配备文柜、饮水等必要设施。</w:t>
      </w:r>
    </w:p>
    <w:p>
      <w:pPr>
        <w:spacing w:line="360" w:lineRule="auto"/>
        <w:ind w:firstLine="480"/>
        <w:rPr>
          <w:rFonts w:ascii="宋体" w:hAnsi="宋体" w:eastAsia="宋体" w:cs="宋体"/>
          <w:sz w:val="24"/>
        </w:rPr>
      </w:pPr>
      <w:r>
        <w:rPr>
          <w:rFonts w:ascii="宋体" w:hAnsi="宋体" w:eastAsia="宋体" w:cs="宋体"/>
          <w:sz w:val="24"/>
        </w:rPr>
        <w:t>2、甲方需指派一名以上人员负责乙方项目实施人员的疑难解答与工作监督。</w:t>
      </w:r>
    </w:p>
    <w:p>
      <w:pPr>
        <w:spacing w:line="360" w:lineRule="auto"/>
        <w:ind w:firstLine="480"/>
        <w:rPr>
          <w:rFonts w:ascii="宋体" w:hAnsi="宋体" w:eastAsia="宋体" w:cs="宋体"/>
          <w:sz w:val="24"/>
        </w:rPr>
      </w:pPr>
      <w:r>
        <w:rPr>
          <w:rFonts w:ascii="宋体" w:hAnsi="宋体" w:eastAsia="宋体" w:cs="宋体"/>
          <w:b/>
          <w:sz w:val="24"/>
        </w:rPr>
        <w:t>3</w:t>
      </w:r>
      <w:r>
        <w:rPr>
          <w:rFonts w:ascii="宋体" w:hAnsi="宋体" w:eastAsia="宋体" w:cs="宋体"/>
          <w:sz w:val="24"/>
        </w:rPr>
        <w:t xml:space="preserve">、合同签定之日起15个工作日内，乙方人员须进入施工现场。 </w:t>
      </w:r>
    </w:p>
    <w:p>
      <w:pPr>
        <w:spacing w:line="360" w:lineRule="auto"/>
        <w:rPr>
          <w:rFonts w:ascii="宋体" w:hAnsi="宋体" w:eastAsia="宋体" w:cs="宋体"/>
          <w:b/>
          <w:sz w:val="24"/>
        </w:rPr>
      </w:pPr>
      <w:r>
        <w:rPr>
          <w:rFonts w:ascii="宋体" w:hAnsi="宋体" w:eastAsia="宋体" w:cs="宋体"/>
          <w:b/>
          <w:sz w:val="24"/>
        </w:rPr>
        <w:t>第</w:t>
      </w:r>
      <w:r>
        <w:rPr>
          <w:rFonts w:hint="eastAsia" w:ascii="宋体" w:hAnsi="宋体" w:eastAsia="宋体" w:cs="宋体"/>
          <w:b/>
          <w:sz w:val="24"/>
        </w:rPr>
        <w:t>七</w:t>
      </w:r>
      <w:r>
        <w:rPr>
          <w:rFonts w:ascii="宋体" w:hAnsi="宋体" w:eastAsia="宋体" w:cs="宋体"/>
          <w:b/>
          <w:sz w:val="24"/>
        </w:rPr>
        <w:t>条：成品档案移交与验收</w:t>
      </w:r>
    </w:p>
    <w:p>
      <w:pPr>
        <w:spacing w:line="360" w:lineRule="auto"/>
        <w:ind w:firstLine="480"/>
        <w:rPr>
          <w:rFonts w:ascii="宋体" w:hAnsi="宋体" w:eastAsia="宋体" w:cs="宋体"/>
          <w:sz w:val="24"/>
        </w:rPr>
      </w:pPr>
      <w:r>
        <w:rPr>
          <w:rFonts w:ascii="宋体" w:hAnsi="宋体" w:eastAsia="宋体" w:cs="宋体"/>
          <w:sz w:val="24"/>
        </w:rPr>
        <w:t>1、成品档案移交与验收：乙方完成的成品档案分批次送甲方验收并移交给甲方。具体验收由甲方验收小组进行。</w:t>
      </w:r>
    </w:p>
    <w:p>
      <w:pPr>
        <w:spacing w:line="360" w:lineRule="auto"/>
        <w:ind w:firstLine="480"/>
        <w:rPr>
          <w:rFonts w:ascii="宋体" w:hAnsi="宋体" w:eastAsia="宋体" w:cs="宋体"/>
          <w:sz w:val="24"/>
        </w:rPr>
      </w:pPr>
      <w:r>
        <w:rPr>
          <w:rFonts w:ascii="宋体" w:hAnsi="宋体" w:eastAsia="宋体" w:cs="宋体"/>
          <w:sz w:val="24"/>
        </w:rPr>
        <w:t>2、档案验收：成品档案移交后，由甲方进行验收，验收工作按档案成品移交分批次验收，并同时由甲方负责提交验收报告。</w:t>
      </w:r>
    </w:p>
    <w:p>
      <w:pPr>
        <w:spacing w:line="360" w:lineRule="auto"/>
        <w:ind w:firstLine="480"/>
        <w:rPr>
          <w:rFonts w:ascii="宋体" w:hAnsi="宋体" w:eastAsia="宋体" w:cs="宋体"/>
          <w:sz w:val="24"/>
        </w:rPr>
      </w:pPr>
      <w:r>
        <w:rPr>
          <w:rFonts w:ascii="宋体" w:hAnsi="宋体" w:eastAsia="宋体" w:cs="宋体"/>
          <w:sz w:val="24"/>
        </w:rPr>
        <w:t>3、数据验收合格并提交后，乙方提供免费质保。</w:t>
      </w:r>
    </w:p>
    <w:p>
      <w:pPr>
        <w:spacing w:line="360" w:lineRule="auto"/>
        <w:ind w:firstLine="480"/>
        <w:rPr>
          <w:rFonts w:ascii="宋体" w:hAnsi="宋体" w:eastAsia="宋体" w:cs="宋体"/>
          <w:sz w:val="24"/>
        </w:rPr>
      </w:pPr>
      <w:r>
        <w:rPr>
          <w:rFonts w:ascii="宋体" w:hAnsi="宋体" w:eastAsia="宋体" w:cs="宋体"/>
          <w:sz w:val="24"/>
        </w:rPr>
        <w:t>4、成品数字化扫描数据符合检察机关档案管理要求标准及AAA认证标准。</w:t>
      </w:r>
    </w:p>
    <w:p>
      <w:pPr>
        <w:spacing w:line="360" w:lineRule="auto"/>
        <w:rPr>
          <w:rFonts w:ascii="宋体" w:hAnsi="宋体" w:eastAsia="宋体" w:cs="宋体"/>
          <w:b/>
          <w:sz w:val="24"/>
        </w:rPr>
      </w:pPr>
      <w:r>
        <w:rPr>
          <w:rFonts w:hint="eastAsia" w:ascii="宋体" w:hAnsi="宋体" w:eastAsia="宋体" w:cs="宋体"/>
          <w:b/>
          <w:sz w:val="24"/>
        </w:rPr>
        <w:t>第八条：</w:t>
      </w:r>
      <w:r>
        <w:rPr>
          <w:rFonts w:ascii="宋体" w:hAnsi="宋体" w:eastAsia="宋体" w:cs="宋体"/>
          <w:b/>
          <w:sz w:val="24"/>
        </w:rPr>
        <w:t>付款</w:t>
      </w:r>
    </w:p>
    <w:p>
      <w:pPr>
        <w:spacing w:line="360" w:lineRule="auto"/>
        <w:ind w:firstLine="480"/>
        <w:rPr>
          <w:rFonts w:ascii="宋体" w:hAnsi="宋体" w:eastAsia="宋体" w:cs="宋体"/>
          <w:sz w:val="24"/>
        </w:rPr>
      </w:pPr>
      <w:r>
        <w:rPr>
          <w:rFonts w:ascii="宋体" w:hAnsi="宋体" w:eastAsia="宋体" w:cs="宋体"/>
          <w:sz w:val="24"/>
        </w:rPr>
        <w:t>1.</w:t>
      </w:r>
      <w:r>
        <w:rPr>
          <w:rFonts w:hint="eastAsia" w:ascii="宋体" w:hAnsi="宋体" w:cs="宋体"/>
          <w:color w:val="000000" w:themeColor="text1"/>
          <w:sz w:val="24"/>
          <w:highlight w:val="none"/>
          <w:lang w:eastAsia="zh-CN"/>
          <w14:textFill>
            <w14:solidFill>
              <w14:schemeClr w14:val="tx1"/>
            </w14:solidFill>
          </w14:textFill>
        </w:rPr>
        <w:t>自合同签订生效起</w:t>
      </w:r>
      <w:r>
        <w:rPr>
          <w:rFonts w:hint="eastAsia" w:ascii="宋体" w:hAnsi="宋体" w:cs="宋体"/>
          <w:color w:val="000000" w:themeColor="text1"/>
          <w:sz w:val="24"/>
          <w:highlight w:val="none"/>
          <w:lang w:val="en-US" w:eastAsia="zh-CN"/>
          <w14:textFill>
            <w14:solidFill>
              <w14:schemeClr w14:val="tx1"/>
            </w14:solidFill>
          </w14:textFill>
        </w:rPr>
        <w:t>15日内，甲方向乙方支付合同金额的50%;</w:t>
      </w:r>
      <w:r>
        <w:rPr>
          <w:rFonts w:hint="eastAsia" w:ascii="宋体" w:hAnsi="宋体" w:eastAsia="宋体" w:cs="宋体"/>
          <w:b w:val="0"/>
          <w:color w:val="000000" w:themeColor="text1"/>
          <w:kern w:val="2"/>
          <w:sz w:val="24"/>
          <w:szCs w:val="22"/>
          <w:highlight w:val="none"/>
          <w:lang w:val="en-US" w:eastAsia="zh-CN" w:bidi="ar-SA"/>
          <w14:textFill>
            <w14:solidFill>
              <w14:schemeClr w14:val="tx1"/>
            </w14:solidFill>
          </w14:textFill>
        </w:rPr>
        <w:t>项目实施过程中，根据实施进度验收，验收由乙方提出书面申请报告，甲方确认签字后进行结算，达到付款条件起15日内，支付合同金额剩余的50%。</w:t>
      </w:r>
    </w:p>
    <w:p>
      <w:pPr>
        <w:spacing w:before="156" w:after="156" w:line="360" w:lineRule="auto"/>
        <w:ind w:firstLine="420"/>
        <w:rPr>
          <w:rFonts w:ascii="宋体" w:hAnsi="宋体" w:eastAsia="宋体" w:cs="宋体"/>
          <w:sz w:val="24"/>
        </w:rPr>
      </w:pPr>
      <w:r>
        <w:rPr>
          <w:rFonts w:ascii="宋体" w:hAnsi="宋体" w:eastAsia="宋体" w:cs="宋体"/>
          <w:sz w:val="24"/>
        </w:rPr>
        <w:t xml:space="preserve"> 2. 支付方式：银行转账。</w:t>
      </w:r>
      <w:bookmarkStart w:id="6" w:name="_GoBack"/>
      <w:bookmarkEnd w:id="6"/>
    </w:p>
    <w:p>
      <w:pPr>
        <w:spacing w:before="156" w:after="156" w:line="360" w:lineRule="auto"/>
        <w:ind w:firstLine="420"/>
        <w:rPr>
          <w:rFonts w:ascii="宋体" w:hAnsi="宋体" w:eastAsia="宋体" w:cs="宋体"/>
          <w:sz w:val="24"/>
        </w:rPr>
      </w:pPr>
      <w:r>
        <w:rPr>
          <w:rFonts w:ascii="宋体" w:hAnsi="宋体" w:eastAsia="宋体" w:cs="宋体"/>
          <w:sz w:val="24"/>
        </w:rPr>
        <w:t xml:space="preserve"> 3. 乙方需向甲方出具合法有效的完税发票，甲方进行支付结算。</w:t>
      </w:r>
    </w:p>
    <w:p>
      <w:pPr>
        <w:spacing w:line="360" w:lineRule="auto"/>
        <w:rPr>
          <w:rFonts w:ascii="宋体" w:hAnsi="宋体" w:eastAsia="宋体" w:cs="宋体"/>
          <w:b/>
          <w:sz w:val="24"/>
        </w:rPr>
      </w:pPr>
      <w:r>
        <w:rPr>
          <w:rFonts w:ascii="宋体" w:hAnsi="宋体" w:eastAsia="宋体" w:cs="宋体"/>
          <w:b/>
          <w:sz w:val="24"/>
        </w:rPr>
        <w:t>第</w:t>
      </w:r>
      <w:r>
        <w:rPr>
          <w:rFonts w:hint="eastAsia" w:ascii="宋体" w:hAnsi="宋体" w:eastAsia="宋体" w:cs="宋体"/>
          <w:b/>
          <w:sz w:val="24"/>
        </w:rPr>
        <w:t>九</w:t>
      </w:r>
      <w:r>
        <w:rPr>
          <w:rFonts w:ascii="宋体" w:hAnsi="宋体" w:eastAsia="宋体" w:cs="宋体"/>
          <w:b/>
          <w:sz w:val="24"/>
        </w:rPr>
        <w:t>条：违约责任</w:t>
      </w:r>
    </w:p>
    <w:p>
      <w:pPr>
        <w:spacing w:line="360" w:lineRule="auto"/>
        <w:ind w:firstLine="480"/>
        <w:rPr>
          <w:rFonts w:ascii="宋体" w:hAnsi="宋体" w:eastAsia="宋体" w:cs="宋体"/>
          <w:sz w:val="24"/>
          <w:highlight w:val="none"/>
        </w:rPr>
      </w:pPr>
      <w:r>
        <w:rPr>
          <w:rFonts w:ascii="宋体" w:hAnsi="宋体" w:eastAsia="宋体" w:cs="宋体"/>
          <w:sz w:val="24"/>
        </w:rPr>
        <w:t>1、乙方未能在要求时间内完成施工</w:t>
      </w:r>
      <w:r>
        <w:rPr>
          <w:rFonts w:ascii="宋体" w:hAnsi="宋体" w:eastAsia="宋体" w:cs="宋体"/>
          <w:sz w:val="24"/>
          <w:highlight w:val="none"/>
        </w:rPr>
        <w:t>，超出时间部分按每天0.01%扣除。</w:t>
      </w:r>
    </w:p>
    <w:p>
      <w:pPr>
        <w:spacing w:line="360" w:lineRule="auto"/>
        <w:ind w:firstLine="480"/>
        <w:rPr>
          <w:rFonts w:ascii="宋体" w:hAnsi="宋体" w:eastAsia="宋体" w:cs="宋体"/>
          <w:sz w:val="24"/>
          <w:highlight w:val="none"/>
        </w:rPr>
      </w:pPr>
      <w:r>
        <w:rPr>
          <w:rFonts w:ascii="宋体" w:hAnsi="宋体" w:eastAsia="宋体" w:cs="宋体"/>
          <w:sz w:val="24"/>
          <w:highlight w:val="none"/>
        </w:rPr>
        <w:t>2、数据验收完成后，甲方未在约定时间付清余款，按延迟付款总额每天0.01%承担违约金。</w:t>
      </w:r>
    </w:p>
    <w:p>
      <w:pPr>
        <w:spacing w:line="360" w:lineRule="auto"/>
        <w:rPr>
          <w:rFonts w:ascii="宋体" w:hAnsi="宋体" w:eastAsia="宋体" w:cs="宋体"/>
          <w:sz w:val="24"/>
        </w:rPr>
      </w:pPr>
      <w:r>
        <w:rPr>
          <w:rFonts w:ascii="宋体" w:hAnsi="宋体" w:eastAsia="宋体" w:cs="宋体"/>
          <w:b/>
          <w:sz w:val="24"/>
        </w:rPr>
        <w:t>第十条</w:t>
      </w:r>
      <w:r>
        <w:rPr>
          <w:rFonts w:ascii="宋体" w:hAnsi="宋体" w:eastAsia="宋体" w:cs="宋体"/>
          <w:sz w:val="24"/>
        </w:rPr>
        <w:t>：解决纠纷方式：出现纠纷时，首先双方协商解决，如果协商不能解决时，按有关法律程序解决；</w:t>
      </w:r>
    </w:p>
    <w:p>
      <w:pPr>
        <w:spacing w:line="360" w:lineRule="auto"/>
        <w:rPr>
          <w:rFonts w:ascii="宋体" w:hAnsi="宋体" w:eastAsia="宋体" w:cs="宋体"/>
          <w:b/>
          <w:sz w:val="24"/>
        </w:rPr>
      </w:pPr>
    </w:p>
    <w:p>
      <w:pPr>
        <w:spacing w:line="360" w:lineRule="auto"/>
        <w:rPr>
          <w:rFonts w:ascii="宋体" w:hAnsi="宋体" w:eastAsia="宋体" w:cs="宋体"/>
          <w:sz w:val="24"/>
          <w:u w:val="single"/>
        </w:rPr>
      </w:pPr>
      <w:r>
        <w:rPr>
          <w:rFonts w:ascii="宋体" w:hAnsi="宋体" w:eastAsia="宋体" w:cs="宋体"/>
          <w:b/>
          <w:sz w:val="24"/>
        </w:rPr>
        <w:t>第十</w:t>
      </w:r>
      <w:r>
        <w:rPr>
          <w:rFonts w:hint="eastAsia" w:ascii="宋体" w:hAnsi="宋体" w:eastAsia="宋体" w:cs="宋体"/>
          <w:b/>
          <w:sz w:val="24"/>
        </w:rPr>
        <w:t>一</w:t>
      </w:r>
      <w:r>
        <w:rPr>
          <w:rFonts w:ascii="宋体" w:hAnsi="宋体" w:eastAsia="宋体" w:cs="宋体"/>
          <w:b/>
          <w:sz w:val="24"/>
        </w:rPr>
        <w:t>条：</w:t>
      </w:r>
      <w:r>
        <w:rPr>
          <w:rFonts w:ascii="宋体" w:hAnsi="宋体" w:eastAsia="宋体" w:cs="宋体"/>
          <w:sz w:val="24"/>
        </w:rPr>
        <w:t>其它约定事项：</w:t>
      </w:r>
      <w:r>
        <w:rPr>
          <w:rFonts w:ascii="宋体" w:hAnsi="宋体" w:eastAsia="宋体" w:cs="宋体"/>
          <w:sz w:val="24"/>
          <w:u w:val="single"/>
        </w:rPr>
        <w:t>未尽事宜双方协商解决；</w:t>
      </w:r>
    </w:p>
    <w:p>
      <w:pPr>
        <w:spacing w:line="360" w:lineRule="auto"/>
        <w:rPr>
          <w:rFonts w:ascii="宋体" w:hAnsi="宋体" w:eastAsia="宋体" w:cs="宋体"/>
          <w:b/>
          <w:sz w:val="24"/>
        </w:rPr>
      </w:pPr>
    </w:p>
    <w:p>
      <w:pPr>
        <w:spacing w:line="360" w:lineRule="auto"/>
        <w:rPr>
          <w:rFonts w:ascii="宋体" w:hAnsi="宋体" w:eastAsia="宋体" w:cs="宋体"/>
          <w:sz w:val="24"/>
        </w:rPr>
      </w:pPr>
      <w:r>
        <w:rPr>
          <w:rFonts w:ascii="宋体" w:hAnsi="宋体" w:eastAsia="宋体" w:cs="宋体"/>
          <w:b/>
          <w:sz w:val="24"/>
        </w:rPr>
        <w:t>第十</w:t>
      </w:r>
      <w:r>
        <w:rPr>
          <w:rFonts w:hint="eastAsia" w:ascii="宋体" w:hAnsi="宋体" w:eastAsia="宋体" w:cs="宋体"/>
          <w:b/>
          <w:sz w:val="24"/>
        </w:rPr>
        <w:t>二</w:t>
      </w:r>
      <w:r>
        <w:rPr>
          <w:rFonts w:ascii="宋体" w:hAnsi="宋体" w:eastAsia="宋体" w:cs="宋体"/>
          <w:b/>
          <w:sz w:val="24"/>
        </w:rPr>
        <w:t>条：</w:t>
      </w:r>
      <w:r>
        <w:rPr>
          <w:rFonts w:ascii="宋体" w:hAnsi="宋体" w:eastAsia="宋体" w:cs="宋体"/>
          <w:sz w:val="24"/>
        </w:rPr>
        <w:t>本合同</w:t>
      </w:r>
      <w:r>
        <w:rPr>
          <w:rFonts w:hint="eastAsia" w:ascii="宋体" w:hAnsi="宋体" w:eastAsia="宋体" w:cs="宋体"/>
          <w:sz w:val="24"/>
        </w:rPr>
        <w:t>共一式肆份，甲乙双方各执贰份</w:t>
      </w:r>
      <w:r>
        <w:rPr>
          <w:rFonts w:ascii="宋体" w:hAnsi="宋体" w:eastAsia="宋体" w:cs="宋体"/>
          <w:sz w:val="24"/>
        </w:rPr>
        <w:t>。</w:t>
      </w:r>
    </w:p>
    <w:p>
      <w:pPr>
        <w:spacing w:line="360" w:lineRule="auto"/>
        <w:ind w:firstLine="480"/>
        <w:rPr>
          <w:rFonts w:ascii="宋体" w:hAnsi="宋体" w:eastAsia="宋体" w:cs="宋体"/>
          <w:sz w:val="24"/>
          <w:shd w:val="clear" w:color="auto" w:fill="FFFFFF"/>
        </w:rPr>
      </w:pPr>
    </w:p>
    <w:p>
      <w:pPr>
        <w:spacing w:line="360" w:lineRule="auto"/>
        <w:rPr>
          <w:rFonts w:ascii="宋体" w:hAnsi="宋体" w:eastAsia="宋体" w:cs="宋体"/>
          <w:sz w:val="24"/>
          <w:shd w:val="clear" w:color="auto" w:fill="FFFFFF"/>
        </w:rPr>
      </w:pPr>
    </w:p>
    <w:p>
      <w:pPr>
        <w:spacing w:line="360" w:lineRule="auto"/>
        <w:ind w:firstLine="480"/>
        <w:rPr>
          <w:rFonts w:ascii="宋体" w:hAnsi="宋体" w:eastAsia="宋体" w:cs="宋体"/>
          <w:sz w:val="24"/>
          <w:shd w:val="clear" w:color="auto" w:fill="FFFFFF"/>
        </w:rPr>
      </w:pPr>
      <w:r>
        <w:rPr>
          <w:rFonts w:ascii="宋体" w:hAnsi="宋体" w:eastAsia="宋体" w:cs="宋体"/>
          <w:sz w:val="24"/>
          <w:shd w:val="clear" w:color="auto" w:fill="FFFFFF"/>
        </w:rPr>
        <w:t>（以下无正文）</w:t>
      </w:r>
    </w:p>
    <w:p>
      <w:pPr>
        <w:spacing w:line="360" w:lineRule="auto"/>
        <w:ind w:firstLine="480"/>
        <w:rPr>
          <w:rFonts w:ascii="宋体" w:hAnsi="宋体" w:eastAsia="宋体" w:cs="宋体"/>
          <w:sz w:val="24"/>
          <w:shd w:val="clear" w:color="auto" w:fill="FFFFFF"/>
        </w:rPr>
      </w:pPr>
      <w:r>
        <w:rPr>
          <w:rFonts w:ascii="宋体" w:hAnsi="宋体" w:eastAsia="宋体" w:cs="宋体"/>
          <w:sz w:val="24"/>
          <w:shd w:val="clear" w:color="auto" w:fill="FFFFFF"/>
        </w:rPr>
        <w:t xml:space="preserve">甲方： </w:t>
      </w:r>
    </w:p>
    <w:p>
      <w:pPr>
        <w:spacing w:line="360" w:lineRule="auto"/>
        <w:ind w:firstLine="480"/>
        <w:rPr>
          <w:rFonts w:ascii="宋体" w:hAnsi="宋体" w:eastAsia="宋体" w:cs="宋体"/>
          <w:sz w:val="24"/>
          <w:shd w:val="clear" w:color="auto" w:fill="FFFFFF"/>
        </w:rPr>
      </w:pPr>
      <w:r>
        <w:rPr>
          <w:rFonts w:ascii="宋体" w:hAnsi="宋体" w:eastAsia="宋体" w:cs="宋体"/>
          <w:sz w:val="24"/>
          <w:shd w:val="clear" w:color="auto" w:fill="FFFFFF"/>
        </w:rPr>
        <w:t>法人代表或授权代表：</w:t>
      </w:r>
    </w:p>
    <w:p>
      <w:pPr>
        <w:spacing w:line="360" w:lineRule="auto"/>
        <w:ind w:firstLine="480"/>
        <w:rPr>
          <w:rFonts w:ascii="宋体" w:hAnsi="宋体" w:eastAsia="宋体" w:cs="宋体"/>
          <w:sz w:val="24"/>
          <w:shd w:val="clear" w:color="auto" w:fill="FFFFFF"/>
        </w:rPr>
      </w:pPr>
      <w:r>
        <w:rPr>
          <w:rFonts w:ascii="宋体" w:hAnsi="宋体" w:eastAsia="宋体" w:cs="宋体"/>
          <w:sz w:val="24"/>
          <w:shd w:val="clear" w:color="auto" w:fill="FFFFFF"/>
        </w:rPr>
        <w:t>签署日期：   年  月  日</w:t>
      </w:r>
    </w:p>
    <w:p>
      <w:pPr>
        <w:spacing w:line="360" w:lineRule="auto"/>
        <w:ind w:firstLine="480"/>
        <w:rPr>
          <w:rFonts w:ascii="宋体" w:hAnsi="宋体" w:eastAsia="宋体" w:cs="宋体"/>
          <w:sz w:val="24"/>
          <w:shd w:val="clear" w:color="auto" w:fill="FFFFFF"/>
        </w:rPr>
      </w:pPr>
    </w:p>
    <w:p>
      <w:pPr>
        <w:spacing w:line="360" w:lineRule="auto"/>
        <w:ind w:firstLine="480"/>
        <w:rPr>
          <w:rFonts w:ascii="宋体" w:hAnsi="宋体" w:eastAsia="宋体" w:cs="宋体"/>
          <w:sz w:val="24"/>
          <w:shd w:val="clear" w:color="auto" w:fill="FFFFFF"/>
        </w:rPr>
      </w:pPr>
      <w:r>
        <w:rPr>
          <w:rFonts w:ascii="宋体" w:hAnsi="宋体" w:eastAsia="宋体" w:cs="宋体"/>
          <w:sz w:val="24"/>
          <w:shd w:val="clear" w:color="auto" w:fill="FFFFFF"/>
        </w:rPr>
        <w:t>乙方：</w:t>
      </w:r>
    </w:p>
    <w:p>
      <w:pPr>
        <w:spacing w:line="360" w:lineRule="auto"/>
        <w:ind w:firstLine="480"/>
        <w:rPr>
          <w:rFonts w:ascii="宋体" w:hAnsi="宋体" w:eastAsia="宋体" w:cs="宋体"/>
          <w:sz w:val="24"/>
          <w:shd w:val="clear" w:color="auto" w:fill="FFFFFF"/>
        </w:rPr>
      </w:pPr>
      <w:r>
        <w:rPr>
          <w:rFonts w:ascii="宋体" w:hAnsi="宋体" w:eastAsia="宋体" w:cs="宋体"/>
          <w:sz w:val="24"/>
          <w:shd w:val="clear" w:color="auto" w:fill="FFFFFF"/>
        </w:rPr>
        <w:t>法人代表或授权代表：</w:t>
      </w:r>
    </w:p>
    <w:p>
      <w:pPr>
        <w:spacing w:line="360" w:lineRule="auto"/>
        <w:ind w:firstLine="480"/>
        <w:rPr>
          <w:rFonts w:ascii="宋体" w:hAnsi="宋体" w:eastAsia="宋体" w:cs="宋体"/>
          <w:sz w:val="24"/>
          <w:shd w:val="clear" w:color="auto" w:fill="FFFFFF"/>
        </w:rPr>
      </w:pPr>
      <w:r>
        <w:rPr>
          <w:rFonts w:ascii="宋体" w:hAnsi="宋体" w:eastAsia="宋体" w:cs="宋体"/>
          <w:sz w:val="24"/>
          <w:shd w:val="clear" w:color="auto" w:fill="FFFFFF"/>
        </w:rPr>
        <w:t>签署日期：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top w:val="single" w:color="auto" w:sz="4" w:space="1"/>
        <w:left w:val="none" w:color="auto" w:sz="0" w:space="4"/>
        <w:bottom w:val="none" w:color="auto" w:sz="0" w:space="1"/>
        <w:right w:val="none" w:color="auto" w:sz="0" w:space="4"/>
      </w:pBdr>
      <w:tabs>
        <w:tab w:val="left" w:pos="6015"/>
        <w:tab w:val="clear" w:pos="4153"/>
      </w:tabs>
      <w:rPr>
        <w:rFonts w:eastAsia="宋体"/>
        <w:i/>
        <w:iCs/>
      </w:rPr>
    </w:pPr>
    <w:r>
      <w:rPr>
        <w:rFonts w:hint="eastAsia" w:eastAsia="宋体"/>
        <w:b/>
        <w:bCs/>
        <w:i/>
        <w:iCs/>
      </w:rPr>
      <w:t xml:space="preserve">                               </w:t>
    </w:r>
    <w:r>
      <w:rPr>
        <w:rFonts w:hint="eastAsia" w:eastAsia="宋体"/>
        <w:i/>
        <w:iCs/>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DA7C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iPriority="99"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1"/>
    <w:basedOn w:val="1"/>
    <w:next w:val="1"/>
    <w:qFormat/>
    <w:uiPriority w:val="99"/>
    <w:pPr>
      <w:keepNext/>
      <w:keepLines/>
      <w:adjustRightInd w:val="0"/>
      <w:spacing w:before="240" w:after="240" w:line="578" w:lineRule="atLeast"/>
      <w:textAlignment w:val="baseline"/>
      <w:outlineLvl w:val="0"/>
    </w:pPr>
    <w:rPr>
      <w:rFonts w:ascii="Tahoma" w:hAnsi="Tahoma"/>
      <w:b/>
      <w:bCs/>
      <w:kern w:val="44"/>
      <w:sz w:val="24"/>
      <w:szCs w:val="44"/>
    </w:rPr>
  </w:style>
  <w:style w:type="paragraph" w:styleId="4">
    <w:name w:val="heading 2"/>
    <w:basedOn w:val="1"/>
    <w:next w:val="5"/>
    <w:qFormat/>
    <w:uiPriority w:val="99"/>
    <w:pPr>
      <w:spacing w:before="260" w:after="260" w:line="416" w:lineRule="atLeast"/>
      <w:outlineLvl w:val="1"/>
    </w:pPr>
    <w:rPr>
      <w:rFonts w:ascii="Cambria" w:hAnsi="Cambria"/>
      <w:sz w:val="32"/>
      <w:szCs w:val="32"/>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 w:type="paragraph" w:styleId="5">
    <w:name w:val="Normal Indent"/>
    <w:basedOn w:val="1"/>
    <w:next w:val="6"/>
    <w:qFormat/>
    <w:uiPriority w:val="0"/>
    <w:pPr>
      <w:spacing w:line="360" w:lineRule="auto"/>
      <w:ind w:firstLine="200" w:firstLineChars="200"/>
    </w:pPr>
    <w:rPr>
      <w:sz w:val="24"/>
      <w:szCs w:val="20"/>
    </w:rPr>
  </w:style>
  <w:style w:type="paragraph" w:styleId="6">
    <w:name w:val="toc 4"/>
    <w:basedOn w:val="1"/>
    <w:next w:val="1"/>
    <w:qFormat/>
    <w:uiPriority w:val="39"/>
    <w:pPr>
      <w:spacing w:line="440" w:lineRule="exact"/>
      <w:ind w:left="840"/>
      <w:jc w:val="left"/>
    </w:pPr>
    <w:rPr>
      <w:rFonts w:ascii="Calibri" w:hAnsi="Calibri"/>
      <w:sz w:val="18"/>
      <w:szCs w:val="18"/>
    </w:rPr>
  </w:style>
  <w:style w:type="paragraph" w:styleId="7">
    <w:name w:val="List 2"/>
    <w:basedOn w:val="1"/>
    <w:unhideWhenUsed/>
    <w:qFormat/>
    <w:uiPriority w:val="99"/>
    <w:pPr>
      <w:ind w:left="100" w:leftChars="200" w:hanging="200" w:hangingChars="200"/>
      <w:contextualSpacing/>
    </w:pPr>
  </w:style>
  <w:style w:type="paragraph" w:styleId="8">
    <w:name w:val="footer"/>
    <w:basedOn w:val="1"/>
    <w:qFormat/>
    <w:uiPriority w:val="0"/>
    <w:pPr>
      <w:tabs>
        <w:tab w:val="center" w:pos="4153"/>
        <w:tab w:val="right" w:pos="8306"/>
      </w:tabs>
      <w:adjustRightInd w:val="0"/>
      <w:spacing w:line="240" w:lineRule="atLeast"/>
      <w:jc w:val="left"/>
      <w:textAlignment w:val="baseline"/>
    </w:pPr>
    <w:rPr>
      <w:rFonts w:ascii="Tahoma" w:hAnsi="Tahoma"/>
      <w:sz w:val="18"/>
      <w:szCs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szCs w:val="20"/>
    </w:rPr>
  </w:style>
  <w:style w:type="paragraph" w:styleId="11">
    <w:name w:val="Title"/>
    <w:basedOn w:val="1"/>
    <w:next w:val="1"/>
    <w:qFormat/>
    <w:uiPriority w:val="0"/>
    <w:pPr>
      <w:spacing w:before="240" w:after="60" w:line="440" w:lineRule="exact"/>
      <w:jc w:val="center"/>
      <w:outlineLvl w:val="0"/>
    </w:pPr>
    <w:rPr>
      <w:rFonts w:ascii="Cambria" w:hAnsi="Cambria"/>
      <w:b/>
      <w:bCs/>
      <w:sz w:val="32"/>
      <w:szCs w:val="32"/>
    </w:rPr>
  </w:style>
  <w:style w:type="character" w:customStyle="1" w:styleId="14">
    <w:name w:val="标题 1 Char1"/>
    <w:qFormat/>
    <w:uiPriority w:val="99"/>
    <w:rPr>
      <w:rFonts w:ascii="黑体" w:eastAsia="黑体"/>
      <w:sz w:val="52"/>
      <w:lang w:bidi="ar-SA"/>
    </w:rPr>
  </w:style>
  <w:style w:type="paragraph" w:customStyle="1" w:styleId="15">
    <w:name w:val="_Style 3"/>
    <w:basedOn w:val="3"/>
    <w:next w:val="1"/>
    <w:qFormat/>
    <w:uiPriority w:val="0"/>
    <w:pPr>
      <w:keepLines w:val="0"/>
      <w:widowControl/>
      <w:spacing w:after="0" w:line="256" w:lineRule="auto"/>
      <w:jc w:val="left"/>
    </w:pPr>
    <w:rPr>
      <w:rFonts w:ascii="Calibri Light" w:hAnsi="Calibri Light" w:eastAsia="宋体"/>
      <w:color w:val="2E74B5"/>
      <w:kern w:val="0"/>
      <w:sz w:val="32"/>
      <w:szCs w:val="32"/>
    </w:rPr>
  </w:style>
  <w:style w:type="paragraph" w:styleId="16">
    <w:name w:val="List Paragraph"/>
    <w:basedOn w:val="1"/>
    <w:qFormat/>
    <w:uiPriority w:val="34"/>
    <w:pPr>
      <w:ind w:firstLine="420" w:firstLineChars="200"/>
    </w:pPr>
    <w:rPr>
      <w:rFonts w:ascii="Calibri" w:hAnsi="Calibri" w:eastAsia="宋体"/>
      <w:szCs w:val="22"/>
    </w:rPr>
  </w:style>
  <w:style w:type="paragraph" w:customStyle="1" w:styleId="17">
    <w:name w:val="Heading 6"/>
    <w:basedOn w:val="1"/>
    <w:qFormat/>
    <w:uiPriority w:val="1"/>
    <w:pPr>
      <w:spacing w:before="47"/>
      <w:ind w:left="962"/>
      <w:outlineLvl w:val="6"/>
    </w:pPr>
    <w:rPr>
      <w:b/>
      <w:bCs/>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2025-06-10T16:31:34Z</dcterms:created>
  <dc:creator>xiaof</dc:creator>
  <cp:lastModifiedBy>小飞侠</cp:lastModifiedBy>
  <dcterms:modified xsi:type="dcterms:W3CDTF">2025-06-10T16:32:46Z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