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4D337">
      <w:pPr>
        <w:jc w:val="center"/>
        <w:outlineLvl w:val="1"/>
        <w:rPr>
          <w:rFonts w:hint="eastAsia" w:ascii="Calibri" w:hAnsi="Calibri" w:eastAsia="宋体" w:cs="Times New Roman"/>
          <w:highlight w:val="none"/>
          <w:lang w:val="en-US" w:eastAsia="zh-Hans" w:bidi="ar-SA"/>
        </w:rPr>
      </w:pPr>
      <w:r>
        <w:rPr>
          <w:rFonts w:hint="eastAsia" w:ascii="仿宋" w:hAnsi="仿宋" w:eastAsia="仿宋" w:cs="仿宋"/>
          <w:b/>
          <w:color w:val="auto"/>
          <w:kern w:val="2"/>
          <w:sz w:val="30"/>
          <w:szCs w:val="30"/>
          <w:highlight w:val="none"/>
          <w:lang w:val="en-US" w:eastAsia="zh-CN" w:bidi="ar-SA"/>
        </w:rPr>
        <w:t>拟签订采购合同文本</w:t>
      </w:r>
    </w:p>
    <w:p w14:paraId="4EE5E923">
      <w:pPr>
        <w:spacing w:line="360" w:lineRule="auto"/>
        <w:ind w:firstLine="480"/>
        <w:rPr>
          <w:rFonts w:hint="eastAsia" w:ascii="Calibri" w:hAnsi="Calibri" w:eastAsia="宋体" w:cs="Times New Roman"/>
          <w:highlight w:val="none"/>
          <w:lang w:val="en-US" w:eastAsia="zh-Hans" w:bidi="ar-SA"/>
        </w:rPr>
      </w:pPr>
    </w:p>
    <w:p w14:paraId="31B69A32">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Hans" w:bidi="ar-SA"/>
        </w:rPr>
        <w:t xml:space="preserve">甲方：西安烈士陵园 </w:t>
      </w:r>
      <w:r>
        <w:rPr>
          <w:rFonts w:hint="eastAsia" w:ascii="仿宋" w:hAnsi="仿宋" w:eastAsia="仿宋" w:cs="仿宋"/>
          <w:sz w:val="22"/>
          <w:szCs w:val="22"/>
          <w:highlight w:val="none"/>
          <w:lang w:val="en-US" w:eastAsia="zh-CN" w:bidi="ar-SA"/>
        </w:rPr>
        <w:t xml:space="preserve">    </w:t>
      </w:r>
    </w:p>
    <w:p w14:paraId="0E5FD518">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乙方：</w:t>
      </w:r>
    </w:p>
    <w:p w14:paraId="01159278">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依据《中华人民共和国政府采购法》、《中华人民共和国民法典》以及竞争性磋商文件、成交通知书，经甲、乙双方协商，达成如下合同条款。</w:t>
      </w:r>
    </w:p>
    <w:p w14:paraId="5DB1D779">
      <w:pPr>
        <w:spacing w:line="360" w:lineRule="auto"/>
        <w:ind w:firstLine="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一、合同标的物内容及数量（以响应文件正本和澄清表〈函〉为准）</w:t>
      </w:r>
    </w:p>
    <w:tbl>
      <w:tblPr>
        <w:tblStyle w:val="7"/>
        <w:tblW w:w="8849" w:type="dxa"/>
        <w:tblInd w:w="8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474"/>
        <w:gridCol w:w="2473"/>
        <w:gridCol w:w="1259"/>
        <w:gridCol w:w="1305"/>
        <w:gridCol w:w="809"/>
        <w:gridCol w:w="785"/>
      </w:tblGrid>
      <w:tr w14:paraId="5CF95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744" w:type="dxa"/>
            <w:vAlign w:val="center"/>
          </w:tcPr>
          <w:p w14:paraId="0CD90F67">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序号</w:t>
            </w:r>
          </w:p>
        </w:tc>
        <w:tc>
          <w:tcPr>
            <w:tcW w:w="1474" w:type="dxa"/>
            <w:vAlign w:val="center"/>
          </w:tcPr>
          <w:p w14:paraId="73EFF925">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服务名称</w:t>
            </w:r>
          </w:p>
        </w:tc>
        <w:tc>
          <w:tcPr>
            <w:tcW w:w="2473" w:type="dxa"/>
            <w:vAlign w:val="center"/>
          </w:tcPr>
          <w:p w14:paraId="0779501E">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服务内容</w:t>
            </w:r>
          </w:p>
        </w:tc>
        <w:tc>
          <w:tcPr>
            <w:tcW w:w="1259" w:type="dxa"/>
            <w:vAlign w:val="center"/>
          </w:tcPr>
          <w:p w14:paraId="2DC852D2">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计量单位</w:t>
            </w:r>
          </w:p>
        </w:tc>
        <w:tc>
          <w:tcPr>
            <w:tcW w:w="1305" w:type="dxa"/>
            <w:vAlign w:val="center"/>
          </w:tcPr>
          <w:p w14:paraId="2EBBB6F4">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服务时间</w:t>
            </w:r>
          </w:p>
        </w:tc>
        <w:tc>
          <w:tcPr>
            <w:tcW w:w="809" w:type="dxa"/>
            <w:vAlign w:val="center"/>
          </w:tcPr>
          <w:p w14:paraId="3115037A">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数量</w:t>
            </w:r>
          </w:p>
        </w:tc>
        <w:tc>
          <w:tcPr>
            <w:tcW w:w="785" w:type="dxa"/>
            <w:vAlign w:val="center"/>
          </w:tcPr>
          <w:p w14:paraId="4CD97C00">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备注</w:t>
            </w:r>
          </w:p>
        </w:tc>
      </w:tr>
      <w:tr w14:paraId="5A79B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744" w:type="dxa"/>
            <w:vAlign w:val="center"/>
          </w:tcPr>
          <w:p w14:paraId="711AEB2A">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1</w:t>
            </w:r>
          </w:p>
        </w:tc>
        <w:tc>
          <w:tcPr>
            <w:tcW w:w="1474" w:type="dxa"/>
            <w:vAlign w:val="center"/>
          </w:tcPr>
          <w:p w14:paraId="0C5C313D">
            <w:pPr>
              <w:spacing w:line="360" w:lineRule="auto"/>
              <w:jc w:val="center"/>
              <w:rPr>
                <w:rFonts w:hint="eastAsia" w:ascii="仿宋" w:hAnsi="仿宋" w:eastAsia="仿宋" w:cs="仿宋"/>
                <w:sz w:val="22"/>
                <w:szCs w:val="22"/>
                <w:highlight w:val="none"/>
                <w:lang w:val="en-US" w:eastAsia="zh-Hans" w:bidi="ar-SA"/>
              </w:rPr>
            </w:pPr>
          </w:p>
        </w:tc>
        <w:tc>
          <w:tcPr>
            <w:tcW w:w="2473" w:type="dxa"/>
            <w:vAlign w:val="center"/>
          </w:tcPr>
          <w:p w14:paraId="6826A785">
            <w:pPr>
              <w:spacing w:line="360" w:lineRule="auto"/>
              <w:jc w:val="center"/>
              <w:rPr>
                <w:rFonts w:hint="eastAsia" w:ascii="仿宋" w:hAnsi="仿宋" w:eastAsia="仿宋" w:cs="仿宋"/>
                <w:sz w:val="22"/>
                <w:szCs w:val="22"/>
                <w:highlight w:val="none"/>
                <w:lang w:val="en-US" w:eastAsia="zh-Hans" w:bidi="ar-SA"/>
              </w:rPr>
            </w:pPr>
          </w:p>
        </w:tc>
        <w:tc>
          <w:tcPr>
            <w:tcW w:w="1259" w:type="dxa"/>
            <w:vAlign w:val="center"/>
          </w:tcPr>
          <w:p w14:paraId="01462AF2">
            <w:pPr>
              <w:spacing w:line="360" w:lineRule="auto"/>
              <w:jc w:val="center"/>
              <w:rPr>
                <w:rFonts w:hint="eastAsia" w:ascii="仿宋" w:hAnsi="仿宋" w:eastAsia="仿宋" w:cs="仿宋"/>
                <w:sz w:val="22"/>
                <w:szCs w:val="22"/>
                <w:highlight w:val="none"/>
                <w:lang w:val="en-US" w:eastAsia="zh-Hans" w:bidi="ar-SA"/>
              </w:rPr>
            </w:pPr>
          </w:p>
        </w:tc>
        <w:tc>
          <w:tcPr>
            <w:tcW w:w="1305" w:type="dxa"/>
            <w:vAlign w:val="center"/>
          </w:tcPr>
          <w:p w14:paraId="540C6ED8">
            <w:pPr>
              <w:spacing w:line="360" w:lineRule="auto"/>
              <w:jc w:val="center"/>
              <w:rPr>
                <w:rFonts w:hint="eastAsia" w:ascii="仿宋" w:hAnsi="仿宋" w:eastAsia="仿宋" w:cs="仿宋"/>
                <w:sz w:val="22"/>
                <w:szCs w:val="22"/>
                <w:highlight w:val="none"/>
                <w:lang w:val="en-US" w:eastAsia="zh-Hans" w:bidi="ar-SA"/>
              </w:rPr>
            </w:pPr>
          </w:p>
        </w:tc>
        <w:tc>
          <w:tcPr>
            <w:tcW w:w="809" w:type="dxa"/>
            <w:vAlign w:val="center"/>
          </w:tcPr>
          <w:p w14:paraId="318FC973">
            <w:pPr>
              <w:spacing w:line="360" w:lineRule="auto"/>
              <w:jc w:val="center"/>
              <w:rPr>
                <w:rFonts w:hint="eastAsia" w:ascii="仿宋" w:hAnsi="仿宋" w:eastAsia="仿宋" w:cs="仿宋"/>
                <w:sz w:val="22"/>
                <w:szCs w:val="22"/>
                <w:highlight w:val="none"/>
                <w:lang w:val="en-US" w:eastAsia="zh-Hans" w:bidi="ar-SA"/>
              </w:rPr>
            </w:pPr>
          </w:p>
        </w:tc>
        <w:tc>
          <w:tcPr>
            <w:tcW w:w="785" w:type="dxa"/>
            <w:vAlign w:val="center"/>
          </w:tcPr>
          <w:p w14:paraId="024BC3F6">
            <w:pPr>
              <w:spacing w:line="360" w:lineRule="auto"/>
              <w:jc w:val="center"/>
              <w:rPr>
                <w:rFonts w:hint="eastAsia" w:ascii="仿宋" w:hAnsi="仿宋" w:eastAsia="仿宋" w:cs="仿宋"/>
                <w:sz w:val="22"/>
                <w:szCs w:val="22"/>
                <w:highlight w:val="none"/>
                <w:lang w:val="en-US" w:eastAsia="zh-Hans" w:bidi="ar-SA"/>
              </w:rPr>
            </w:pPr>
          </w:p>
        </w:tc>
      </w:tr>
      <w:tr w14:paraId="509D49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744" w:type="dxa"/>
            <w:vAlign w:val="center"/>
          </w:tcPr>
          <w:p w14:paraId="120B1B88">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合计</w:t>
            </w:r>
          </w:p>
        </w:tc>
        <w:tc>
          <w:tcPr>
            <w:tcW w:w="8105" w:type="dxa"/>
            <w:gridSpan w:val="6"/>
            <w:vAlign w:val="center"/>
          </w:tcPr>
          <w:p w14:paraId="31E283D4">
            <w:pPr>
              <w:spacing w:line="360" w:lineRule="auto"/>
              <w:jc w:val="center"/>
              <w:rPr>
                <w:rFonts w:hint="eastAsia" w:ascii="仿宋" w:hAnsi="仿宋" w:eastAsia="仿宋" w:cs="仿宋"/>
                <w:sz w:val="22"/>
                <w:szCs w:val="22"/>
                <w:highlight w:val="none"/>
                <w:lang w:val="en-US" w:eastAsia="zh-Hans" w:bidi="ar-SA"/>
              </w:rPr>
            </w:pPr>
          </w:p>
        </w:tc>
      </w:tr>
      <w:tr w14:paraId="450BA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744" w:type="dxa"/>
            <w:vAlign w:val="center"/>
          </w:tcPr>
          <w:p w14:paraId="55985463">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说明</w:t>
            </w:r>
          </w:p>
        </w:tc>
        <w:tc>
          <w:tcPr>
            <w:tcW w:w="8105" w:type="dxa"/>
            <w:gridSpan w:val="6"/>
            <w:vAlign w:val="center"/>
          </w:tcPr>
          <w:p w14:paraId="00616DFD">
            <w:pPr>
              <w:spacing w:line="360" w:lineRule="auto"/>
              <w:jc w:val="center"/>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1、服务内容和范围详见《竞争性磋商文件》、《响应文件》和承诺。</w:t>
            </w:r>
          </w:p>
        </w:tc>
      </w:tr>
    </w:tbl>
    <w:p w14:paraId="15D33990">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二、服务条件：</w:t>
      </w:r>
    </w:p>
    <w:p w14:paraId="3E858182">
      <w:pPr>
        <w:spacing w:line="360" w:lineRule="auto"/>
        <w:ind w:firstLine="480"/>
        <w:rPr>
          <w:rFonts w:hint="eastAsia" w:ascii="仿宋" w:hAnsi="仿宋" w:eastAsia="仿宋" w:cs="仿宋"/>
          <w:bCs/>
          <w:color w:val="auto"/>
          <w:kern w:val="2"/>
          <w:sz w:val="22"/>
          <w:szCs w:val="22"/>
          <w:highlight w:val="none"/>
          <w:lang w:val="en-US" w:eastAsia="zh-CN" w:bidi="ar-SA"/>
        </w:rPr>
      </w:pPr>
      <w:r>
        <w:rPr>
          <w:rFonts w:hint="eastAsia" w:ascii="仿宋" w:hAnsi="仿宋" w:eastAsia="仿宋" w:cs="仿宋"/>
          <w:sz w:val="22"/>
          <w:szCs w:val="22"/>
          <w:highlight w:val="none"/>
          <w:lang w:val="en-US" w:eastAsia="zh-Hans" w:bidi="ar-SA"/>
        </w:rPr>
        <w:t>（一）服</w:t>
      </w:r>
      <w:r>
        <w:rPr>
          <w:rFonts w:hint="eastAsia" w:ascii="仿宋" w:hAnsi="仿宋" w:eastAsia="仿宋" w:cs="仿宋"/>
          <w:bCs/>
          <w:color w:val="auto"/>
          <w:kern w:val="2"/>
          <w:sz w:val="22"/>
          <w:szCs w:val="22"/>
          <w:highlight w:val="none"/>
          <w:lang w:val="en-US" w:eastAsia="zh-CN" w:bidi="ar-SA"/>
        </w:rPr>
        <w:t>务地点：西安市雁塔区明德一路 123号。</w:t>
      </w:r>
    </w:p>
    <w:p w14:paraId="5B2AB064">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（二）服务期：</w:t>
      </w:r>
      <w:r>
        <w:rPr>
          <w:rFonts w:hint="eastAsia" w:ascii="仿宋" w:hAnsi="仿宋" w:eastAsia="仿宋" w:cs="仿宋"/>
          <w:i w:val="0"/>
          <w:iCs w:val="0"/>
          <w:caps w:val="0"/>
          <w:color w:val="auto"/>
          <w:spacing w:val="0"/>
          <w:kern w:val="2"/>
          <w:sz w:val="22"/>
          <w:szCs w:val="24"/>
          <w:highlight w:val="none"/>
          <w:shd w:val="clear"/>
          <w:lang w:val="en-US" w:eastAsia="zh-CN" w:bidi="ar"/>
        </w:rPr>
        <w:t>合同签订之日起至完成所有内容止</w:t>
      </w:r>
      <w:r>
        <w:rPr>
          <w:rFonts w:hint="eastAsia" w:ascii="仿宋" w:hAnsi="仿宋" w:eastAsia="仿宋" w:cs="仿宋"/>
          <w:sz w:val="22"/>
          <w:szCs w:val="22"/>
          <w:highlight w:val="none"/>
          <w:lang w:val="en-US" w:eastAsia="zh-Hans" w:bidi="ar-SA"/>
        </w:rPr>
        <w:t>。</w:t>
      </w:r>
    </w:p>
    <w:p w14:paraId="00405468">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三、合同价款</w:t>
      </w:r>
    </w:p>
    <w:p w14:paraId="590A64F8">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（一）合同总价款为人民币（大写</w:t>
      </w:r>
      <w:r>
        <w:rPr>
          <w:rFonts w:hint="eastAsia" w:ascii="仿宋" w:hAnsi="仿宋" w:eastAsia="仿宋" w:cs="仿宋"/>
          <w:sz w:val="22"/>
          <w:szCs w:val="22"/>
          <w:highlight w:val="none"/>
          <w:u w:val="none"/>
          <w:lang w:val="en-US" w:eastAsia="zh-Hans" w:bidi="ar-SA"/>
        </w:rPr>
        <w:t>）</w:t>
      </w:r>
      <w:r>
        <w:rPr>
          <w:rFonts w:hint="eastAsia" w:ascii="仿宋" w:hAnsi="仿宋" w:eastAsia="仿宋" w:cs="仿宋"/>
          <w:sz w:val="22"/>
          <w:szCs w:val="22"/>
          <w:highlight w:val="none"/>
          <w:u w:val="single"/>
          <w:lang w:val="en-US" w:eastAsia="zh-Hans" w:bidi="ar-SA"/>
        </w:rPr>
        <w:t xml:space="preserve">       </w:t>
      </w:r>
      <w:r>
        <w:rPr>
          <w:rFonts w:hint="eastAsia" w:ascii="仿宋" w:hAnsi="仿宋" w:eastAsia="仿宋" w:cs="仿宋"/>
          <w:sz w:val="22"/>
          <w:szCs w:val="22"/>
          <w:highlight w:val="none"/>
          <w:lang w:val="en-US" w:eastAsia="zh-Hans" w:bidi="ar-SA"/>
        </w:rPr>
        <w:t>；</w:t>
      </w:r>
      <w:r>
        <w:rPr>
          <w:rFonts w:hint="eastAsia" w:ascii="仿宋" w:hAnsi="仿宋" w:eastAsia="仿宋" w:cs="仿宋"/>
          <w:sz w:val="22"/>
          <w:szCs w:val="22"/>
          <w:highlight w:val="none"/>
          <w:lang w:val="en-US" w:eastAsia="zh-CN" w:bidi="ar-SA"/>
        </w:rPr>
        <w:t>¥</w:t>
      </w:r>
      <w:r>
        <w:rPr>
          <w:rFonts w:hint="eastAsia" w:ascii="仿宋" w:hAnsi="仿宋" w:eastAsia="仿宋" w:cs="仿宋"/>
          <w:sz w:val="22"/>
          <w:szCs w:val="22"/>
          <w:highlight w:val="none"/>
          <w:u w:val="single"/>
          <w:lang w:val="en-US" w:eastAsia="zh-Hans" w:bidi="ar-SA"/>
        </w:rPr>
        <w:t xml:space="preserve">         </w:t>
      </w:r>
      <w:r>
        <w:rPr>
          <w:rFonts w:hint="eastAsia" w:ascii="仿宋" w:hAnsi="仿宋" w:eastAsia="仿宋" w:cs="仿宋"/>
          <w:sz w:val="22"/>
          <w:szCs w:val="22"/>
          <w:highlight w:val="none"/>
          <w:lang w:val="en-US" w:eastAsia="zh-Hans" w:bidi="ar-SA"/>
        </w:rPr>
        <w:t>元。</w:t>
      </w:r>
    </w:p>
    <w:p w14:paraId="4812C263">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（二）合同总价包括：本项目所有服务内容。</w:t>
      </w:r>
    </w:p>
    <w:p w14:paraId="1A636D67">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（三）</w:t>
      </w:r>
      <w:r>
        <w:rPr>
          <w:rFonts w:hint="eastAsia" w:ascii="仿宋" w:hAnsi="仿宋" w:eastAsia="仿宋" w:cs="仿宋"/>
          <w:sz w:val="22"/>
          <w:szCs w:val="22"/>
          <w:highlight w:val="none"/>
          <w:lang w:val="en-US" w:eastAsia="zh-CN" w:bidi="ar-SA"/>
        </w:rPr>
        <w:t>合同总价为</w:t>
      </w:r>
      <w:r>
        <w:rPr>
          <w:rFonts w:hint="eastAsia" w:ascii="仿宋" w:hAnsi="仿宋" w:eastAsia="仿宋" w:cs="仿宋"/>
          <w:sz w:val="22"/>
          <w:szCs w:val="22"/>
          <w:highlight w:val="none"/>
          <w:lang w:val="en-US" w:eastAsia="zh-Hans" w:bidi="ar-SA"/>
        </w:rPr>
        <w:t>固定不变价格，不受市场价格变化因素的影响。</w:t>
      </w:r>
    </w:p>
    <w:p w14:paraId="6E395472">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四、款项结算</w:t>
      </w:r>
    </w:p>
    <w:p w14:paraId="5B8913B6">
      <w:pPr>
        <w:spacing w:line="360" w:lineRule="auto"/>
        <w:ind w:firstLine="480"/>
        <w:rPr>
          <w:rFonts w:hint="eastAsia" w:ascii="仿宋" w:hAnsi="仿宋" w:eastAsia="仿宋" w:cs="仿宋"/>
          <w:b w:val="0"/>
          <w:bCs/>
          <w:sz w:val="22"/>
          <w:szCs w:val="22"/>
          <w:highlight w:val="none"/>
          <w:lang w:val="en-US" w:eastAsia="zh-Hans" w:bidi="ar-SA"/>
        </w:rPr>
      </w:pPr>
      <w:r>
        <w:rPr>
          <w:rFonts w:hint="eastAsia" w:ascii="仿宋" w:hAnsi="仿宋" w:eastAsia="仿宋" w:cs="仿宋"/>
          <w:b w:val="0"/>
          <w:bCs/>
          <w:sz w:val="22"/>
          <w:szCs w:val="22"/>
          <w:highlight w:val="none"/>
          <w:lang w:val="en-US" w:eastAsia="zh-Hans" w:bidi="ar-SA"/>
        </w:rPr>
        <w:t>付款条件说明：合同签订后，收到正规发票 ，达到付款条件起30日内，支付合同总金额的40%。付款条件说明：所有服务内容完成并通过验收合格后，收到正规发票，达到付款条件起30日内，支付合同总金额的60%。</w:t>
      </w:r>
    </w:p>
    <w:p w14:paraId="660E6E6D">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（二）支付方式：银行转账。</w:t>
      </w:r>
    </w:p>
    <w:p w14:paraId="37074058">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（二）支付方式：银行转账。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0"/>
        <w:gridCol w:w="4080"/>
      </w:tblGrid>
      <w:tr w14:paraId="7A8C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80" w:type="dxa"/>
          </w:tcPr>
          <w:p w14:paraId="30E7298F">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甲方名称：西安烈士陵园</w:t>
            </w:r>
          </w:p>
          <w:p w14:paraId="0F3BAD49">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开户行：</w:t>
            </w:r>
          </w:p>
          <w:p w14:paraId="635B1B5E">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银行账号：</w:t>
            </w:r>
          </w:p>
          <w:p w14:paraId="13EC5457">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地址：</w:t>
            </w:r>
          </w:p>
          <w:p w14:paraId="3F9705B9">
            <w:pPr>
              <w:widowControl w:val="0"/>
              <w:spacing w:line="360" w:lineRule="auto"/>
              <w:jc w:val="both"/>
              <w:rPr>
                <w:rFonts w:hint="eastAsia" w:ascii="仿宋" w:hAnsi="仿宋" w:eastAsia="仿宋" w:cs="仿宋"/>
                <w:sz w:val="22"/>
                <w:szCs w:val="22"/>
                <w:highlight w:val="none"/>
                <w:vertAlign w:val="baseline"/>
                <w:lang w:val="en-US" w:eastAsia="zh-CN" w:bidi="ar-SA"/>
              </w:rPr>
            </w:pPr>
            <w:r>
              <w:rPr>
                <w:rFonts w:hint="eastAsia" w:ascii="仿宋" w:hAnsi="仿宋" w:eastAsia="仿宋" w:cs="仿宋"/>
                <w:sz w:val="22"/>
                <w:szCs w:val="22"/>
                <w:highlight w:val="none"/>
                <w:lang w:val="en-US" w:eastAsia="zh-CN" w:bidi="ar-SA"/>
              </w:rPr>
              <w:t>联系电话：</w:t>
            </w:r>
          </w:p>
        </w:tc>
        <w:tc>
          <w:tcPr>
            <w:tcW w:w="4080" w:type="dxa"/>
          </w:tcPr>
          <w:p w14:paraId="3A562D55">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乙方名称：</w:t>
            </w:r>
          </w:p>
          <w:p w14:paraId="47A5AB45">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开户行：</w:t>
            </w:r>
          </w:p>
          <w:p w14:paraId="61C458C5">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银行账号：</w:t>
            </w:r>
          </w:p>
          <w:p w14:paraId="1B90C158">
            <w:pPr>
              <w:widowControl w:val="0"/>
              <w:spacing w:line="360" w:lineRule="auto"/>
              <w:jc w:val="both"/>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地址：</w:t>
            </w:r>
          </w:p>
          <w:p w14:paraId="04F9E43A">
            <w:pPr>
              <w:widowControl w:val="0"/>
              <w:spacing w:line="360" w:lineRule="auto"/>
              <w:jc w:val="both"/>
              <w:rPr>
                <w:rFonts w:hint="eastAsia" w:ascii="仿宋" w:hAnsi="仿宋" w:eastAsia="仿宋" w:cs="仿宋"/>
                <w:sz w:val="22"/>
                <w:szCs w:val="22"/>
                <w:highlight w:val="none"/>
                <w:vertAlign w:val="baseline"/>
                <w:lang w:val="en-US" w:eastAsia="zh-CN" w:bidi="ar-SA"/>
              </w:rPr>
            </w:pPr>
            <w:r>
              <w:rPr>
                <w:rFonts w:hint="eastAsia" w:ascii="仿宋" w:hAnsi="仿宋" w:eastAsia="仿宋" w:cs="仿宋"/>
                <w:sz w:val="22"/>
                <w:szCs w:val="22"/>
                <w:highlight w:val="none"/>
                <w:lang w:val="en-US" w:eastAsia="zh-CN" w:bidi="ar-SA"/>
              </w:rPr>
              <w:t>联系电话：</w:t>
            </w:r>
          </w:p>
        </w:tc>
      </w:tr>
    </w:tbl>
    <w:p w14:paraId="353603AB">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（三）结算方式：乙方持成交通知书、服务合同、正式发票，与甲方结算。</w:t>
      </w:r>
    </w:p>
    <w:p w14:paraId="338BAEDA">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五、双方的权利和义务</w:t>
      </w:r>
    </w:p>
    <w:p w14:paraId="7AE096B6">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（一）甲方的权利和义务</w:t>
      </w:r>
    </w:p>
    <w:p w14:paraId="6983D315">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甲方有权对乙方承诺的服务事项进行监督并提出合理化建议。对乙方未按合同约定履行服务义务，有权要求乙方整改到位。如因乙方管理不善，造成重大经济损失或管理失误，甲方有权终止合同。</w:t>
      </w:r>
    </w:p>
    <w:p w14:paraId="03BB63F1">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（二）乙方的权利和义务</w:t>
      </w:r>
    </w:p>
    <w:p w14:paraId="413BD421">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1、遵守各项管理法规和合同规定的责任要求，根据甲方要求，完成本项目的目标。</w:t>
      </w:r>
    </w:p>
    <w:p w14:paraId="067E93E3">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2、及时向甲方汇报工作情况。</w:t>
      </w:r>
    </w:p>
    <w:p w14:paraId="61DF74F4">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3、本合同执行期间，如遇不可抗力，致使合同无法履行时，双方应按有关法律规定及时协商处理。</w:t>
      </w:r>
    </w:p>
    <w:p w14:paraId="3D3C2616">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六、质量保证</w:t>
      </w:r>
    </w:p>
    <w:p w14:paraId="1958DF66">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乙方所供服务必须执行下列条款：</w:t>
      </w:r>
    </w:p>
    <w:p w14:paraId="042AFC36">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（一）服务方案和方式安全、可行，人员配置合理，全面满足要求。</w:t>
      </w:r>
    </w:p>
    <w:p w14:paraId="63228A35">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（二）在服务期限内，遵循零干扰服务。乙方不得干扰或阻碍甲方对该办公区域和公共区域的正常使用。</w:t>
      </w:r>
    </w:p>
    <w:p w14:paraId="6467FA00">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（三）乙方在提供服务时因维修、管理不当或未尽义务， 导致甲方或第三方人身损害或财产损失的，应承担全部责任和费用。</w:t>
      </w:r>
    </w:p>
    <w:p w14:paraId="7A99157C">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七、验收</w:t>
      </w:r>
    </w:p>
    <w:p w14:paraId="762A8AC5">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（一）服务期满后，甲方对本项目的实施情况进行验收，由乙方提供日常相关工作资料，经甲方确认是否达到采购要求。验收合格后，填写项目验收单。</w:t>
      </w:r>
    </w:p>
    <w:p w14:paraId="36F4FE27">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（二）验收依据</w:t>
      </w:r>
    </w:p>
    <w:p w14:paraId="2DEA82A2">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1、磋商文件、响应文件、澄清表（函）；</w:t>
      </w:r>
    </w:p>
    <w:p w14:paraId="01C7AF1B">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2、本合同及附件文本；</w:t>
      </w:r>
    </w:p>
    <w:p w14:paraId="7C7E1565">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3、合同签订时国家及行业现行的标准和技术规范。</w:t>
      </w:r>
    </w:p>
    <w:p w14:paraId="2A2C4E34">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八、违约责任</w:t>
      </w:r>
    </w:p>
    <w:p w14:paraId="0A74F53D">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（一）按《中华人民共和国民法典》中的相关条款执行。</w:t>
      </w:r>
    </w:p>
    <w:p w14:paraId="38FCF69F">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w:t>
      </w:r>
    </w:p>
    <w:p w14:paraId="7CE884F2">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三）一方不履行本协议的约定，履行义务不符合本协议约定或存在违反本协议约定的行为，均属违约。守约方有权要求违约方限期更正、采取补救措施并继续履行本协议之约定。经守约方书面要求后，违约方仍未在守约方要求的期限内更正违约行为或采取补救 措施、继续履行协议约定的，属于严重违约。守约方有权单方解除本协议，违约方的严重违约行为造成守约方经济损失的，违约方应全额进行赔偿，赔偿范围包括但不限于实际损失、律师及其差旅费、保全费、鉴定费、公证费及其他维权所产生的费用等。</w:t>
      </w:r>
    </w:p>
    <w:p w14:paraId="7AB05CE4">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（四）乙方项目负责人不专职于本项目，在工作日无故未到项目现场，或无故未能参加甲方组织检查、验收、考核工作，乙方向甲方支付 1000 元/次的违约金额。</w:t>
      </w:r>
    </w:p>
    <w:p w14:paraId="5FEC3B28">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五）服务期结束，甲乙双方办理移交手续，乙方应保证服务范围内各类林木生长良好，各类设施的完好无损。如有损失，乙方负责赔偿，自费采取补种、更换、修复等一切措施进行补救。如果乙方无正当理由拒绝补救时，甲方可以另行委托他人进行补救。结算时甲方可先行扣除他人代其实施补救所发生的费用，并且乙方应向甲方支付金额相当于合同结算价款 1-3%的金额作为违约金。</w:t>
      </w:r>
    </w:p>
    <w:p w14:paraId="2C7AD347">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（六）乙方违反安全生产的规定，造成安全事故，乙方应承担全部的责任并赔偿相应的损失。而且甲方可据此要求乙方予以赔偿，并可单方决定与乙方解除合同。</w:t>
      </w:r>
    </w:p>
    <w:p w14:paraId="443E0ACE">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（七）乙方不按规定使用药剂，造成人员伤亡或环境污染乙方应独立承担赔偿责任。甲方根据损害程度的大小，可单方决定是否与乙方终止合同。</w:t>
      </w:r>
    </w:p>
    <w:p w14:paraId="479A63B5">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（八）未经甲方同意，乙方擅自将本项目进行分包或转包，应承担赔偿责任。而且，甲方有权因此终止合同。</w:t>
      </w:r>
    </w:p>
    <w:p w14:paraId="4FEB4C8D">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（九）乙方无故不接受甲方在对其工作检查后提出的整改意见，或未在规定时间内进行整改的，未整改一次罚款 5000 元，二次罚款 10000 元，三次终止合同。</w:t>
      </w:r>
    </w:p>
    <w:p w14:paraId="62EE92FD">
      <w:pPr>
        <w:spacing w:line="360" w:lineRule="auto"/>
        <w:ind w:firstLine="480"/>
        <w:rPr>
          <w:rFonts w:hint="eastAsia" w:ascii="仿宋" w:hAnsi="仿宋" w:eastAsia="仿宋" w:cs="仿宋"/>
          <w:sz w:val="22"/>
          <w:szCs w:val="22"/>
          <w:highlight w:val="none"/>
          <w:lang w:val="en-US" w:eastAsia="zh-CN" w:bidi="ar-SA"/>
        </w:rPr>
      </w:pPr>
      <w:r>
        <w:rPr>
          <w:rFonts w:hint="eastAsia" w:ascii="仿宋" w:hAnsi="仿宋" w:eastAsia="仿宋" w:cs="仿宋"/>
          <w:sz w:val="22"/>
          <w:szCs w:val="22"/>
          <w:highlight w:val="none"/>
          <w:lang w:val="en-US" w:eastAsia="zh-CN" w:bidi="ar-SA"/>
        </w:rPr>
        <w:t>（十）乙方因未按期支付人员的工资，引发劳资或劳务人员群体闹事（如讨薪示威等）事件。乙方向甲方支付违约金5万元/次，甲方可从当期的进度款中扣除。</w:t>
      </w:r>
    </w:p>
    <w:p w14:paraId="0DF2650E">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CN" w:bidi="ar-SA"/>
        </w:rPr>
        <w:t>（十一）当乙方不履行合同义务或不按合同约定履行义务时，给甲方造成损失的，乙方应按照实际损失额进行赔偿，与此同时甲方有权解除本合同。</w:t>
      </w:r>
    </w:p>
    <w:p w14:paraId="003CBF77">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九、争议解决</w:t>
      </w:r>
    </w:p>
    <w:p w14:paraId="6E4F98F6">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对本合同执行过程中发生的一切争议，双方友好协商解决，如协商不能解决，依法向甲方所在地有管辖权的人民法院提起诉讼。</w:t>
      </w:r>
    </w:p>
    <w:p w14:paraId="0C9386D7">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十、合同生效</w:t>
      </w:r>
    </w:p>
    <w:p w14:paraId="7D1B9B6D">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1、本合同自双方签字盖章之日起生效。</w:t>
      </w:r>
    </w:p>
    <w:p w14:paraId="5FA44CEB">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2、合同一式 6 份。</w:t>
      </w:r>
    </w:p>
    <w:p w14:paraId="532FB8B2">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3、如本合同有未尽事宜，以磋商文件为准，磋商文件未做要求的，由双方依法订立补充合同。</w:t>
      </w:r>
    </w:p>
    <w:p w14:paraId="4A24D6E1">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十一、其他事项</w:t>
      </w:r>
    </w:p>
    <w:p w14:paraId="58EEE1F1">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（一）竞争性磋商文件、竞争性磋商响应文件、澄清表（函）、成交通知书、合同附件均成为合同不可分割的部分。</w:t>
      </w:r>
    </w:p>
    <w:p w14:paraId="7979A67A">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（二）合同未尽事宜，由甲、乙双方协商并经鉴证方确认后签订政府采购补充合同，与原合同具有同等法律效力。</w:t>
      </w:r>
    </w:p>
    <w:p w14:paraId="6119C55F">
      <w:pPr>
        <w:autoSpaceDE/>
        <w:autoSpaceDN/>
        <w:spacing w:before="0" w:after="0" w:line="360" w:lineRule="auto"/>
        <w:ind w:left="0" w:right="0"/>
        <w:jc w:val="both"/>
        <w:rPr>
          <w:rFonts w:hint="eastAsia" w:ascii="仿宋" w:hAnsi="仿宋" w:eastAsia="仿宋" w:cs="仿宋"/>
          <w:kern w:val="2"/>
          <w:sz w:val="22"/>
          <w:szCs w:val="22"/>
          <w:highlight w:val="none"/>
        </w:rPr>
      </w:pPr>
    </w:p>
    <w:p w14:paraId="3326551A">
      <w:pPr>
        <w:spacing w:line="360" w:lineRule="auto"/>
        <w:ind w:firstLine="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 xml:space="preserve">甲方（盖章）：              </w:t>
      </w:r>
      <w:r>
        <w:rPr>
          <w:rFonts w:hint="eastAsia" w:ascii="仿宋" w:hAnsi="仿宋" w:eastAsia="仿宋" w:cs="仿宋"/>
          <w:sz w:val="22"/>
          <w:szCs w:val="22"/>
          <w:highlight w:val="none"/>
          <w:lang w:val="en-US" w:eastAsia="zh-CN" w:bidi="ar-SA"/>
        </w:rPr>
        <w:t xml:space="preserve">                     </w:t>
      </w:r>
      <w:r>
        <w:rPr>
          <w:rFonts w:hint="eastAsia" w:ascii="仿宋" w:hAnsi="仿宋" w:eastAsia="仿宋" w:cs="仿宋"/>
          <w:sz w:val="22"/>
          <w:szCs w:val="22"/>
          <w:highlight w:val="none"/>
          <w:lang w:val="en-US" w:eastAsia="zh-Hans" w:bidi="ar-SA"/>
        </w:rPr>
        <w:t xml:space="preserve"> 乙方（盖章）：               </w:t>
      </w:r>
    </w:p>
    <w:p w14:paraId="67FA0EB5">
      <w:pPr>
        <w:spacing w:line="360" w:lineRule="auto"/>
        <w:ind w:firstLine="480"/>
        <w:rPr>
          <w:rFonts w:hint="eastAsia" w:ascii="仿宋" w:hAnsi="仿宋" w:eastAsia="仿宋" w:cs="仿宋"/>
          <w:sz w:val="22"/>
          <w:szCs w:val="22"/>
          <w:highlight w:val="none"/>
          <w:lang w:val="en-US" w:eastAsia="zh-Hans" w:bidi="ar-SA"/>
        </w:rPr>
      </w:pPr>
    </w:p>
    <w:p w14:paraId="16070A8D">
      <w:pPr>
        <w:spacing w:line="360" w:lineRule="auto"/>
        <w:ind w:firstLine="480"/>
        <w:rPr>
          <w:rFonts w:hint="eastAsia" w:ascii="仿宋" w:hAnsi="仿宋" w:eastAsia="仿宋" w:cs="仿宋"/>
          <w:sz w:val="22"/>
          <w:szCs w:val="22"/>
          <w:highlight w:val="none"/>
          <w:lang w:val="en-US" w:eastAsia="zh-Hans" w:bidi="ar-SA"/>
        </w:rPr>
      </w:pPr>
    </w:p>
    <w:p w14:paraId="10E64D69">
      <w:pPr>
        <w:tabs>
          <w:tab w:val="left" w:pos="5280"/>
          <w:tab w:val="left" w:pos="5500"/>
        </w:tabs>
        <w:spacing w:line="360" w:lineRule="auto"/>
        <w:ind w:firstLine="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 xml:space="preserve">甲方代表（签字）：    </w:t>
      </w:r>
      <w:r>
        <w:rPr>
          <w:rFonts w:hint="eastAsia" w:ascii="仿宋" w:hAnsi="仿宋" w:eastAsia="仿宋" w:cs="仿宋"/>
          <w:sz w:val="22"/>
          <w:szCs w:val="22"/>
          <w:highlight w:val="none"/>
          <w:lang w:val="en-US" w:eastAsia="zh-CN" w:bidi="ar-SA"/>
        </w:rPr>
        <w:t xml:space="preserve"> </w:t>
      </w:r>
      <w:r>
        <w:rPr>
          <w:rFonts w:hint="eastAsia" w:ascii="仿宋" w:hAnsi="仿宋" w:eastAsia="仿宋" w:cs="仿宋"/>
          <w:sz w:val="22"/>
          <w:szCs w:val="22"/>
          <w:highlight w:val="none"/>
          <w:lang w:val="en-US" w:eastAsia="zh-Hans" w:bidi="ar-SA"/>
        </w:rPr>
        <w:t xml:space="preserve">    </w:t>
      </w:r>
      <w:r>
        <w:rPr>
          <w:rFonts w:hint="eastAsia" w:ascii="仿宋" w:hAnsi="仿宋" w:eastAsia="仿宋" w:cs="仿宋"/>
          <w:sz w:val="22"/>
          <w:szCs w:val="22"/>
          <w:highlight w:val="none"/>
          <w:lang w:val="en-US" w:eastAsia="zh-CN" w:bidi="ar-SA"/>
        </w:rPr>
        <w:t xml:space="preserve">                       </w:t>
      </w:r>
      <w:bookmarkStart w:id="0" w:name="_GoBack"/>
      <w:bookmarkEnd w:id="0"/>
      <w:r>
        <w:rPr>
          <w:rFonts w:hint="eastAsia" w:ascii="仿宋" w:hAnsi="仿宋" w:eastAsia="仿宋" w:cs="仿宋"/>
          <w:sz w:val="22"/>
          <w:szCs w:val="22"/>
          <w:highlight w:val="none"/>
          <w:lang w:val="en-US" w:eastAsia="zh-Hans" w:bidi="ar-SA"/>
        </w:rPr>
        <w:t xml:space="preserve">乙方代表（签字）：   </w:t>
      </w:r>
      <w:r>
        <w:rPr>
          <w:rFonts w:hint="eastAsia" w:ascii="仿宋" w:hAnsi="仿宋" w:eastAsia="仿宋" w:cs="仿宋"/>
          <w:sz w:val="22"/>
          <w:szCs w:val="22"/>
          <w:highlight w:val="none"/>
          <w:lang w:val="en-US" w:eastAsia="zh-CN" w:bidi="ar-SA"/>
        </w:rPr>
        <w:t xml:space="preserve"> </w:t>
      </w:r>
      <w:r>
        <w:rPr>
          <w:rFonts w:hint="eastAsia" w:ascii="仿宋" w:hAnsi="仿宋" w:eastAsia="仿宋" w:cs="仿宋"/>
          <w:sz w:val="22"/>
          <w:szCs w:val="22"/>
          <w:highlight w:val="none"/>
          <w:lang w:val="en-US" w:eastAsia="zh-Hans" w:bidi="ar-SA"/>
        </w:rPr>
        <w:t xml:space="preserve">    </w:t>
      </w:r>
    </w:p>
    <w:p w14:paraId="5D23668D">
      <w:pPr>
        <w:spacing w:line="360" w:lineRule="auto"/>
        <w:ind w:firstLine="480"/>
        <w:rPr>
          <w:rFonts w:hint="eastAsia" w:ascii="仿宋" w:hAnsi="仿宋" w:eastAsia="仿宋" w:cs="仿宋"/>
          <w:sz w:val="22"/>
          <w:szCs w:val="22"/>
          <w:highlight w:val="none"/>
          <w:lang w:val="en-US" w:eastAsia="zh-Hans" w:bidi="ar-SA"/>
        </w:rPr>
      </w:pPr>
    </w:p>
    <w:p w14:paraId="4E00F66A">
      <w:pPr>
        <w:spacing w:line="360" w:lineRule="auto"/>
        <w:ind w:firstLine="480"/>
        <w:rPr>
          <w:rFonts w:hint="eastAsia" w:ascii="仿宋" w:hAnsi="仿宋" w:eastAsia="仿宋" w:cs="仿宋"/>
          <w:sz w:val="22"/>
          <w:szCs w:val="22"/>
          <w:highlight w:val="none"/>
          <w:lang w:val="en-US" w:eastAsia="zh-Hans" w:bidi="ar-SA"/>
        </w:rPr>
      </w:pPr>
    </w:p>
    <w:p w14:paraId="3D8E2EF3">
      <w:pPr>
        <w:spacing w:line="360" w:lineRule="auto"/>
        <w:ind w:firstLine="480"/>
        <w:rPr>
          <w:rFonts w:hint="eastAsia" w:ascii="仿宋" w:hAnsi="仿宋" w:eastAsia="仿宋" w:cs="仿宋"/>
          <w:sz w:val="22"/>
          <w:szCs w:val="22"/>
          <w:highlight w:val="none"/>
          <w:lang w:val="en-US" w:eastAsia="zh-Hans" w:bidi="ar-SA"/>
        </w:rPr>
      </w:pPr>
      <w:r>
        <w:rPr>
          <w:rFonts w:hint="eastAsia" w:ascii="仿宋" w:hAnsi="仿宋" w:eastAsia="仿宋" w:cs="仿宋"/>
          <w:sz w:val="22"/>
          <w:szCs w:val="22"/>
          <w:highlight w:val="none"/>
          <w:lang w:val="en-US" w:eastAsia="zh-Hans" w:bidi="ar-SA"/>
        </w:rPr>
        <w:t xml:space="preserve">年 月 日                       </w:t>
      </w:r>
      <w:r>
        <w:rPr>
          <w:rFonts w:hint="eastAsia" w:ascii="仿宋" w:hAnsi="仿宋" w:eastAsia="仿宋" w:cs="仿宋"/>
          <w:sz w:val="22"/>
          <w:szCs w:val="22"/>
          <w:highlight w:val="none"/>
          <w:lang w:val="en-US" w:eastAsia="zh-CN" w:bidi="ar-SA"/>
        </w:rPr>
        <w:t xml:space="preserve">               </w:t>
      </w:r>
      <w:r>
        <w:rPr>
          <w:rFonts w:hint="eastAsia" w:ascii="仿宋" w:hAnsi="仿宋" w:eastAsia="仿宋" w:cs="仿宋"/>
          <w:sz w:val="22"/>
          <w:szCs w:val="22"/>
          <w:highlight w:val="none"/>
          <w:lang w:val="en-US" w:eastAsia="zh-Hans" w:bidi="ar-SA"/>
        </w:rPr>
        <w:t xml:space="preserve">  年 月 日       </w:t>
      </w:r>
    </w:p>
    <w:p w14:paraId="5EDC85A6">
      <w:pPr>
        <w:pStyle w:val="8"/>
        <w:rPr>
          <w:rFonts w:hint="eastAsia"/>
          <w:lang w:val="en-US" w:eastAsia="zh-Hans"/>
        </w:rPr>
      </w:pPr>
      <w:r>
        <w:br w:type="textWrapping"/>
      </w:r>
    </w:p>
    <w:p w14:paraId="2FEE0C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A03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before="0" w:after="0" w:line="360" w:lineRule="auto"/>
      <w:ind w:left="0" w:right="0"/>
      <w:jc w:val="left"/>
    </w:pPr>
    <w:rPr>
      <w:rFonts w:ascii="宋体" w:hAnsi="宋体" w:eastAsia="宋体" w:cs="宋体"/>
      <w:sz w:val="22"/>
      <w:szCs w:val="22"/>
      <w:lang w:val="en-US" w:eastAsia="zh-CN" w:bidi="ar-SA"/>
    </w:rPr>
  </w:style>
  <w:style w:type="paragraph" w:styleId="2">
    <w:name w:val="heading 2"/>
    <w:basedOn w:val="3"/>
    <w:semiHidden/>
    <w:unhideWhenUsed/>
    <w:qFormat/>
    <w:uiPriority w:val="0"/>
    <w:pPr>
      <w:spacing w:line="360" w:lineRule="auto"/>
      <w:ind w:right="0"/>
      <w:jc w:val="center"/>
      <w:outlineLvl w:val="1"/>
    </w:pPr>
    <w:rPr>
      <w:rFonts w:ascii="宋体" w:hAnsi="宋体" w:eastAsia="宋体"/>
      <w:sz w:val="28"/>
      <w:szCs w:val="43"/>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5">
    <w:name w:val="Table Grid"/>
    <w:qFormat/>
    <w:uiPriority w:val="0"/>
    <w:rPr>
      <w:rFonts w:ascii="Arial Unicode MS" w:hAnsi="Arial Unicode MS" w:cs="Arial Unicode M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2025-06-12T03:38:39Z</dcterms:created>
  <dc:creator>Administrator</dc:creator>
  <cp:lastModifiedBy>WPS_1603499885</cp:lastModifiedBy>
  <dcterms:modified xsi:type="dcterms:W3CDTF">2025-06-12T03:41:16Z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eyJoZGlkIjoiZGUxN2Q2YTFmZTdiMDU5NmM5MzQ1N2M2MWZmYmI5ZDMiLCJ1c2VySWQiOiIxMTM1ODQwNTA0In0=</vt:lpwstr>
  </property>
  <property fmtid="{D5CDD505-2E9C-101B-9397-08002B2CF9AE}" pid="4" name="ICV">
    <vt:lpwstr>41041B42920A4898964278639DE58C7A_12</vt:lpwstr>
  </property>
</Properties>
</file>