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版本号：GCCS25-02020250612001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幸福河2号桥上游至入渭口段河道护坡勾缝维修维护项目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GCCS25-020</w:t>
      </w:r>
      <w:r>
        <w:br/>
      </w:r>
      <w:r>
        <w:br/>
      </w:r>
      <w:r>
        <w:br/>
      </w:r>
    </w:p>
    <w:p>
      <w:pPr>
        <w:pStyle w:val="null3"/>
        <w:jc w:val="center"/>
        <w:outlineLvl w:val="2"/>
      </w:pPr>
      <w:r>
        <w:rPr>
          <w:rFonts w:ascii="仿宋_GB2312" w:hAnsi="仿宋_GB2312" w:cs="仿宋_GB2312" w:eastAsia="仿宋_GB2312"/>
          <w:sz w:val="28"/>
          <w:b/>
        </w:rPr>
        <w:t>西安市西北郊城市排洪渠道管理中心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西安市西北郊城市排洪渠道管理中心</w:t>
      </w:r>
      <w:r>
        <w:rPr>
          <w:rFonts w:ascii="仿宋_GB2312" w:hAnsi="仿宋_GB2312" w:cs="仿宋_GB2312" w:eastAsia="仿宋_GB2312"/>
        </w:rPr>
        <w:t>委托，拟对</w:t>
      </w:r>
      <w:r>
        <w:rPr>
          <w:rFonts w:ascii="仿宋_GB2312" w:hAnsi="仿宋_GB2312" w:cs="仿宋_GB2312" w:eastAsia="仿宋_GB2312"/>
        </w:rPr>
        <w:t>幸福河2号桥上游至入渭口段河道护坡勾缝维修维护项目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幸福河2号桥上游至入渭口段河道护坡勾缝维修维护项目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本项目主要内容包括幸福河渠道2号桥段和4号桥段及其余两岸临水护坡砂浆勾缝维修等内容。服务标准及要求：要求满足国家、地方、行业相关合格标准，符合采购人相关要求。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西安市西北郊城市排洪渠道管理中心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西安市未央区北二环西段69号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029-86689953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代理服务费收费标准：（1）采购代理服务费参照《招标代理服务收费管理暂行办法》的通知（计价格[2002]1980号）和《关于招标代理服务收费有关问题的通知》（发改办价格[2003]857号）的有关规定标准计算收取。 （2）采购代理服务费缴纳账户：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西安市西北郊城市排洪渠道管理中心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西安市西北郊城市排洪渠道管理中心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西安市西北郊城市排洪渠道管理中心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本项目主要内容包括幸福河渠道2号桥段和4号桥段及其余两岸临水护坡砂浆勾缝维修等内容，服务标准及要求：要求满足国家、地方、行业相关合格标准，符合采购人相关要求。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幸福河2号桥上游至入渭口段河道护坡勾缝维修维护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标的名称：幸福河2号桥上游至入渭口段河道护坡勾缝维修维护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16"/>
                <w:b/>
              </w:rPr>
              <w:t>1.</w:t>
            </w:r>
            <w:r>
              <w:rPr>
                <w:rFonts w:ascii="仿宋_GB2312" w:hAnsi="仿宋_GB2312" w:cs="仿宋_GB2312" w:eastAsia="仿宋_GB2312"/>
                <w:sz w:val="16"/>
                <w:b/>
              </w:rPr>
              <w:t>存在问题及治理必要性</w:t>
            </w:r>
          </w:p>
          <w:p>
            <w:pPr>
              <w:pStyle w:val="null3"/>
              <w:ind w:firstLine="420"/>
              <w:jc w:val="both"/>
            </w:pPr>
            <w:r>
              <w:rPr>
                <w:rFonts w:ascii="仿宋_GB2312" w:hAnsi="仿宋_GB2312" w:cs="仿宋_GB2312" w:eastAsia="仿宋_GB2312"/>
                <w:sz w:val="16"/>
              </w:rPr>
              <w:t>1.1</w:t>
            </w:r>
            <w:r>
              <w:rPr>
                <w:rFonts w:ascii="仿宋_GB2312" w:hAnsi="仿宋_GB2312" w:cs="仿宋_GB2312" w:eastAsia="仿宋_GB2312"/>
                <w:sz w:val="16"/>
              </w:rPr>
              <w:t>维修项目现状及存在问题</w:t>
            </w:r>
          </w:p>
          <w:p>
            <w:pPr>
              <w:pStyle w:val="null3"/>
              <w:ind w:firstLine="420"/>
              <w:jc w:val="both"/>
            </w:pPr>
            <w:r>
              <w:rPr>
                <w:rFonts w:ascii="仿宋_GB2312" w:hAnsi="仿宋_GB2312" w:cs="仿宋_GB2312" w:eastAsia="仿宋_GB2312"/>
                <w:sz w:val="16"/>
              </w:rPr>
              <w:t>幸福河综合治理工程建设完成后，运行将近15年，在河道运行过程中发现2号桥左岸</w:t>
            </w:r>
            <w:r>
              <w:rPr>
                <w:rFonts w:ascii="仿宋_GB2312" w:hAnsi="仿宋_GB2312" w:cs="仿宋_GB2312" w:eastAsia="仿宋_GB2312"/>
                <w:sz w:val="16"/>
              </w:rPr>
              <w:t>长</w:t>
            </w:r>
            <w:r>
              <w:rPr>
                <w:rFonts w:ascii="仿宋_GB2312" w:hAnsi="仿宋_GB2312" w:cs="仿宋_GB2312" w:eastAsia="仿宋_GB2312"/>
                <w:sz w:val="16"/>
              </w:rPr>
              <w:t>20米</w:t>
            </w:r>
            <w:r>
              <w:rPr>
                <w:rFonts w:ascii="仿宋_GB2312" w:hAnsi="仿宋_GB2312" w:cs="仿宋_GB2312" w:eastAsia="仿宋_GB2312"/>
                <w:sz w:val="16"/>
              </w:rPr>
              <w:t>、</w:t>
            </w:r>
            <w:r>
              <w:rPr>
                <w:rFonts w:ascii="仿宋_GB2312" w:hAnsi="仿宋_GB2312" w:cs="仿宋_GB2312" w:eastAsia="仿宋_GB2312"/>
                <w:sz w:val="16"/>
              </w:rPr>
              <w:t>右岸</w:t>
            </w:r>
            <w:r>
              <w:rPr>
                <w:rFonts w:ascii="仿宋_GB2312" w:hAnsi="仿宋_GB2312" w:cs="仿宋_GB2312" w:eastAsia="仿宋_GB2312"/>
                <w:sz w:val="16"/>
              </w:rPr>
              <w:t>长</w:t>
            </w:r>
            <w:r>
              <w:rPr>
                <w:rFonts w:ascii="仿宋_GB2312" w:hAnsi="仿宋_GB2312" w:cs="仿宋_GB2312" w:eastAsia="仿宋_GB2312"/>
                <w:sz w:val="16"/>
              </w:rPr>
              <w:t>30米</w:t>
            </w:r>
            <w:r>
              <w:rPr>
                <w:rFonts w:ascii="仿宋_GB2312" w:hAnsi="仿宋_GB2312" w:cs="仿宋_GB2312" w:eastAsia="仿宋_GB2312"/>
                <w:sz w:val="16"/>
              </w:rPr>
              <w:t>、</w:t>
            </w:r>
            <w:r>
              <w:rPr>
                <w:rFonts w:ascii="仿宋_GB2312" w:hAnsi="仿宋_GB2312" w:cs="仿宋_GB2312" w:eastAsia="仿宋_GB2312"/>
                <w:sz w:val="16"/>
              </w:rPr>
              <w:t>高</w:t>
            </w:r>
            <w:r>
              <w:rPr>
                <w:rFonts w:ascii="仿宋_GB2312" w:hAnsi="仿宋_GB2312" w:cs="仿宋_GB2312" w:eastAsia="仿宋_GB2312"/>
                <w:sz w:val="16"/>
              </w:rPr>
              <w:t>7.3米</w:t>
            </w:r>
            <w:r>
              <w:rPr>
                <w:rFonts w:ascii="仿宋_GB2312" w:hAnsi="仿宋_GB2312" w:cs="仿宋_GB2312" w:eastAsia="仿宋_GB2312"/>
                <w:sz w:val="16"/>
              </w:rPr>
              <w:t>，</w:t>
            </w:r>
            <w:r>
              <w:rPr>
                <w:rFonts w:ascii="仿宋_GB2312" w:hAnsi="仿宋_GB2312" w:cs="仿宋_GB2312" w:eastAsia="仿宋_GB2312"/>
                <w:sz w:val="16"/>
              </w:rPr>
              <w:t>4</w:t>
            </w:r>
            <w:r>
              <w:rPr>
                <w:rFonts w:ascii="仿宋_GB2312" w:hAnsi="仿宋_GB2312" w:cs="仿宋_GB2312" w:eastAsia="仿宋_GB2312"/>
                <w:sz w:val="16"/>
              </w:rPr>
              <w:t>号桥左、右岸</w:t>
            </w:r>
            <w:r>
              <w:rPr>
                <w:rFonts w:ascii="仿宋_GB2312" w:hAnsi="仿宋_GB2312" w:cs="仿宋_GB2312" w:eastAsia="仿宋_GB2312"/>
                <w:sz w:val="16"/>
              </w:rPr>
              <w:t>长</w:t>
            </w:r>
            <w:r>
              <w:rPr>
                <w:rFonts w:ascii="仿宋_GB2312" w:hAnsi="仿宋_GB2312" w:cs="仿宋_GB2312" w:eastAsia="仿宋_GB2312"/>
                <w:sz w:val="16"/>
              </w:rPr>
              <w:t>140米、</w:t>
            </w:r>
            <w:r>
              <w:rPr>
                <w:rFonts w:ascii="仿宋_GB2312" w:hAnsi="仿宋_GB2312" w:cs="仿宋_GB2312" w:eastAsia="仿宋_GB2312"/>
                <w:sz w:val="16"/>
              </w:rPr>
              <w:t>高</w:t>
            </w:r>
            <w:r>
              <w:rPr>
                <w:rFonts w:ascii="仿宋_GB2312" w:hAnsi="仿宋_GB2312" w:cs="仿宋_GB2312" w:eastAsia="仿宋_GB2312"/>
                <w:sz w:val="16"/>
              </w:rPr>
              <w:t>7.3</w:t>
            </w:r>
            <w:r>
              <w:rPr>
                <w:rFonts w:ascii="仿宋_GB2312" w:hAnsi="仿宋_GB2312" w:cs="仿宋_GB2312" w:eastAsia="仿宋_GB2312"/>
                <w:sz w:val="16"/>
              </w:rPr>
              <w:t>米</w:t>
            </w:r>
            <w:r>
              <w:rPr>
                <w:rFonts w:ascii="仿宋_GB2312" w:hAnsi="仿宋_GB2312" w:cs="仿宋_GB2312" w:eastAsia="仿宋_GB2312"/>
                <w:sz w:val="16"/>
              </w:rPr>
              <w:t>，</w:t>
            </w:r>
            <w:r>
              <w:rPr>
                <w:rFonts w:ascii="仿宋_GB2312" w:hAnsi="仿宋_GB2312" w:cs="仿宋_GB2312" w:eastAsia="仿宋_GB2312"/>
                <w:sz w:val="16"/>
              </w:rPr>
              <w:t>剩余长度2.60千米、高度临近河水1.5米范围，浆砌石护坡受河水常年冲刷侵蚀</w:t>
            </w:r>
            <w:r>
              <w:rPr>
                <w:rFonts w:ascii="仿宋_GB2312" w:hAnsi="仿宋_GB2312" w:cs="仿宋_GB2312" w:eastAsia="仿宋_GB2312"/>
                <w:sz w:val="16"/>
              </w:rPr>
              <w:t>，</w:t>
            </w:r>
            <w:r>
              <w:rPr>
                <w:rFonts w:ascii="仿宋_GB2312" w:hAnsi="仿宋_GB2312" w:cs="仿宋_GB2312" w:eastAsia="仿宋_GB2312"/>
                <w:sz w:val="16"/>
              </w:rPr>
              <w:t>护坡勾缝砂浆脱落严重，</w:t>
            </w:r>
            <w:r>
              <w:rPr>
                <w:rFonts w:ascii="仿宋_GB2312" w:hAnsi="仿宋_GB2312" w:cs="仿宋_GB2312" w:eastAsia="仿宋_GB2312"/>
                <w:sz w:val="16"/>
              </w:rPr>
              <w:t>影响渠道排洪</w:t>
            </w:r>
            <w:r>
              <w:rPr>
                <w:rFonts w:ascii="仿宋_GB2312" w:hAnsi="仿宋_GB2312" w:cs="仿宋_GB2312" w:eastAsia="仿宋_GB2312"/>
                <w:sz w:val="16"/>
              </w:rPr>
              <w:t>安全</w:t>
            </w:r>
            <w:r>
              <w:rPr>
                <w:rFonts w:ascii="仿宋_GB2312" w:hAnsi="仿宋_GB2312" w:cs="仿宋_GB2312" w:eastAsia="仿宋_GB2312"/>
                <w:sz w:val="16"/>
              </w:rPr>
              <w:t>。</w:t>
            </w:r>
          </w:p>
          <w:p>
            <w:pPr>
              <w:pStyle w:val="null3"/>
              <w:ind w:firstLine="420"/>
              <w:jc w:val="both"/>
            </w:pPr>
            <w:r>
              <w:rPr>
                <w:rFonts w:ascii="仿宋_GB2312" w:hAnsi="仿宋_GB2312" w:cs="仿宋_GB2312" w:eastAsia="仿宋_GB2312"/>
                <w:sz w:val="16"/>
              </w:rPr>
              <w:t>目前现状如下图：</w:t>
            </w:r>
          </w:p>
          <w:p>
            <w:pPr>
              <w:pStyle w:val="null3"/>
              <w:ind w:firstLine="420"/>
              <w:jc w:val="both"/>
            </w:pPr>
            <w:r>
              <w:drawing>
                <wp:inline distT="0" distR="0" distB="0" distL="0">
                  <wp:extent cx="1621155" cy="108933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89333"/>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16"/>
              </w:rPr>
              <w:t>1.2</w:t>
            </w:r>
            <w:r>
              <w:rPr>
                <w:rFonts w:ascii="仿宋_GB2312" w:hAnsi="仿宋_GB2312" w:cs="仿宋_GB2312" w:eastAsia="仿宋_GB2312"/>
                <w:sz w:val="16"/>
              </w:rPr>
              <w:t>维修项目实施的必要性</w:t>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16"/>
              </w:rPr>
              <w:t>近年来，降雨整体偏多，局部强降雨频发。</w:t>
            </w:r>
            <w:r>
              <w:rPr>
                <w:rFonts w:ascii="仿宋_GB2312" w:hAnsi="仿宋_GB2312" w:cs="仿宋_GB2312" w:eastAsia="仿宋_GB2312"/>
                <w:sz w:val="16"/>
              </w:rPr>
              <w:t>根据现场踏勘调查，目前</w:t>
            </w:r>
            <w:r>
              <w:rPr>
                <w:rFonts w:ascii="仿宋_GB2312" w:hAnsi="仿宋_GB2312" w:cs="仿宋_GB2312" w:eastAsia="仿宋_GB2312"/>
                <w:sz w:val="16"/>
              </w:rPr>
              <w:t>幸福河</w:t>
            </w:r>
            <w:r>
              <w:rPr>
                <w:rFonts w:ascii="仿宋_GB2312" w:hAnsi="仿宋_GB2312" w:cs="仿宋_GB2312" w:eastAsia="仿宋_GB2312"/>
                <w:sz w:val="16"/>
              </w:rPr>
              <w:t>2号桥</w:t>
            </w:r>
            <w:r>
              <w:rPr>
                <w:rFonts w:ascii="仿宋_GB2312" w:hAnsi="仿宋_GB2312" w:cs="仿宋_GB2312" w:eastAsia="仿宋_GB2312"/>
                <w:sz w:val="16"/>
              </w:rPr>
              <w:t>段、4</w:t>
            </w:r>
            <w:r>
              <w:rPr>
                <w:rFonts w:ascii="仿宋_GB2312" w:hAnsi="仿宋_GB2312" w:cs="仿宋_GB2312" w:eastAsia="仿宋_GB2312"/>
                <w:sz w:val="16"/>
              </w:rPr>
              <w:t>号桥</w:t>
            </w:r>
            <w:r>
              <w:rPr>
                <w:rFonts w:ascii="仿宋_GB2312" w:hAnsi="仿宋_GB2312" w:cs="仿宋_GB2312" w:eastAsia="仿宋_GB2312"/>
                <w:sz w:val="16"/>
              </w:rPr>
              <w:t>段及其余临近河水1.5米范围，护坡</w:t>
            </w:r>
            <w:r>
              <w:rPr>
                <w:rFonts w:ascii="仿宋_GB2312" w:hAnsi="仿宋_GB2312" w:cs="仿宋_GB2312" w:eastAsia="仿宋_GB2312"/>
                <w:sz w:val="16"/>
              </w:rPr>
              <w:t>存在以下问题:</w:t>
            </w:r>
            <w:r>
              <w:rPr>
                <w:rFonts w:ascii="仿宋_GB2312" w:hAnsi="仿宋_GB2312" w:cs="仿宋_GB2312" w:eastAsia="仿宋_GB2312"/>
                <w:sz w:val="16"/>
              </w:rPr>
              <w:t>护坡</w:t>
            </w:r>
            <w:r>
              <w:rPr>
                <w:rFonts w:ascii="仿宋_GB2312" w:hAnsi="仿宋_GB2312" w:cs="仿宋_GB2312" w:eastAsia="仿宋_GB2312"/>
                <w:sz w:val="16"/>
              </w:rPr>
              <w:t>浆砌石勾缝</w:t>
            </w:r>
            <w:r>
              <w:rPr>
                <w:rFonts w:ascii="仿宋_GB2312" w:hAnsi="仿宋_GB2312" w:cs="仿宋_GB2312" w:eastAsia="仿宋_GB2312"/>
                <w:sz w:val="16"/>
              </w:rPr>
              <w:t>受河水常年冲刷侵蚀</w:t>
            </w:r>
            <w:r>
              <w:rPr>
                <w:rFonts w:ascii="仿宋_GB2312" w:hAnsi="仿宋_GB2312" w:cs="仿宋_GB2312" w:eastAsia="仿宋_GB2312"/>
                <w:sz w:val="16"/>
              </w:rPr>
              <w:t>，</w:t>
            </w:r>
            <w:r>
              <w:rPr>
                <w:rFonts w:ascii="仿宋_GB2312" w:hAnsi="仿宋_GB2312" w:cs="仿宋_GB2312" w:eastAsia="仿宋_GB2312"/>
                <w:sz w:val="16"/>
              </w:rPr>
              <w:t>脱落严重</w:t>
            </w:r>
            <w:r>
              <w:rPr>
                <w:rFonts w:ascii="仿宋_GB2312" w:hAnsi="仿宋_GB2312" w:cs="仿宋_GB2312" w:eastAsia="仿宋_GB2312"/>
                <w:sz w:val="16"/>
              </w:rPr>
              <w:t>。如不进行</w:t>
            </w:r>
            <w:r>
              <w:rPr>
                <w:rFonts w:ascii="仿宋_GB2312" w:hAnsi="仿宋_GB2312" w:cs="仿宋_GB2312" w:eastAsia="仿宋_GB2312"/>
                <w:sz w:val="16"/>
              </w:rPr>
              <w:t>幸福</w:t>
            </w:r>
            <w:r>
              <w:rPr>
                <w:rFonts w:ascii="仿宋_GB2312" w:hAnsi="仿宋_GB2312" w:cs="仿宋_GB2312" w:eastAsia="仿宋_GB2312"/>
                <w:sz w:val="16"/>
              </w:rPr>
              <w:t>河</w:t>
            </w:r>
            <w:r>
              <w:rPr>
                <w:rFonts w:ascii="仿宋_GB2312" w:hAnsi="仿宋_GB2312" w:cs="仿宋_GB2312" w:eastAsia="仿宋_GB2312"/>
                <w:sz w:val="16"/>
              </w:rPr>
              <w:t>护坡</w:t>
            </w:r>
            <w:r>
              <w:rPr>
                <w:rFonts w:ascii="仿宋_GB2312" w:hAnsi="仿宋_GB2312" w:cs="仿宋_GB2312" w:eastAsia="仿宋_GB2312"/>
                <w:sz w:val="16"/>
              </w:rPr>
              <w:t>治理，</w:t>
            </w:r>
            <w:r>
              <w:rPr>
                <w:rFonts w:ascii="仿宋_GB2312" w:hAnsi="仿宋_GB2312" w:cs="仿宋_GB2312" w:eastAsia="仿宋_GB2312"/>
                <w:sz w:val="16"/>
              </w:rPr>
              <w:t>将造成</w:t>
            </w:r>
            <w:r>
              <w:rPr>
                <w:rFonts w:ascii="仿宋_GB2312" w:hAnsi="仿宋_GB2312" w:cs="仿宋_GB2312" w:eastAsia="仿宋_GB2312"/>
                <w:sz w:val="16"/>
              </w:rPr>
              <w:t>浆砌石勾缝</w:t>
            </w:r>
            <w:r>
              <w:rPr>
                <w:rFonts w:ascii="仿宋_GB2312" w:hAnsi="仿宋_GB2312" w:cs="仿宋_GB2312" w:eastAsia="仿宋_GB2312"/>
                <w:sz w:val="16"/>
              </w:rPr>
              <w:t>进一步</w:t>
            </w:r>
            <w:r>
              <w:rPr>
                <w:rFonts w:ascii="仿宋_GB2312" w:hAnsi="仿宋_GB2312" w:cs="仿宋_GB2312" w:eastAsia="仿宋_GB2312"/>
                <w:sz w:val="16"/>
              </w:rPr>
              <w:t>大量脱落，洪水冲刷可能造成浆砌石护坡塌陷，影响</w:t>
            </w:r>
            <w:r>
              <w:rPr>
                <w:rFonts w:ascii="仿宋_GB2312" w:hAnsi="仿宋_GB2312" w:cs="仿宋_GB2312" w:eastAsia="仿宋_GB2312"/>
                <w:sz w:val="16"/>
              </w:rPr>
              <w:t>幸福</w:t>
            </w:r>
            <w:r>
              <w:rPr>
                <w:rFonts w:ascii="仿宋_GB2312" w:hAnsi="仿宋_GB2312" w:cs="仿宋_GB2312" w:eastAsia="仿宋_GB2312"/>
                <w:sz w:val="16"/>
              </w:rPr>
              <w:t>河整体运行安全。</w:t>
            </w:r>
          </w:p>
          <w:p>
            <w:pPr>
              <w:pStyle w:val="null3"/>
              <w:ind w:firstLine="420"/>
              <w:jc w:val="both"/>
            </w:pPr>
            <w:r>
              <w:rPr>
                <w:rFonts w:ascii="仿宋_GB2312" w:hAnsi="仿宋_GB2312" w:cs="仿宋_GB2312" w:eastAsia="仿宋_GB2312"/>
                <w:sz w:val="16"/>
              </w:rPr>
              <w:t>为确保</w:t>
            </w:r>
            <w:r>
              <w:rPr>
                <w:rFonts w:ascii="仿宋_GB2312" w:hAnsi="仿宋_GB2312" w:cs="仿宋_GB2312" w:eastAsia="仿宋_GB2312"/>
                <w:sz w:val="16"/>
              </w:rPr>
              <w:t>幸福</w:t>
            </w:r>
            <w:r>
              <w:rPr>
                <w:rFonts w:ascii="仿宋_GB2312" w:hAnsi="仿宋_GB2312" w:cs="仿宋_GB2312" w:eastAsia="仿宋_GB2312"/>
                <w:sz w:val="16"/>
              </w:rPr>
              <w:t>河排洪能力及整体运行安全，</w:t>
            </w:r>
            <w:r>
              <w:rPr>
                <w:rFonts w:ascii="仿宋_GB2312" w:hAnsi="仿宋_GB2312" w:cs="仿宋_GB2312" w:eastAsia="仿宋_GB2312"/>
                <w:sz w:val="16"/>
              </w:rPr>
              <w:t>增强风险意识、忧患意识，</w:t>
            </w:r>
            <w:r>
              <w:rPr>
                <w:rFonts w:ascii="仿宋_GB2312" w:hAnsi="仿宋_GB2312" w:cs="仿宋_GB2312" w:eastAsia="仿宋_GB2312"/>
                <w:sz w:val="16"/>
              </w:rPr>
              <w:t>保证沿岸人民生命财产安全和城市排水管道系统正常发挥作用，</w:t>
            </w:r>
            <w:r>
              <w:rPr>
                <w:rFonts w:ascii="仿宋_GB2312" w:hAnsi="仿宋_GB2312" w:cs="仿宋_GB2312" w:eastAsia="仿宋_GB2312"/>
                <w:sz w:val="16"/>
              </w:rPr>
              <w:t>幸福</w:t>
            </w:r>
            <w:r>
              <w:rPr>
                <w:rFonts w:ascii="仿宋_GB2312" w:hAnsi="仿宋_GB2312" w:cs="仿宋_GB2312" w:eastAsia="仿宋_GB2312"/>
                <w:sz w:val="16"/>
              </w:rPr>
              <w:t>河渠道</w:t>
            </w:r>
            <w:r>
              <w:rPr>
                <w:rFonts w:ascii="仿宋_GB2312" w:hAnsi="仿宋_GB2312" w:cs="仿宋_GB2312" w:eastAsia="仿宋_GB2312"/>
                <w:sz w:val="16"/>
              </w:rPr>
              <w:t>2号桥段和4号桥段及其余两岸临近河水破损部分护坡砂浆</w:t>
            </w:r>
            <w:r>
              <w:rPr>
                <w:rFonts w:ascii="仿宋_GB2312" w:hAnsi="仿宋_GB2312" w:cs="仿宋_GB2312" w:eastAsia="仿宋_GB2312"/>
                <w:sz w:val="16"/>
              </w:rPr>
              <w:t>勾缝维修势在必行，已成为当务之急。</w:t>
            </w:r>
          </w:p>
          <w:p>
            <w:pPr>
              <w:pStyle w:val="null3"/>
              <w:ind w:firstLine="420"/>
              <w:jc w:val="left"/>
            </w:pPr>
            <w:r>
              <w:rPr>
                <w:rFonts w:ascii="仿宋_GB2312" w:hAnsi="仿宋_GB2312" w:cs="仿宋_GB2312" w:eastAsia="仿宋_GB2312"/>
                <w:sz w:val="16"/>
                <w:b/>
              </w:rPr>
              <w:t>2.</w:t>
            </w:r>
            <w:r>
              <w:rPr>
                <w:rFonts w:ascii="仿宋_GB2312" w:hAnsi="仿宋_GB2312" w:cs="仿宋_GB2312" w:eastAsia="仿宋_GB2312"/>
                <w:sz w:val="16"/>
                <w:b/>
              </w:rPr>
              <w:t>项目实施</w:t>
            </w:r>
          </w:p>
          <w:p>
            <w:pPr>
              <w:pStyle w:val="null3"/>
              <w:ind w:firstLine="420"/>
              <w:jc w:val="both"/>
            </w:pPr>
            <w:r>
              <w:rPr>
                <w:rFonts w:ascii="仿宋_GB2312" w:hAnsi="仿宋_GB2312" w:cs="仿宋_GB2312" w:eastAsia="仿宋_GB2312"/>
                <w:sz w:val="16"/>
              </w:rPr>
              <w:t>2.1</w:t>
            </w:r>
            <w:r>
              <w:rPr>
                <w:rFonts w:ascii="仿宋_GB2312" w:hAnsi="仿宋_GB2312" w:cs="仿宋_GB2312" w:eastAsia="仿宋_GB2312"/>
                <w:sz w:val="16"/>
              </w:rPr>
              <w:t xml:space="preserve"> 实施条件</w:t>
            </w:r>
          </w:p>
          <w:p>
            <w:pPr>
              <w:pStyle w:val="null3"/>
              <w:ind w:firstLine="420"/>
              <w:jc w:val="both"/>
            </w:pPr>
            <w:r>
              <w:rPr>
                <w:rFonts w:ascii="仿宋_GB2312" w:hAnsi="仿宋_GB2312" w:cs="仿宋_GB2312" w:eastAsia="仿宋_GB2312"/>
                <w:sz w:val="16"/>
              </w:rPr>
              <w:t>项目所在地区为暖温带半干旱半湿润区，多年平均降水量571.5mm，年平均气温13.3℃，极端最高气温41.7℃，极端最低气温20.6℃，最大冻土深度0.45m。西安地区地震烈度</w:t>
            </w:r>
            <w:r>
              <w:rPr>
                <w:rFonts w:ascii="仿宋_GB2312" w:hAnsi="仿宋_GB2312" w:cs="仿宋_GB2312" w:eastAsia="仿宋_GB2312"/>
                <w:sz w:val="16"/>
              </w:rPr>
              <w:t>Ⅷ</w:t>
            </w:r>
            <w:r>
              <w:rPr>
                <w:rFonts w:ascii="仿宋_GB2312" w:hAnsi="仿宋_GB2312" w:cs="仿宋_GB2312" w:eastAsia="仿宋_GB2312"/>
                <w:sz w:val="16"/>
              </w:rPr>
              <w:t>度。</w:t>
            </w:r>
          </w:p>
          <w:p>
            <w:pPr>
              <w:pStyle w:val="null3"/>
              <w:ind w:firstLine="420"/>
              <w:jc w:val="both"/>
            </w:pPr>
            <w:r>
              <w:rPr>
                <w:rFonts w:ascii="仿宋_GB2312" w:hAnsi="仿宋_GB2312" w:cs="仿宋_GB2312" w:eastAsia="仿宋_GB2312"/>
                <w:sz w:val="16"/>
              </w:rPr>
              <w:t>该维修项目位于西安市北郊，沿岸有多条公路、生产路横跨</w:t>
            </w:r>
            <w:r>
              <w:rPr>
                <w:rFonts w:ascii="仿宋_GB2312" w:hAnsi="仿宋_GB2312" w:cs="仿宋_GB2312" w:eastAsia="仿宋_GB2312"/>
                <w:sz w:val="16"/>
              </w:rPr>
              <w:t>幸福</w:t>
            </w:r>
            <w:r>
              <w:rPr>
                <w:rFonts w:ascii="仿宋_GB2312" w:hAnsi="仿宋_GB2312" w:cs="仿宋_GB2312" w:eastAsia="仿宋_GB2312"/>
                <w:sz w:val="16"/>
              </w:rPr>
              <w:t>河。生产路</w:t>
            </w:r>
            <w:r>
              <w:rPr>
                <w:rFonts w:ascii="仿宋_GB2312" w:hAnsi="仿宋_GB2312" w:cs="仿宋_GB2312" w:eastAsia="仿宋_GB2312"/>
                <w:sz w:val="16"/>
              </w:rPr>
              <w:t>，</w:t>
            </w:r>
            <w:r>
              <w:rPr>
                <w:rFonts w:ascii="仿宋_GB2312" w:hAnsi="仿宋_GB2312" w:cs="仿宋_GB2312" w:eastAsia="仿宋_GB2312"/>
                <w:sz w:val="16"/>
              </w:rPr>
              <w:t>河岸较宽，地形平坦，交通便利，地形开阔，有现成实施道路，十分有利于机械化实施。</w:t>
            </w:r>
          </w:p>
          <w:p>
            <w:pPr>
              <w:pStyle w:val="null3"/>
              <w:ind w:firstLine="420"/>
              <w:jc w:val="both"/>
            </w:pPr>
            <w:r>
              <w:rPr>
                <w:rFonts w:ascii="仿宋_GB2312" w:hAnsi="仿宋_GB2312" w:cs="仿宋_GB2312" w:eastAsia="仿宋_GB2312"/>
                <w:sz w:val="16"/>
              </w:rPr>
              <w:t>2.2</w:t>
            </w:r>
            <w:r>
              <w:rPr>
                <w:rFonts w:ascii="仿宋_GB2312" w:hAnsi="仿宋_GB2312" w:cs="仿宋_GB2312" w:eastAsia="仿宋_GB2312"/>
                <w:sz w:val="16"/>
              </w:rPr>
              <w:t>主体维修</w:t>
            </w:r>
          </w:p>
          <w:p>
            <w:pPr>
              <w:pStyle w:val="null3"/>
              <w:ind w:firstLine="420"/>
              <w:jc w:val="both"/>
            </w:pPr>
            <w:r>
              <w:rPr>
                <w:rFonts w:ascii="仿宋_GB2312" w:hAnsi="仿宋_GB2312" w:cs="仿宋_GB2312" w:eastAsia="仿宋_GB2312"/>
                <w:sz w:val="16"/>
              </w:rPr>
              <w:t>项目</w:t>
            </w:r>
            <w:r>
              <w:rPr>
                <w:rFonts w:ascii="仿宋_GB2312" w:hAnsi="仿宋_GB2312" w:cs="仿宋_GB2312" w:eastAsia="仿宋_GB2312"/>
                <w:sz w:val="16"/>
              </w:rPr>
              <w:t>区域</w:t>
            </w:r>
            <w:r>
              <w:rPr>
                <w:rFonts w:ascii="仿宋_GB2312" w:hAnsi="仿宋_GB2312" w:cs="仿宋_GB2312" w:eastAsia="仿宋_GB2312"/>
                <w:sz w:val="16"/>
              </w:rPr>
              <w:t>渠道底宽为</w:t>
            </w:r>
            <w:r>
              <w:rPr>
                <w:rFonts w:ascii="仿宋_GB2312" w:hAnsi="仿宋_GB2312" w:cs="仿宋_GB2312" w:eastAsia="仿宋_GB2312"/>
                <w:sz w:val="16"/>
              </w:rPr>
              <w:t>15至18</w:t>
            </w:r>
            <w:r>
              <w:rPr>
                <w:rFonts w:ascii="仿宋_GB2312" w:hAnsi="仿宋_GB2312" w:cs="仿宋_GB2312" w:eastAsia="仿宋_GB2312"/>
                <w:sz w:val="16"/>
              </w:rPr>
              <w:t>m，日常水深约0.</w:t>
            </w:r>
            <w:r>
              <w:rPr>
                <w:rFonts w:ascii="仿宋_GB2312" w:hAnsi="仿宋_GB2312" w:cs="仿宋_GB2312" w:eastAsia="仿宋_GB2312"/>
                <w:sz w:val="16"/>
              </w:rPr>
              <w:t>15m</w:t>
            </w:r>
            <w:r>
              <w:rPr>
                <w:rFonts w:ascii="仿宋_GB2312" w:hAnsi="仿宋_GB2312" w:cs="仿宋_GB2312" w:eastAsia="仿宋_GB2312"/>
                <w:sz w:val="16"/>
              </w:rPr>
              <w:t>。</w:t>
            </w:r>
            <w:r>
              <w:rPr>
                <w:rFonts w:ascii="仿宋_GB2312" w:hAnsi="仿宋_GB2312" w:cs="仿宋_GB2312" w:eastAsia="仿宋_GB2312"/>
                <w:sz w:val="16"/>
              </w:rPr>
              <w:t>护坡维修范围：</w:t>
            </w:r>
            <w:r>
              <w:rPr>
                <w:rFonts w:ascii="仿宋_GB2312" w:hAnsi="仿宋_GB2312" w:cs="仿宋_GB2312" w:eastAsia="仿宋_GB2312"/>
                <w:sz w:val="16"/>
              </w:rPr>
              <w:t>2号桥左岸</w:t>
            </w:r>
            <w:r>
              <w:rPr>
                <w:rFonts w:ascii="仿宋_GB2312" w:hAnsi="仿宋_GB2312" w:cs="仿宋_GB2312" w:eastAsia="仿宋_GB2312"/>
                <w:sz w:val="16"/>
              </w:rPr>
              <w:t>长</w:t>
            </w:r>
            <w:r>
              <w:rPr>
                <w:rFonts w:ascii="仿宋_GB2312" w:hAnsi="仿宋_GB2312" w:cs="仿宋_GB2312" w:eastAsia="仿宋_GB2312"/>
                <w:sz w:val="16"/>
              </w:rPr>
              <w:t>20米</w:t>
            </w:r>
            <w:r>
              <w:rPr>
                <w:rFonts w:ascii="仿宋_GB2312" w:hAnsi="仿宋_GB2312" w:cs="仿宋_GB2312" w:eastAsia="仿宋_GB2312"/>
                <w:sz w:val="16"/>
              </w:rPr>
              <w:t>、</w:t>
            </w:r>
            <w:r>
              <w:rPr>
                <w:rFonts w:ascii="仿宋_GB2312" w:hAnsi="仿宋_GB2312" w:cs="仿宋_GB2312" w:eastAsia="仿宋_GB2312"/>
                <w:sz w:val="16"/>
              </w:rPr>
              <w:t>右岸</w:t>
            </w:r>
            <w:r>
              <w:rPr>
                <w:rFonts w:ascii="仿宋_GB2312" w:hAnsi="仿宋_GB2312" w:cs="仿宋_GB2312" w:eastAsia="仿宋_GB2312"/>
                <w:sz w:val="16"/>
              </w:rPr>
              <w:t>长</w:t>
            </w:r>
            <w:r>
              <w:rPr>
                <w:rFonts w:ascii="仿宋_GB2312" w:hAnsi="仿宋_GB2312" w:cs="仿宋_GB2312" w:eastAsia="仿宋_GB2312"/>
                <w:sz w:val="16"/>
              </w:rPr>
              <w:t>30米</w:t>
            </w:r>
            <w:r>
              <w:rPr>
                <w:rFonts w:ascii="仿宋_GB2312" w:hAnsi="仿宋_GB2312" w:cs="仿宋_GB2312" w:eastAsia="仿宋_GB2312"/>
                <w:sz w:val="16"/>
              </w:rPr>
              <w:t>、</w:t>
            </w:r>
            <w:r>
              <w:rPr>
                <w:rFonts w:ascii="仿宋_GB2312" w:hAnsi="仿宋_GB2312" w:cs="仿宋_GB2312" w:eastAsia="仿宋_GB2312"/>
                <w:sz w:val="16"/>
              </w:rPr>
              <w:t>高</w:t>
            </w:r>
            <w:r>
              <w:rPr>
                <w:rFonts w:ascii="仿宋_GB2312" w:hAnsi="仿宋_GB2312" w:cs="仿宋_GB2312" w:eastAsia="仿宋_GB2312"/>
                <w:sz w:val="16"/>
              </w:rPr>
              <w:t>7.3米</w:t>
            </w:r>
            <w:r>
              <w:rPr>
                <w:rFonts w:ascii="仿宋_GB2312" w:hAnsi="仿宋_GB2312" w:cs="仿宋_GB2312" w:eastAsia="仿宋_GB2312"/>
                <w:sz w:val="16"/>
              </w:rPr>
              <w:t>，</w:t>
            </w:r>
            <w:r>
              <w:rPr>
                <w:rFonts w:ascii="仿宋_GB2312" w:hAnsi="仿宋_GB2312" w:cs="仿宋_GB2312" w:eastAsia="仿宋_GB2312"/>
                <w:sz w:val="16"/>
              </w:rPr>
              <w:t>4</w:t>
            </w:r>
            <w:r>
              <w:rPr>
                <w:rFonts w:ascii="仿宋_GB2312" w:hAnsi="仿宋_GB2312" w:cs="仿宋_GB2312" w:eastAsia="仿宋_GB2312"/>
                <w:sz w:val="16"/>
              </w:rPr>
              <w:t>号桥左、右岸</w:t>
            </w:r>
            <w:r>
              <w:rPr>
                <w:rFonts w:ascii="仿宋_GB2312" w:hAnsi="仿宋_GB2312" w:cs="仿宋_GB2312" w:eastAsia="仿宋_GB2312"/>
                <w:sz w:val="16"/>
              </w:rPr>
              <w:t>长</w:t>
            </w:r>
            <w:r>
              <w:rPr>
                <w:rFonts w:ascii="仿宋_GB2312" w:hAnsi="仿宋_GB2312" w:cs="仿宋_GB2312" w:eastAsia="仿宋_GB2312"/>
                <w:sz w:val="16"/>
              </w:rPr>
              <w:t>140米、</w:t>
            </w:r>
            <w:r>
              <w:rPr>
                <w:rFonts w:ascii="仿宋_GB2312" w:hAnsi="仿宋_GB2312" w:cs="仿宋_GB2312" w:eastAsia="仿宋_GB2312"/>
                <w:sz w:val="16"/>
              </w:rPr>
              <w:t>高</w:t>
            </w:r>
            <w:r>
              <w:rPr>
                <w:rFonts w:ascii="仿宋_GB2312" w:hAnsi="仿宋_GB2312" w:cs="仿宋_GB2312" w:eastAsia="仿宋_GB2312"/>
                <w:sz w:val="16"/>
              </w:rPr>
              <w:t>7.3米，</w:t>
            </w:r>
            <w:r>
              <w:rPr>
                <w:rFonts w:ascii="仿宋_GB2312" w:hAnsi="仿宋_GB2312" w:cs="仿宋_GB2312" w:eastAsia="仿宋_GB2312"/>
                <w:sz w:val="16"/>
              </w:rPr>
              <w:t>剩余长度2.60km，高度临近河水1.5米范围，面积10209㎡。</w:t>
            </w:r>
          </w:p>
          <w:p>
            <w:pPr>
              <w:pStyle w:val="null3"/>
              <w:ind w:firstLine="420"/>
              <w:jc w:val="both"/>
            </w:pPr>
            <w:r>
              <w:rPr>
                <w:rFonts w:ascii="仿宋_GB2312" w:hAnsi="仿宋_GB2312" w:cs="仿宋_GB2312" w:eastAsia="仿宋_GB2312"/>
                <w:sz w:val="16"/>
              </w:rPr>
              <w:t>根据渠道的实际情况，项目实施以人工为主，</w:t>
            </w:r>
            <w:r>
              <w:rPr>
                <w:rFonts w:ascii="仿宋_GB2312" w:hAnsi="仿宋_GB2312" w:cs="仿宋_GB2312" w:eastAsia="仿宋_GB2312"/>
                <w:sz w:val="16"/>
              </w:rPr>
              <w:t>将</w:t>
            </w:r>
            <w:r>
              <w:rPr>
                <w:rFonts w:ascii="仿宋_GB2312" w:hAnsi="仿宋_GB2312" w:cs="仿宋_GB2312" w:eastAsia="仿宋_GB2312"/>
                <w:sz w:val="16"/>
              </w:rPr>
              <w:t>河道梯形断面岸坡对破损</w:t>
            </w:r>
            <w:r>
              <w:rPr>
                <w:rFonts w:ascii="仿宋_GB2312" w:hAnsi="仿宋_GB2312" w:cs="仿宋_GB2312" w:eastAsia="仿宋_GB2312"/>
                <w:sz w:val="16"/>
              </w:rPr>
              <w:t>部分</w:t>
            </w:r>
            <w:r>
              <w:rPr>
                <w:rFonts w:ascii="仿宋_GB2312" w:hAnsi="仿宋_GB2312" w:cs="仿宋_GB2312" w:eastAsia="仿宋_GB2312"/>
                <w:sz w:val="16"/>
              </w:rPr>
              <w:t>砂浆进行清缝处理</w:t>
            </w:r>
            <w:r>
              <w:rPr>
                <w:rFonts w:ascii="仿宋_GB2312" w:hAnsi="仿宋_GB2312" w:cs="仿宋_GB2312" w:eastAsia="仿宋_GB2312"/>
                <w:sz w:val="16"/>
              </w:rPr>
              <w:t>，采用M10水泥砂浆勾缝</w:t>
            </w:r>
            <w:r>
              <w:rPr>
                <w:rFonts w:ascii="仿宋_GB2312" w:hAnsi="仿宋_GB2312" w:cs="仿宋_GB2312" w:eastAsia="仿宋_GB2312"/>
                <w:sz w:val="16"/>
              </w:rPr>
              <w:t>，</w:t>
            </w:r>
            <w:r>
              <w:rPr>
                <w:rFonts w:ascii="仿宋_GB2312" w:hAnsi="仿宋_GB2312" w:cs="仿宋_GB2312" w:eastAsia="仿宋_GB2312"/>
                <w:sz w:val="16"/>
              </w:rPr>
              <w:t>人工洒水养护，在水流较急及水深处河道，采用土石围堰挡水进行勾缝，围堰长度合计约2.4km。经过河道护坡勾缝后，有效保障河道护坡安全性，</w:t>
            </w:r>
            <w:r>
              <w:rPr>
                <w:rFonts w:ascii="仿宋_GB2312" w:hAnsi="仿宋_GB2312" w:cs="仿宋_GB2312" w:eastAsia="仿宋_GB2312"/>
                <w:sz w:val="16"/>
              </w:rPr>
              <w:t>恢复渠道整洁美观的自然面貌，改善行洪能力，</w:t>
            </w:r>
            <w:r>
              <w:rPr>
                <w:rFonts w:ascii="仿宋_GB2312" w:hAnsi="仿宋_GB2312" w:cs="仿宋_GB2312" w:eastAsia="仿宋_GB2312"/>
                <w:sz w:val="16"/>
              </w:rPr>
              <w:t>保障</w:t>
            </w:r>
            <w:r>
              <w:rPr>
                <w:rFonts w:ascii="仿宋_GB2312" w:hAnsi="仿宋_GB2312" w:cs="仿宋_GB2312" w:eastAsia="仿宋_GB2312"/>
                <w:sz w:val="16"/>
              </w:rPr>
              <w:t>幸福</w:t>
            </w:r>
            <w:r>
              <w:rPr>
                <w:rFonts w:ascii="仿宋_GB2312" w:hAnsi="仿宋_GB2312" w:cs="仿宋_GB2312" w:eastAsia="仿宋_GB2312"/>
                <w:sz w:val="16"/>
              </w:rPr>
              <w:t>河整体运行安全。对该区域社会环境和自然环境的改善具有显著的促进作用。但在实施过程中难免会对周边环境造成一些不利的影响，项目实施期不利影响是暂时的，为了将</w:t>
            </w:r>
            <w:r>
              <w:rPr>
                <w:rFonts w:ascii="仿宋_GB2312" w:hAnsi="仿宋_GB2312" w:cs="仿宋_GB2312" w:eastAsia="仿宋_GB2312"/>
                <w:sz w:val="16"/>
              </w:rPr>
              <w:t>项目实施</w:t>
            </w:r>
            <w:r>
              <w:rPr>
                <w:rFonts w:ascii="仿宋_GB2312" w:hAnsi="仿宋_GB2312" w:cs="仿宋_GB2312" w:eastAsia="仿宋_GB2312"/>
                <w:sz w:val="16"/>
              </w:rPr>
              <w:t>的影响降低到最小程度，运输车辆必须加盖防护布，以防止</w:t>
            </w:r>
            <w:r>
              <w:rPr>
                <w:rFonts w:ascii="仿宋_GB2312" w:hAnsi="仿宋_GB2312" w:cs="仿宋_GB2312" w:eastAsia="仿宋_GB2312"/>
                <w:sz w:val="16"/>
              </w:rPr>
              <w:t>物料</w:t>
            </w:r>
            <w:r>
              <w:rPr>
                <w:rFonts w:ascii="仿宋_GB2312" w:hAnsi="仿宋_GB2312" w:cs="仿宋_GB2312" w:eastAsia="仿宋_GB2312"/>
                <w:sz w:val="16"/>
              </w:rPr>
              <w:t>沿路抛</w:t>
            </w:r>
            <w:r>
              <w:rPr>
                <w:rFonts w:ascii="仿宋_GB2312" w:hAnsi="仿宋_GB2312" w:cs="仿宋_GB2312" w:eastAsia="仿宋_GB2312"/>
                <w:sz w:val="16"/>
              </w:rPr>
              <w:t>洒</w:t>
            </w:r>
            <w:r>
              <w:rPr>
                <w:rFonts w:ascii="仿宋_GB2312" w:hAnsi="仿宋_GB2312" w:cs="仿宋_GB2312" w:eastAsia="仿宋_GB2312"/>
                <w:sz w:val="16"/>
              </w:rPr>
              <w:t>，在运输道路上经常</w:t>
            </w:r>
            <w:r>
              <w:rPr>
                <w:rFonts w:ascii="仿宋_GB2312" w:hAnsi="仿宋_GB2312" w:cs="仿宋_GB2312" w:eastAsia="仿宋_GB2312"/>
                <w:sz w:val="16"/>
              </w:rPr>
              <w:t>洒</w:t>
            </w:r>
            <w:r>
              <w:rPr>
                <w:rFonts w:ascii="仿宋_GB2312" w:hAnsi="仿宋_GB2312" w:cs="仿宋_GB2312" w:eastAsia="仿宋_GB2312"/>
                <w:sz w:val="16"/>
              </w:rPr>
              <w:t>水，保持湿润，避免尘土飞扬。</w:t>
            </w:r>
          </w:p>
          <w:tbl>
            <w:tblPr>
              <w:tblInd w:type="dxa" w:w="90"/>
              <w:tblBorders>
                <w:top w:val="none" w:color="000000" w:sz="4"/>
                <w:left w:val="none" w:color="000000" w:sz="4"/>
                <w:bottom w:val="none" w:color="000000" w:sz="4"/>
                <w:right w:val="none" w:color="000000" w:sz="4"/>
                <w:insideH w:val="none"/>
                <w:insideV w:val="none"/>
              </w:tblBorders>
            </w:tblPr>
            <w:tblGrid>
              <w:gridCol w:w="206"/>
              <w:gridCol w:w="489"/>
              <w:gridCol w:w="465"/>
              <w:gridCol w:w="484"/>
              <w:gridCol w:w="374"/>
              <w:gridCol w:w="523"/>
            </w:tblGrid>
            <w:tr>
              <w:tc>
                <w:tcPr>
                  <w:tcW w:type="dxa" w:w="254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w:t>
                  </w:r>
                  <w:r>
                    <w:rPr>
                      <w:rFonts w:ascii="仿宋_GB2312" w:hAnsi="仿宋_GB2312" w:cs="仿宋_GB2312" w:eastAsia="仿宋_GB2312"/>
                      <w:sz w:val="21"/>
                      <w:color w:val="000000"/>
                    </w:rPr>
                    <w:t>量计算表</w:t>
                  </w:r>
                </w:p>
              </w:tc>
            </w:tr>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r>
                    <w:rPr>
                      <w:rFonts w:ascii="仿宋_GB2312" w:hAnsi="仿宋_GB2312" w:cs="仿宋_GB2312" w:eastAsia="仿宋_GB2312"/>
                      <w:sz w:val="21"/>
                      <w:color w:val="000000"/>
                    </w:rPr>
                    <w:t>内容</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左岸长度（</w:t>
                  </w:r>
                  <w:r>
                    <w:rPr>
                      <w:rFonts w:ascii="仿宋_GB2312" w:hAnsi="仿宋_GB2312" w:cs="仿宋_GB2312" w:eastAsia="仿宋_GB2312"/>
                      <w:sz w:val="21"/>
                      <w:color w:val="000000"/>
                    </w:rPr>
                    <w:t>m）</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右岸长度（</w:t>
                  </w:r>
                  <w:r>
                    <w:rPr>
                      <w:rFonts w:ascii="仿宋_GB2312" w:hAnsi="仿宋_GB2312" w:cs="仿宋_GB2312" w:eastAsia="仿宋_GB2312"/>
                      <w:sz w:val="21"/>
                      <w:color w:val="000000"/>
                    </w:rPr>
                    <w:t>m）</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(m）</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勾缝面积（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护坡勾缝</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2号桥两岸</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4号桥两岸</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2044</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其余临近河水</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7800</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4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10209</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围堰</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(m）</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宽度</w:t>
                  </w:r>
                  <w:r>
                    <w:rPr>
                      <w:rFonts w:ascii="仿宋_GB2312" w:hAnsi="仿宋_GB2312" w:cs="仿宋_GB2312" w:eastAsia="仿宋_GB2312"/>
                      <w:sz w:val="21"/>
                      <w:color w:val="000000"/>
                    </w:rPr>
                    <w:t>(m）</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(m）</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体积（</w:t>
                  </w:r>
                  <w:r>
                    <w:rPr>
                      <w:rFonts w:ascii="仿宋_GB2312" w:hAnsi="仿宋_GB2312" w:cs="仿宋_GB2312" w:eastAsia="仿宋_GB2312"/>
                      <w:sz w:val="21"/>
                      <w:color w:val="000000"/>
                    </w:rPr>
                    <w:t>m³）</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围堰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项目服务完成，经采购人验收合格后，按照项目评审金额据实支付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（二）合同纠纷的解决方式 1.合同各方应通过友好协商，解决在执行合同过程中所发生的或与合同有关的一切争端。如协商30日内(根据实际情况设定)不能解决，可以按合同规定的方式提起诉讼。 2.诉讼应由甲方住所地人民法院管辖。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勾缝维修方案</w:t>
            </w:r>
          </w:p>
        </w:tc>
        <w:tc>
          <w:tcPr>
            <w:tcW w:type="dxa" w:w="2492"/>
          </w:tcPr>
          <w:p>
            <w:pPr>
              <w:pStyle w:val="null3"/>
            </w:pPr>
            <w:r>
              <w:rPr>
                <w:rFonts w:ascii="仿宋_GB2312" w:hAnsi="仿宋_GB2312" w:cs="仿宋_GB2312" w:eastAsia="仿宋_GB2312"/>
              </w:rPr>
              <w:t>一、评审内容 针对采购内容提出适用于本项目的勾缝维修方案，方案包括：①破损部分清缝处理方案；②勾缝维修方案；③勾缝维修过程现场组织方案；④勾缝维修过程现场人员管理方案；⑤勾缝完成后人工养护方案。 二、评审标准 1、完整性：方案必须全面，对评审内容中的各项要求有详细描述； 2、针对性：方案能够紧扣项目实际情况，内容科学合理； 3、可实施性：切合本项目实际情况，提出步骤清晰、合理的方案。 三、赋分标准（满分15分） ①破损部分清缝处理方案：此评审项满分3分，每完全满足一个评审标准得1分；针对每条评审标准，如存在不合理的方面，得0.5分；针对每条评审标准，方案内容与本项目无关或未提供的，得0分。 ②勾缝维修方案：此评审项满分3分，每完全满足一个评审标准得1分；针对每条评审标准，如存在不合理的方面，得0.5分；针对每条评审标准，方案内容与本项目无关或未提供的，得0分。 ③勾缝维修过程现场组织方案：此评审项满分3分，每完全满足一个评审标准得1分；针对每条评审标准，如存在不合理的方面，得0.5分；针对每条评审标准，方案内容与本项目无关或未提供的，得0分。 ④勾缝维修过程现场人员管理方案：此评审项满分3分，每完全满足一个评审标准得1分；针对每条评审标准，如存在不合理的方面，得0.5分；针对每条评审标准，方案内容与本项目无关或未提供的，得0分。 ⑤勾缝完成后人工养护方案：此评审项满分3分，每完全满足一个评审标准得1分；针对每条评审标准，如存在不合理的方面，得0.5分；针对每条评审标准，方案内容与本项目无关或未提供的，得0分。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生产垃圾外运及防尘方案</w:t>
            </w:r>
          </w:p>
        </w:tc>
        <w:tc>
          <w:tcPr>
            <w:tcW w:type="dxa" w:w="2492"/>
          </w:tcPr>
          <w:p>
            <w:pPr>
              <w:pStyle w:val="null3"/>
            </w:pPr>
            <w:r>
              <w:rPr>
                <w:rFonts w:ascii="仿宋_GB2312" w:hAnsi="仿宋_GB2312" w:cs="仿宋_GB2312" w:eastAsia="仿宋_GB2312"/>
              </w:rPr>
              <w:t>一、评审内容 针对采购内容提出适用于本项目的生产垃圾外运及防尘方案，方案包括：①生产垃圾外运方案；②服务现场及垃圾外运过程中的防尘方案；③垃圾运输过程中的人员安全及驾驶安全方案。 二、评审标准 1、完整性：方案必须全面，对评审内容中的各项要求有详细描述； 2、针对性：方案能够紧扣项目实际情况，内容科学合理； 3、可实施性：切合本项目实际情况，提出步骤清晰、合理的方案。 三、赋分标准（满分9分） ①生产垃圾外运方案：此评审项满分3分，每完全满足一个评审标准得1分；针对每条评审标准，如存在不合理的方面，得0.5分；针对每条评审标准，方案内容与本项目无关或未提供的，得0分。 ②服务现场及垃圾外运过程中的防尘方案：此评审项满分3分，每完全满足一个评审标准得1分；针对每条评审标准，如存在不合理的方面，得0.5分；针对每条评审标准，方案内容与本项目无关或未提供的，得0分。 ③垃圾运输过程中的人员安全及驾驶安全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针对采购内容提出适用于本项目的保障措施，包括：①服务质量保证措施；②服务进度计划保证措施；③安全管理措施。 二、评审标准 1、完整性：方案必须全面，对评审内容中的各项要求有详细描述； 2、针对性：方案能够紧扣项目实际情况，内容科学合理； 3、可实施性：切合本项目实际情况，提出步骤清晰、合理的方案。 三、赋分标准（满分9分） ①服务质量保证措施：此评审项满分3分，每完全满足一个评审标准得1分；针对每条评审标准，如存在不合理的方面，得0.5分；针对每条评审标准，方案内容与本项目无关或未提供的，得0分。 ②服务进度计划保证措施：此评审项满分3分，每完全满足一个评审标准得1分；针对每条评审标准，如存在不合理的方面，得0.5分；针对每条评审标准，方案内容与本项目无关或未提供的，得0分。 ③安全管理措施：此评审项满分3分，每完全满足一个评审标准得1分；针对每条评审标准，如存在不合理的方面，得0.5分；针对每条评审标准，方案内容与本项目无关或未提供的，得0分。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内部管理制度：具有管理组织机构、问责机制、监督机制、自查制度等制度、完善的工作流程。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①人员配置方案：此评审项满分3分，每完全满足一个评审标准得1分；针对每条评审标准，如存在不合理的方面，得0.5分；针对每条评审标准，方案内容与本项目无关或未提供的，得0分。 ②设备、机具配置方案：此评审项满分3分，每完全满足一个评审标准得1分；针对评审标准存在有不合理处的得0.5分；内容与本项目无关或未提供的得0分。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重难点分析及对策</w:t>
            </w:r>
          </w:p>
        </w:tc>
        <w:tc>
          <w:tcPr>
            <w:tcW w:type="dxa" w:w="2492"/>
          </w:tcPr>
          <w:p>
            <w:pPr>
              <w:pStyle w:val="null3"/>
            </w:pPr>
            <w:r>
              <w:rPr>
                <w:rFonts w:ascii="仿宋_GB2312" w:hAnsi="仿宋_GB2312" w:cs="仿宋_GB2312" w:eastAsia="仿宋_GB2312"/>
              </w:rPr>
              <w:t>一、评审内容 针对采购内容提出适用于本项目的重难点分析及对策。 二、评审标准 1、完整性：方案必须全面，对评审内容中的各项要求有详细描述； 2、针对性：方案能够紧扣项目实际情况，内容科学合理； 3、可实施性：切合本项目实际情况，提出步骤清晰、合理的方案。 三、赋分标准（满分3分） 重难点分析及对策：此评审项满分3分，每完全满足一个评审标准得1分；针对每条评审标准，如存在不合理的方面，得0.5分；针对每条评审标准，方案内容与本项目无关或未提供的，得0分。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针对采购内容提出适用于本项目的应急方案，对于可能出现的突发情况有相应的解决方案。 二、评审标准 1、完整性：方案必须全面，对评审内容中的各项要求有详细描述； 2、针对性：方案能够紧扣项目实际情况，内容科学合理； 3、可实施性：切合本项目实际情况，提出步骤清晰、合理的方案。 三、赋分标准（满分3分） 应急方案：此评审项满分3分，每完全满足一个评审标准得1分；针对每条评审标准，如存在不合理的方面，得0.5分；针对每条评审标准，方案内容与本项目无关或未提供的，得0分。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方案包括：①对服务过程中服务质量的一致性、稳定性等作出承诺；②对于项目实施过程中环境卫生的保护等内容作出承诺；③针对采购人的其他任务及情况的处理的专项承诺。 二、评审标准 1、完整性：方案必须全面，对评审内容中的各项要求有详细描述； 2、针对性：方案能够紧扣项目实际情况，内容科学合理； 3、可实施性：切合本项目实际情况，提出步骤清晰、合理的方案。 三、赋分标准（满分9分） ①对服务过程中服务质量的一致性、稳定性等作出承诺：此评审项满分3分，每完全满足一个评审标准得1分；针对每条评审标准，如存在不合理的方面，得0.5分；针对每条评审标准，方案内容与本项目无关或未提供的，得0分。 ②对于项目实施过程中环境卫生的保护等内容作出承诺：此评审项满分3分，每完全满足一个评审标准得1分；针对每条评审标准，如存在不合理的方面，得0.5分；针对每条评审标准，方案内容与本项目无关或未提供的，得0分。 ③针对采购人的其他任务及情况的处理的专项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以供应商2022年01月至今类似项目业绩（以合同时间为准，截止日为本项目公告发布之日）计算，每份合同为1个业绩，提供一份合同业绩得2分，满分为10分。未提供的不得分。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