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版本号：DCZX2025-ZCDY-FW103420250613001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陕西省西安市中级人民法院2025年审判系统运维服务外包项目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DCZX2025-ZCDY-FW1034</w:t>
      </w:r>
      <w:r>
        <w:br/>
      </w:r>
      <w:r>
        <w:br/>
      </w:r>
      <w:r>
        <w:br/>
      </w:r>
    </w:p>
    <w:p>
      <w:pPr>
        <w:pStyle w:val="null3"/>
        <w:jc w:val="center"/>
        <w:outlineLvl w:val="5"/>
      </w:pPr>
      <w:r>
        <w:rPr>
          <w:rFonts w:ascii="仿宋_GB2312" w:hAnsi="仿宋_GB2312" w:cs="仿宋_GB2312" w:eastAsia="仿宋_GB2312"/>
          <w:sz w:val="15"/>
          <w:b/>
        </w:rPr>
        <w:t>西安市中级人民法院（本级）</w:t>
      </w:r>
    </w:p>
    <w:p>
      <w:pPr>
        <w:pStyle w:val="null3"/>
        <w:jc w:val="center"/>
        <w:outlineLvl w:val="5"/>
      </w:pPr>
      <w:r>
        <w:rPr>
          <w:rFonts w:ascii="仿宋_GB2312" w:hAnsi="仿宋_GB2312" w:cs="仿宋_GB2312" w:eastAsia="仿宋_GB2312"/>
          <w:sz w:val="15"/>
          <w:b/>
        </w:rPr>
        <w:t>陕西鼎成项目管理咨询有限公司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2025年06月17日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陕西鼎成项目管理咨询有限公司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西安市中级人民法院（本级）</w:t>
      </w:r>
      <w:r>
        <w:rPr>
          <w:rFonts w:ascii="仿宋_GB2312" w:hAnsi="仿宋_GB2312" w:cs="仿宋_GB2312" w:eastAsia="仿宋_GB2312"/>
        </w:rPr>
        <w:t>委托，拟对</w:t>
      </w:r>
      <w:r>
        <w:rPr>
          <w:rFonts w:ascii="仿宋_GB2312" w:hAnsi="仿宋_GB2312" w:cs="仿宋_GB2312" w:eastAsia="仿宋_GB2312"/>
        </w:rPr>
        <w:t>陕西省西安市中级人民法院2025年审判系统运维服务外包项目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DCZX2025-ZCDY-FW1034</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陕西省西安市中级人民法院2025年审判系统运维服务外包项目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提供信息门户系统、政务系统、审判系统、信访系统、电子档案系统、诉讼服务中心、司法技术综合管理平台等业务系统的驻场运维，优化西安中院运维服务流程，总结归纳用户在使用系统过程中出现的问题，对系统和服务进行持续改进。</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采购包1（陕西省西安市中级人民法院2025年审判系统运维服务外包项目）：属于专门面向中小企业采购。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1、法定代表人授权书：法定代表人授权书（法定代表人直接参加谈判，须提供法定代表人身份证明）；</w:t>
      </w:r>
    </w:p>
    <w:p>
      <w:pPr>
        <w:pStyle w:val="null3"/>
      </w:pPr>
      <w:r>
        <w:rPr>
          <w:rFonts w:ascii="仿宋_GB2312" w:hAnsi="仿宋_GB2312" w:cs="仿宋_GB2312" w:eastAsia="仿宋_GB2312"/>
        </w:rPr>
        <w:t>2、中小企业声明函：本项目专门面向中小企业采购，仅限符合《政府采购促进中小企业发展管理办法》的通知(财库〔2020〕46号)条件的中小企业参与，并提供中小企业声明函，残疾人福利企业、监狱企业视同中小企业；</w:t>
      </w:r>
    </w:p>
    <w:p>
      <w:pPr>
        <w:pStyle w:val="null3"/>
      </w:pPr>
      <w:r>
        <w:rPr>
          <w:rFonts w:ascii="仿宋_GB2312" w:hAnsi="仿宋_GB2312" w:cs="仿宋_GB2312" w:eastAsia="仿宋_GB2312"/>
        </w:rPr>
        <w:t>3、联合体谈判：本项目不接受联合体谈判，单位负责人为同一人或者存在直接控股、管理关系的不同供应商，不得参加同一合同项下的政府采购活动。</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西安市中级人民法院（本级）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西安市未央区二环北路东段139号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岳老师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029-87658051</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陕西鼎成项目管理咨询有限公司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陕西省西安市高新区高新路88号尚品国际B座7层703室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彭宏飞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029-81773523</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采购包1：560,000.00元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采购包1：560,000.00元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和国家发展改革委员会办公厅颁发的《关于招标代理服务收费有关问题的通知》（发改办价格[2003]857号）的规定计取，定额收取人民币玖仟元整。 2、成交供应商在领取成交通知书前，须向采购代理机构一次性支付采购代理服务费。 代理费缴存账户： 开户名称：陕西鼎成项目管理咨询有限公司 开户银行：中国民生银行西安枫林绿洲支行 账号：171277297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西安市中级人民法院（本级）</w:t>
      </w:r>
      <w:r>
        <w:rPr>
          <w:rFonts w:ascii="仿宋_GB2312" w:hAnsi="仿宋_GB2312" w:cs="仿宋_GB2312" w:eastAsia="仿宋_GB2312"/>
        </w:rPr>
        <w:t>和</w:t>
      </w:r>
      <w:r>
        <w:rPr>
          <w:rFonts w:ascii="仿宋_GB2312" w:hAnsi="仿宋_GB2312" w:cs="仿宋_GB2312" w:eastAsia="仿宋_GB2312"/>
        </w:rPr>
        <w:t>陕西鼎成项目管理咨询有限公司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陕西鼎成项目管理咨询有限公司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西安市中级人民法院（本级）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陕西鼎成项目管理咨询有限公司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提供信息门户系统、政务系统、审判系统、信访系统、电子档案系统、诉讼服务中心、司法技术综合管理平台等业务系统的驻场运维，优化西安中院运维服务流程，总结归纳用户在使用系统过程中出现的问题，对系统和服务进行持续改进。</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560,000.00</w:t>
      </w:r>
    </w:p>
    <w:p>
      <w:pPr>
        <w:pStyle w:val="null3"/>
      </w:pPr>
      <w:r>
        <w:rPr>
          <w:rFonts w:ascii="仿宋_GB2312" w:hAnsi="仿宋_GB2312" w:cs="仿宋_GB2312" w:eastAsia="仿宋_GB2312"/>
        </w:rPr>
        <w:t>采购包最高限价（元）: 560,000.00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审判系统运维服务外包</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560,000.00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标的名称：审判系统运维服务外包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8"/>
                <w:b/>
                <w:color w:val="000000"/>
              </w:rPr>
              <w:t>一、项目背景</w:t>
            </w:r>
          </w:p>
          <w:p>
            <w:pPr>
              <w:pStyle w:val="null3"/>
              <w:ind w:firstLine="480"/>
            </w:pPr>
            <w:r>
              <w:rPr>
                <w:rFonts w:ascii="仿宋_GB2312" w:hAnsi="仿宋_GB2312" w:cs="仿宋_GB2312" w:eastAsia="仿宋_GB2312"/>
                <w:sz w:val="24"/>
                <w:color w:val="000000"/>
              </w:rPr>
              <w:t>2013年以来西安市中级人民法院审判、电子档案、信息门户、政务、司法技术综合管理平台、信访系统、诉服中心系统等历经多次升级优化，功能日趋完善丰富，西安市中级人民法院信息化无论从深度和广度都有了较大的提升。</w:t>
            </w:r>
          </w:p>
          <w:p>
            <w:pPr>
              <w:pStyle w:val="null3"/>
              <w:ind w:firstLine="480"/>
            </w:pPr>
            <w:r>
              <w:rPr>
                <w:rFonts w:ascii="仿宋_GB2312" w:hAnsi="仿宋_GB2312" w:cs="仿宋_GB2312" w:eastAsia="仿宋_GB2312"/>
                <w:sz w:val="24"/>
                <w:color w:val="000000"/>
              </w:rPr>
              <w:t>法官干警在使用这些系统享受信息化带来的便捷的同时也出现了各种各样使用上的问题，如升级优化的新功能不了解使用方法、误操作导致数据错误、新的功能需求如何及时响应等等。据统计，在信息系统生命周期内，系统设计、软件开发仅占</w:t>
            </w:r>
            <w:r>
              <w:rPr>
                <w:rFonts w:ascii="仿宋_GB2312" w:hAnsi="仿宋_GB2312" w:cs="仿宋_GB2312" w:eastAsia="仿宋_GB2312"/>
                <w:sz w:val="24"/>
                <w:color w:val="000000"/>
              </w:rPr>
              <w:t>20%，而系统应用和维护占到80%。在此情况下专业的运维团队就是必不可少的。</w:t>
            </w:r>
          </w:p>
          <w:p>
            <w:pPr>
              <w:pStyle w:val="null3"/>
              <w:ind w:firstLine="480"/>
            </w:pPr>
            <w:r>
              <w:rPr>
                <w:rFonts w:ascii="仿宋_GB2312" w:hAnsi="仿宋_GB2312" w:cs="仿宋_GB2312" w:eastAsia="仿宋_GB2312"/>
                <w:sz w:val="24"/>
                <w:color w:val="000000"/>
              </w:rPr>
              <w:t>西安中院从信息化建设开始就一直有驻场运维负责业务系统的运维工作，已经建立了成熟的管理机制和问题处理体系，各类问题处理也在</w:t>
            </w:r>
            <w:r>
              <w:rPr>
                <w:rFonts w:ascii="仿宋_GB2312" w:hAnsi="仿宋_GB2312" w:cs="仿宋_GB2312" w:eastAsia="仿宋_GB2312"/>
                <w:sz w:val="24"/>
                <w:color w:val="000000"/>
              </w:rPr>
              <w:t>2018年建立了完善的流程，运维人员的驻场技术支持很大程度上保障了业务系统的顺畅运行，业务系统出现的相关问题得到了快速响应，提高了全院干警的工作效率。</w:t>
            </w:r>
          </w:p>
          <w:p>
            <w:pPr>
              <w:pStyle w:val="null3"/>
              <w:jc w:val="both"/>
            </w:pPr>
            <w:r>
              <w:rPr>
                <w:rFonts w:ascii="仿宋_GB2312" w:hAnsi="仿宋_GB2312" w:cs="仿宋_GB2312" w:eastAsia="仿宋_GB2312"/>
                <w:sz w:val="28"/>
                <w:b/>
                <w:color w:val="000000"/>
              </w:rPr>
              <w:t>二、项目内容</w:t>
            </w:r>
          </w:p>
          <w:p>
            <w:pPr>
              <w:pStyle w:val="null3"/>
              <w:ind w:firstLine="480"/>
            </w:pPr>
            <w:r>
              <w:rPr>
                <w:rFonts w:ascii="仿宋_GB2312" w:hAnsi="仿宋_GB2312" w:cs="仿宋_GB2312" w:eastAsia="仿宋_GB2312"/>
                <w:sz w:val="24"/>
                <w:color w:val="000000"/>
              </w:rPr>
              <w:t>提供信息门户系统、政务系统、审判系统、信访系统、电子档案系统、诉讼服务中心、司法技术综合管理平台等业务系统的驻场运维，优化西安中院运维服务流程，总结归纳用户在使用系统过程中出现的问题，对系统和服务进行持续改进。</w:t>
            </w:r>
          </w:p>
          <w:p>
            <w:pPr>
              <w:pStyle w:val="null3"/>
              <w:jc w:val="both"/>
            </w:pPr>
            <w:r>
              <w:rPr>
                <w:rFonts w:ascii="仿宋_GB2312" w:hAnsi="仿宋_GB2312" w:cs="仿宋_GB2312" w:eastAsia="仿宋_GB2312"/>
                <w:sz w:val="28"/>
                <w:b/>
                <w:color w:val="000000"/>
              </w:rPr>
              <w:t>三、运维服务要求</w:t>
            </w:r>
          </w:p>
          <w:tbl>
            <w:tblPr>
              <w:tblInd w:type="dxa" w:w="240"/>
              <w:tblBorders>
                <w:top w:val="none" w:color="000000" w:sz="4"/>
                <w:left w:val="none" w:color="000000" w:sz="4"/>
                <w:bottom w:val="none" w:color="000000" w:sz="4"/>
                <w:right w:val="none" w:color="000000" w:sz="4"/>
                <w:insideH w:val="none"/>
                <w:insideV w:val="none"/>
              </w:tblBorders>
            </w:tblPr>
            <w:tblGrid>
              <w:gridCol w:w="408"/>
              <w:gridCol w:w="559"/>
              <w:gridCol w:w="1586"/>
            </w:tblGrid>
            <w:tr>
              <w:tc>
                <w:tcPr>
                  <w:tcW w:type="dxa" w:w="4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项目</w:t>
                  </w:r>
                </w:p>
              </w:tc>
              <w:tc>
                <w:tcPr>
                  <w:tcW w:type="dxa" w:w="5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维护内容</w:t>
                  </w:r>
                </w:p>
              </w:tc>
              <w:tc>
                <w:tcPr>
                  <w:tcW w:type="dxa" w:w="15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要求</w:t>
                  </w:r>
                </w:p>
              </w:tc>
            </w:tr>
            <w:tr>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信息门户系统运维服务</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信息门户系统运维及应急响应</w:t>
                  </w: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提供信息门户系统的日常运维服务、巡检服务、数据备份服务、应急响应服务、现场值守服务、数据和应用集成服务、系统更新服务、即时响应服务。</w:t>
                  </w:r>
                </w:p>
              </w:tc>
            </w:tr>
            <w:tr>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政务系统运维服务</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政务系统运维及应急响应</w:t>
                  </w: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提供政务系统的日常运维服务、巡检服务、数据备份服务、应急响应服务、现场值守服务、数据和应用集成服务、系统更新服务、即时响应服务、系统运维工单处理服务。</w:t>
                  </w:r>
                </w:p>
              </w:tc>
            </w:tr>
            <w:tr>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审判系统运维服务</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审判系统运维及应急响应</w:t>
                  </w: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提供审判系统的日常运维服务、巡检服务、应急响应服务、现场值守服务、系统更新服务、即时响应服务、数据质检、异常数据处理服务。</w:t>
                  </w:r>
                </w:p>
              </w:tc>
            </w:tr>
            <w:tr>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信访系统运维服务</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信访系统运维及应急响应</w:t>
                  </w: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提供信访系统的日常运维服务、巡检服务、应急响应服务、现场值守服务、系统更新服务、即时响应服务、数据质检、异常数据处理服务。</w:t>
                  </w:r>
                </w:p>
              </w:tc>
            </w:tr>
            <w:tr>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电子档案系统运维服务</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电子档案系统运维及应急响应</w:t>
                  </w: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提供电子档案系统的日常运维服务、巡检服务、数据备份服务、应急响应服务、现场值守服务、系统更新服务、即时响应服务、异常数据处理服务。</w:t>
                  </w:r>
                </w:p>
              </w:tc>
            </w:tr>
            <w:tr>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诉讼服务中心系统接口运维服务</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诉讼服务中心数据接口运维服务</w:t>
                  </w: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提供审判管理系统、信访管理系统、电子档案管理系统、繁简分流系统、系统管理平台、网上立案系统的接口运维服务，保障与第三方系统的顺畅对接。</w:t>
                  </w:r>
                </w:p>
              </w:tc>
            </w:tr>
            <w:tr>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司法技术综合管理平台运维服务</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司法技术综合管理平台运维及应急响应</w:t>
                  </w: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提供司法技术综合管理平台的日常运维服务、巡检服务、数据备份服务、应急响应服务、现场值守服务、系统更新服务、即时响应服务、异常数据处理服务。</w:t>
                  </w:r>
                </w:p>
              </w:tc>
            </w:tr>
            <w:tr>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其他系统运维服务</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其他系统运维服务及应急响应</w:t>
                  </w: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提供数据中心系统、司法统计、网间数据交换平台的日常运维服务、巡检服务、应急响应服务、系统更新服务、异常数据处理服务。</w:t>
                  </w:r>
                </w:p>
              </w:tc>
            </w:tr>
            <w:tr>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现场值守服务</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重大事件的现场值守服务</w:t>
                  </w: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提供上级单位检查、机房迁移、网络割接、市电线路改造等场景下的现场值守服务。</w:t>
                  </w:r>
                </w:p>
              </w:tc>
            </w:tr>
            <w:tr>
              <w:tc>
                <w:tcPr>
                  <w:tcW w:type="dxa" w:w="4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系统培训</w:t>
                  </w:r>
                </w:p>
              </w:tc>
              <w:tc>
                <w:tcPr>
                  <w:tcW w:type="dxa" w:w="5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系统培训服务</w:t>
                  </w:r>
                </w:p>
              </w:tc>
              <w:tc>
                <w:tcPr>
                  <w:tcW w:type="dxa" w:w="15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提供差异化的系统培训服务，包含但不限于全院培训、软件升级后针对业务部门的培训、系统管理培训等。</w:t>
                  </w:r>
                </w:p>
              </w:tc>
            </w:tr>
          </w:tbl>
          <w:p>
            <w:pPr>
              <w:pStyle w:val="null3"/>
              <w:jc w:val="both"/>
            </w:pPr>
            <w:r>
              <w:rPr>
                <w:rFonts w:ascii="仿宋_GB2312" w:hAnsi="仿宋_GB2312" w:cs="仿宋_GB2312" w:eastAsia="仿宋_GB2312"/>
                <w:sz w:val="28"/>
                <w:b/>
                <w:color w:val="000000"/>
              </w:rPr>
              <w:t>四、服务范围和内容</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4"/>
                <w:color w:val="000000"/>
              </w:rPr>
              <w:t>1）信息门户系统运维服务</w:t>
            </w:r>
          </w:p>
          <w:p>
            <w:pPr>
              <w:pStyle w:val="null3"/>
              <w:ind w:firstLine="480"/>
            </w:pPr>
            <w:r>
              <w:rPr>
                <w:rFonts w:ascii="仿宋_GB2312" w:hAnsi="仿宋_GB2312" w:cs="仿宋_GB2312" w:eastAsia="仿宋_GB2312"/>
                <w:sz w:val="24"/>
                <w:color w:val="000000"/>
              </w:rPr>
              <w:t>内网门户首页维护，根据用户要求，对内网门户首页进行改版；</w:t>
            </w:r>
          </w:p>
          <w:p>
            <w:pPr>
              <w:pStyle w:val="null3"/>
              <w:ind w:firstLine="480"/>
            </w:pPr>
            <w:r>
              <w:rPr>
                <w:rFonts w:ascii="仿宋_GB2312" w:hAnsi="仿宋_GB2312" w:cs="仿宋_GB2312" w:eastAsia="仿宋_GB2312"/>
                <w:sz w:val="24"/>
                <w:color w:val="000000"/>
              </w:rPr>
              <w:t>内网门户包含首页栏目、各个法院链接，悬浮窗口，新闻中心，公告消息，数据动态，考勤模块，部门栏目以及图片。可根据西安中院要求，对以上内容进行修改。</w:t>
            </w:r>
          </w:p>
          <w:p>
            <w:pPr>
              <w:pStyle w:val="null3"/>
              <w:ind w:firstLine="480"/>
            </w:pPr>
            <w:r>
              <w:rPr>
                <w:rFonts w:ascii="仿宋_GB2312" w:hAnsi="仿宋_GB2312" w:cs="仿宋_GB2312" w:eastAsia="仿宋_GB2312"/>
                <w:sz w:val="24"/>
                <w:color w:val="000000"/>
              </w:rPr>
              <w:t>根据西安中院主管部门要求，增加、修改、删除功能模块；</w:t>
            </w:r>
          </w:p>
          <w:p>
            <w:pPr>
              <w:pStyle w:val="null3"/>
              <w:ind w:firstLine="480"/>
            </w:pPr>
            <w:r>
              <w:rPr>
                <w:rFonts w:ascii="仿宋_GB2312" w:hAnsi="仿宋_GB2312" w:cs="仿宋_GB2312" w:eastAsia="仿宋_GB2312"/>
                <w:sz w:val="24"/>
                <w:color w:val="000000"/>
              </w:rPr>
              <w:t>根据西安中院主管部门要求，维护用户、权限、角色；</w:t>
            </w:r>
          </w:p>
          <w:p>
            <w:pPr>
              <w:pStyle w:val="null3"/>
              <w:ind w:firstLine="480"/>
            </w:pPr>
            <w:r>
              <w:rPr>
                <w:rFonts w:ascii="仿宋_GB2312" w:hAnsi="仿宋_GB2312" w:cs="仿宋_GB2312" w:eastAsia="仿宋_GB2312"/>
                <w:sz w:val="24"/>
                <w:color w:val="000000"/>
              </w:rPr>
              <w:t>根据西安中院主管部门要求，统计西安中院主管部门的相关数据，如办案情况展示、新闻发布等；</w:t>
            </w:r>
          </w:p>
          <w:p>
            <w:pPr>
              <w:pStyle w:val="null3"/>
              <w:ind w:firstLine="480"/>
            </w:pPr>
            <w:r>
              <w:rPr>
                <w:rFonts w:ascii="仿宋_GB2312" w:hAnsi="仿宋_GB2312" w:cs="仿宋_GB2312" w:eastAsia="仿宋_GB2312"/>
                <w:sz w:val="24"/>
                <w:color w:val="000000"/>
              </w:rPr>
              <w:t>内网信息门户日常巡检，每天三次；</w:t>
            </w:r>
          </w:p>
          <w:p>
            <w:pPr>
              <w:pStyle w:val="null3"/>
              <w:ind w:firstLine="480"/>
            </w:pPr>
            <w:r>
              <w:rPr>
                <w:rFonts w:ascii="仿宋_GB2312" w:hAnsi="仿宋_GB2312" w:cs="仿宋_GB2312" w:eastAsia="仿宋_GB2312"/>
                <w:sz w:val="24"/>
                <w:color w:val="000000"/>
              </w:rPr>
              <w:t>节假日收假前内网门户运行情况检测服务；</w:t>
            </w:r>
          </w:p>
          <w:p>
            <w:pPr>
              <w:pStyle w:val="null3"/>
              <w:ind w:firstLine="480"/>
            </w:pPr>
            <w:r>
              <w:rPr>
                <w:rFonts w:ascii="仿宋_GB2312" w:hAnsi="仿宋_GB2312" w:cs="仿宋_GB2312" w:eastAsia="仿宋_GB2312"/>
                <w:sz w:val="24"/>
                <w:color w:val="000000"/>
              </w:rPr>
              <w:t>门户网站数据备份服务，每天提供全量数据备份。</w:t>
            </w:r>
          </w:p>
          <w:p>
            <w:pPr>
              <w:pStyle w:val="null3"/>
              <w:ind w:firstLine="480"/>
            </w:pPr>
            <w:r>
              <w:rPr>
                <w:rFonts w:ascii="仿宋_GB2312" w:hAnsi="仿宋_GB2312" w:cs="仿宋_GB2312" w:eastAsia="仿宋_GB2312"/>
                <w:sz w:val="24"/>
                <w:color w:val="000000"/>
              </w:rPr>
              <w:t>门户网站应用系统备份服务，每天提供应用系统备份。</w:t>
            </w:r>
          </w:p>
          <w:p>
            <w:pPr>
              <w:pStyle w:val="null3"/>
              <w:ind w:firstLine="480"/>
            </w:pPr>
            <w:r>
              <w:rPr>
                <w:rFonts w:ascii="仿宋_GB2312" w:hAnsi="仿宋_GB2312" w:cs="仿宋_GB2312" w:eastAsia="仿宋_GB2312"/>
                <w:sz w:val="24"/>
                <w:color w:val="000000"/>
              </w:rPr>
              <w:t>系统遇到重大故障，导致门户网站系统崩溃无法使用，制定故障恢复方案完成系统的重新部署、安装和数据恢复工作。</w:t>
            </w:r>
          </w:p>
          <w:p>
            <w:pPr>
              <w:pStyle w:val="null3"/>
              <w:ind w:firstLine="480"/>
            </w:pPr>
            <w:r>
              <w:rPr>
                <w:rFonts w:ascii="仿宋_GB2312" w:hAnsi="仿宋_GB2312" w:cs="仿宋_GB2312" w:eastAsia="仿宋_GB2312"/>
                <w:sz w:val="24"/>
                <w:color w:val="000000"/>
              </w:rPr>
              <w:t>系统在进行网络割接、市电改造、机房迁移等情况下，提供重大事件现场值守服务。</w:t>
            </w:r>
          </w:p>
          <w:p>
            <w:pPr>
              <w:pStyle w:val="null3"/>
              <w:ind w:firstLine="480"/>
            </w:pPr>
            <w:r>
              <w:rPr>
                <w:rFonts w:ascii="仿宋_GB2312" w:hAnsi="仿宋_GB2312" w:cs="仿宋_GB2312" w:eastAsia="仿宋_GB2312"/>
                <w:sz w:val="24"/>
                <w:color w:val="000000"/>
              </w:rPr>
              <w:t>提供登录集成、数据集成以及应用集成服务，包括但不限于：</w:t>
            </w:r>
          </w:p>
          <w:p>
            <w:pPr>
              <w:pStyle w:val="null3"/>
              <w:ind w:firstLine="480"/>
            </w:pPr>
            <w:r>
              <w:rPr>
                <w:rFonts w:ascii="仿宋_GB2312" w:hAnsi="仿宋_GB2312" w:cs="仿宋_GB2312" w:eastAsia="仿宋_GB2312"/>
                <w:sz w:val="24"/>
                <w:color w:val="000000"/>
              </w:rPr>
              <w:t>根据用户主管部门要求，集成登陆第三方业务系统；</w:t>
            </w:r>
          </w:p>
          <w:p>
            <w:pPr>
              <w:pStyle w:val="null3"/>
              <w:ind w:firstLine="480"/>
            </w:pPr>
            <w:r>
              <w:rPr>
                <w:rFonts w:ascii="仿宋_GB2312" w:hAnsi="仿宋_GB2312" w:cs="仿宋_GB2312" w:eastAsia="仿宋_GB2312"/>
                <w:sz w:val="24"/>
                <w:color w:val="000000"/>
              </w:rPr>
              <w:t>用户本级的办案系统、办公系统、信访系统、队伍平台、数据中心系统等与登录用户有业务关联的业务系统。</w:t>
            </w:r>
          </w:p>
          <w:p>
            <w:pPr>
              <w:pStyle w:val="null3"/>
              <w:ind w:firstLine="480"/>
            </w:pPr>
            <w:r>
              <w:rPr>
                <w:rFonts w:ascii="仿宋_GB2312" w:hAnsi="仿宋_GB2312" w:cs="仿宋_GB2312" w:eastAsia="仿宋_GB2312"/>
                <w:sz w:val="24"/>
                <w:color w:val="000000"/>
              </w:rPr>
              <w:t>根据西安中院主管部门管理要求，对内网门户数据进行清理；</w:t>
            </w:r>
          </w:p>
          <w:p>
            <w:pPr>
              <w:pStyle w:val="null3"/>
              <w:ind w:firstLine="480"/>
            </w:pPr>
            <w:r>
              <w:rPr>
                <w:rFonts w:ascii="仿宋_GB2312" w:hAnsi="仿宋_GB2312" w:cs="仿宋_GB2312" w:eastAsia="仿宋_GB2312"/>
                <w:sz w:val="24"/>
                <w:color w:val="000000"/>
              </w:rPr>
              <w:t>信息门户系统更新服务包括：功能模块的升级和优化，以及升级后系统测试、性能测试、集成测试以及更新后的培训。</w:t>
            </w:r>
          </w:p>
          <w:p>
            <w:pPr>
              <w:pStyle w:val="null3"/>
              <w:ind w:firstLine="480"/>
            </w:pPr>
            <w:r>
              <w:rPr>
                <w:rFonts w:ascii="仿宋_GB2312" w:hAnsi="仿宋_GB2312" w:cs="仿宋_GB2312" w:eastAsia="仿宋_GB2312"/>
                <w:sz w:val="24"/>
                <w:color w:val="000000"/>
              </w:rPr>
              <w:t>信息门户升级后的系统测试、性能测试和集成测试。</w:t>
            </w:r>
          </w:p>
          <w:p>
            <w:pPr>
              <w:pStyle w:val="null3"/>
              <w:ind w:firstLine="480"/>
            </w:pPr>
            <w:r>
              <w:rPr>
                <w:rFonts w:ascii="仿宋_GB2312" w:hAnsi="仿宋_GB2312" w:cs="仿宋_GB2312" w:eastAsia="仿宋_GB2312"/>
                <w:sz w:val="24"/>
                <w:color w:val="000000"/>
              </w:rPr>
              <w:t>信息门户功能模块升级后有针对性的培训工作。</w:t>
            </w:r>
          </w:p>
          <w:p>
            <w:pPr>
              <w:pStyle w:val="null3"/>
              <w:ind w:firstLine="480"/>
            </w:pPr>
            <w:r>
              <w:rPr>
                <w:rFonts w:ascii="仿宋_GB2312" w:hAnsi="仿宋_GB2312" w:cs="仿宋_GB2312" w:eastAsia="仿宋_GB2312"/>
                <w:sz w:val="24"/>
                <w:color w:val="000000"/>
              </w:rPr>
              <w:t>根据西安中院信息化主管部门的要求，完成主管部门交办的内网门户相关的其它事项。服务内容包括但不限于以下：</w:t>
            </w:r>
          </w:p>
          <w:p>
            <w:pPr>
              <w:pStyle w:val="null3"/>
              <w:ind w:firstLine="480"/>
            </w:pPr>
            <w:r>
              <w:rPr>
                <w:rFonts w:ascii="仿宋_GB2312" w:hAnsi="仿宋_GB2312" w:cs="仿宋_GB2312" w:eastAsia="仿宋_GB2312"/>
                <w:sz w:val="24"/>
                <w:color w:val="000000"/>
              </w:rPr>
              <w:t>对交办事项内容进行需求分析；</w:t>
            </w:r>
          </w:p>
          <w:p>
            <w:pPr>
              <w:pStyle w:val="null3"/>
              <w:ind w:firstLine="480"/>
            </w:pPr>
            <w:r>
              <w:rPr>
                <w:rFonts w:ascii="仿宋_GB2312" w:hAnsi="仿宋_GB2312" w:cs="仿宋_GB2312" w:eastAsia="仿宋_GB2312"/>
                <w:sz w:val="24"/>
                <w:color w:val="000000"/>
              </w:rPr>
              <w:t>提供处理交办事项的实施方案；</w:t>
            </w:r>
          </w:p>
          <w:p>
            <w:pPr>
              <w:pStyle w:val="null3"/>
              <w:ind w:firstLine="480"/>
            </w:pPr>
            <w:r>
              <w:rPr>
                <w:rFonts w:ascii="仿宋_GB2312" w:hAnsi="仿宋_GB2312" w:cs="仿宋_GB2312" w:eastAsia="仿宋_GB2312"/>
                <w:sz w:val="24"/>
                <w:color w:val="000000"/>
              </w:rPr>
              <w:t>在西安中院信息化主管部门主持下，会商实施方案的可行性，决定实施方案的实施节点和内容；</w:t>
            </w:r>
          </w:p>
          <w:p>
            <w:pPr>
              <w:pStyle w:val="null3"/>
              <w:ind w:firstLine="480"/>
            </w:pPr>
            <w:r>
              <w:rPr>
                <w:rFonts w:ascii="仿宋_GB2312" w:hAnsi="仿宋_GB2312" w:cs="仿宋_GB2312" w:eastAsia="仿宋_GB2312"/>
                <w:sz w:val="24"/>
                <w:color w:val="000000"/>
              </w:rPr>
              <w:t>严格执行会议结果，进行即时响应服务。</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4"/>
                <w:color w:val="000000"/>
              </w:rPr>
              <w:t>2）政务系统运维服务</w:t>
            </w:r>
          </w:p>
          <w:p>
            <w:pPr>
              <w:pStyle w:val="null3"/>
              <w:ind w:firstLine="480"/>
            </w:pPr>
            <w:r>
              <w:rPr>
                <w:rFonts w:ascii="仿宋_GB2312" w:hAnsi="仿宋_GB2312" w:cs="仿宋_GB2312" w:eastAsia="仿宋_GB2312"/>
                <w:sz w:val="24"/>
                <w:color w:val="000000"/>
              </w:rPr>
              <w:t>政务系统用户注册，密码找回等；</w:t>
            </w:r>
          </w:p>
          <w:p>
            <w:pPr>
              <w:pStyle w:val="null3"/>
              <w:ind w:firstLine="480"/>
            </w:pPr>
            <w:r>
              <w:rPr>
                <w:rFonts w:ascii="仿宋_GB2312" w:hAnsi="仿宋_GB2312" w:cs="仿宋_GB2312" w:eastAsia="仿宋_GB2312"/>
                <w:sz w:val="24"/>
                <w:color w:val="000000"/>
              </w:rPr>
              <w:t>政务系统用户维护，含人员的调入、调出、离退休等；</w:t>
            </w:r>
          </w:p>
          <w:p>
            <w:pPr>
              <w:pStyle w:val="null3"/>
              <w:ind w:firstLine="480"/>
            </w:pPr>
            <w:r>
              <w:rPr>
                <w:rFonts w:ascii="仿宋_GB2312" w:hAnsi="仿宋_GB2312" w:cs="仿宋_GB2312" w:eastAsia="仿宋_GB2312"/>
                <w:sz w:val="24"/>
                <w:color w:val="000000"/>
              </w:rPr>
              <w:t>政务系统组织机构维护，部门增加、修改、删除等；</w:t>
            </w:r>
          </w:p>
          <w:p>
            <w:pPr>
              <w:pStyle w:val="null3"/>
              <w:ind w:firstLine="480"/>
            </w:pPr>
            <w:r>
              <w:rPr>
                <w:rFonts w:ascii="仿宋_GB2312" w:hAnsi="仿宋_GB2312" w:cs="仿宋_GB2312" w:eastAsia="仿宋_GB2312"/>
                <w:sz w:val="24"/>
                <w:color w:val="000000"/>
              </w:rPr>
              <w:t>政务系统用户权限维护，资源、角色、权限分配、修改等；</w:t>
            </w:r>
          </w:p>
          <w:p>
            <w:pPr>
              <w:pStyle w:val="null3"/>
              <w:ind w:firstLine="480"/>
            </w:pPr>
            <w:r>
              <w:rPr>
                <w:rFonts w:ascii="仿宋_GB2312" w:hAnsi="仿宋_GB2312" w:cs="仿宋_GB2312" w:eastAsia="仿宋_GB2312"/>
                <w:sz w:val="24"/>
                <w:color w:val="000000"/>
              </w:rPr>
              <w:t>政务系统菜单维护，含用车、公出、请假、物品领用、资产报废、订餐、会议室申请等；</w:t>
            </w:r>
          </w:p>
          <w:p>
            <w:pPr>
              <w:pStyle w:val="null3"/>
              <w:ind w:firstLine="480"/>
            </w:pPr>
            <w:r>
              <w:rPr>
                <w:rFonts w:ascii="仿宋_GB2312" w:hAnsi="仿宋_GB2312" w:cs="仿宋_GB2312" w:eastAsia="仿宋_GB2312"/>
                <w:sz w:val="24"/>
                <w:color w:val="000000"/>
              </w:rPr>
              <w:t>政务系统数据统计，收、发文数，公告数等；</w:t>
            </w:r>
          </w:p>
          <w:p>
            <w:pPr>
              <w:pStyle w:val="null3"/>
              <w:ind w:firstLine="480"/>
            </w:pPr>
            <w:r>
              <w:rPr>
                <w:rFonts w:ascii="仿宋_GB2312" w:hAnsi="仿宋_GB2312" w:cs="仿宋_GB2312" w:eastAsia="仿宋_GB2312"/>
                <w:sz w:val="24"/>
                <w:color w:val="000000"/>
              </w:rPr>
              <w:t>电子邮箱系统维护，邮箱注册、扩容、密码找回等；</w:t>
            </w:r>
          </w:p>
          <w:p>
            <w:pPr>
              <w:pStyle w:val="null3"/>
              <w:ind w:firstLine="480"/>
            </w:pPr>
            <w:r>
              <w:rPr>
                <w:rFonts w:ascii="仿宋_GB2312" w:hAnsi="仿宋_GB2312" w:cs="仿宋_GB2312" w:eastAsia="仿宋_GB2312"/>
                <w:sz w:val="24"/>
                <w:color w:val="000000"/>
              </w:rPr>
              <w:t>根据西安中院主管部门要求，提取政务系统使用情况数据；</w:t>
            </w:r>
          </w:p>
          <w:p>
            <w:pPr>
              <w:pStyle w:val="null3"/>
              <w:ind w:firstLine="480"/>
            </w:pPr>
            <w:r>
              <w:rPr>
                <w:rFonts w:ascii="仿宋_GB2312" w:hAnsi="仿宋_GB2312" w:cs="仿宋_GB2312" w:eastAsia="仿宋_GB2312"/>
                <w:sz w:val="24"/>
                <w:color w:val="000000"/>
              </w:rPr>
              <w:t>政务系统内、外部收发文流程维护；</w:t>
            </w:r>
          </w:p>
          <w:p>
            <w:pPr>
              <w:pStyle w:val="null3"/>
              <w:ind w:firstLine="480"/>
            </w:pPr>
            <w:r>
              <w:rPr>
                <w:rFonts w:ascii="仿宋_GB2312" w:hAnsi="仿宋_GB2312" w:cs="仿宋_GB2312" w:eastAsia="仿宋_GB2312"/>
                <w:sz w:val="24"/>
                <w:color w:val="000000"/>
              </w:rPr>
              <w:t>政务系统个人待办事项维护；</w:t>
            </w:r>
          </w:p>
          <w:p>
            <w:pPr>
              <w:pStyle w:val="null3"/>
              <w:ind w:firstLine="480"/>
            </w:pPr>
            <w:r>
              <w:rPr>
                <w:rFonts w:ascii="仿宋_GB2312" w:hAnsi="仿宋_GB2312" w:cs="仿宋_GB2312" w:eastAsia="仿宋_GB2312"/>
                <w:sz w:val="24"/>
                <w:color w:val="000000"/>
              </w:rPr>
              <w:t>政务系统个人已办、归档事项维护；</w:t>
            </w:r>
          </w:p>
          <w:p>
            <w:pPr>
              <w:pStyle w:val="null3"/>
              <w:ind w:firstLine="480"/>
            </w:pPr>
            <w:r>
              <w:rPr>
                <w:rFonts w:ascii="仿宋_GB2312" w:hAnsi="仿宋_GB2312" w:cs="仿宋_GB2312" w:eastAsia="仿宋_GB2312"/>
                <w:sz w:val="24"/>
                <w:color w:val="000000"/>
              </w:rPr>
              <w:t>政务系统异常处理；</w:t>
            </w:r>
          </w:p>
          <w:p>
            <w:pPr>
              <w:pStyle w:val="null3"/>
              <w:ind w:firstLine="480"/>
            </w:pPr>
            <w:r>
              <w:rPr>
                <w:rFonts w:ascii="仿宋_GB2312" w:hAnsi="仿宋_GB2312" w:cs="仿宋_GB2312" w:eastAsia="仿宋_GB2312"/>
                <w:sz w:val="24"/>
                <w:color w:val="000000"/>
              </w:rPr>
              <w:t>根据西安中院主管部门要求，对政务系统数据进行清理；</w:t>
            </w:r>
          </w:p>
          <w:p>
            <w:pPr>
              <w:pStyle w:val="null3"/>
              <w:ind w:firstLine="480"/>
            </w:pPr>
            <w:r>
              <w:rPr>
                <w:rFonts w:ascii="仿宋_GB2312" w:hAnsi="仿宋_GB2312" w:cs="仿宋_GB2312" w:eastAsia="仿宋_GB2312"/>
                <w:sz w:val="24"/>
                <w:color w:val="000000"/>
              </w:rPr>
              <w:t>根据西安中院主管部门要求，提取相关业务部门临时需要的各项数据；</w:t>
            </w:r>
          </w:p>
          <w:p>
            <w:pPr>
              <w:pStyle w:val="null3"/>
              <w:ind w:firstLine="480"/>
            </w:pPr>
            <w:r>
              <w:rPr>
                <w:rFonts w:ascii="仿宋_GB2312" w:hAnsi="仿宋_GB2312" w:cs="仿宋_GB2312" w:eastAsia="仿宋_GB2312"/>
                <w:sz w:val="24"/>
                <w:color w:val="000000"/>
              </w:rPr>
              <w:t>政务系统网络巡检服务，每天不少于</w:t>
            </w:r>
            <w:r>
              <w:rPr>
                <w:rFonts w:ascii="仿宋_GB2312" w:hAnsi="仿宋_GB2312" w:cs="仿宋_GB2312" w:eastAsia="仿宋_GB2312"/>
                <w:sz w:val="24"/>
                <w:color w:val="000000"/>
              </w:rPr>
              <w:t>5次；</w:t>
            </w:r>
          </w:p>
          <w:p>
            <w:pPr>
              <w:pStyle w:val="null3"/>
              <w:ind w:firstLine="480"/>
            </w:pPr>
            <w:r>
              <w:rPr>
                <w:rFonts w:ascii="仿宋_GB2312" w:hAnsi="仿宋_GB2312" w:cs="仿宋_GB2312" w:eastAsia="仿宋_GB2312"/>
                <w:sz w:val="24"/>
                <w:color w:val="000000"/>
              </w:rPr>
              <w:t>定期检查西安中院法院大集中环境下本院配置情况和</w:t>
            </w:r>
            <w:r>
              <w:rPr>
                <w:rFonts w:ascii="仿宋_GB2312" w:hAnsi="仿宋_GB2312" w:cs="仿宋_GB2312" w:eastAsia="仿宋_GB2312"/>
                <w:sz w:val="24"/>
                <w:color w:val="000000"/>
              </w:rPr>
              <w:t>job执行情况；</w:t>
            </w:r>
          </w:p>
          <w:p>
            <w:pPr>
              <w:pStyle w:val="null3"/>
              <w:ind w:firstLine="480"/>
            </w:pPr>
            <w:r>
              <w:rPr>
                <w:rFonts w:ascii="仿宋_GB2312" w:hAnsi="仿宋_GB2312" w:cs="仿宋_GB2312" w:eastAsia="仿宋_GB2312"/>
                <w:sz w:val="24"/>
                <w:color w:val="000000"/>
              </w:rPr>
              <w:t>重大活动时的政务系统应急响应服务；</w:t>
            </w:r>
          </w:p>
          <w:p>
            <w:pPr>
              <w:pStyle w:val="null3"/>
              <w:ind w:firstLine="480"/>
            </w:pPr>
            <w:r>
              <w:rPr>
                <w:rFonts w:ascii="仿宋_GB2312" w:hAnsi="仿宋_GB2312" w:cs="仿宋_GB2312" w:eastAsia="仿宋_GB2312"/>
                <w:sz w:val="24"/>
                <w:color w:val="000000"/>
              </w:rPr>
              <w:t>网络割接、市电改造等情况下的现场值守服务；</w:t>
            </w:r>
          </w:p>
          <w:p>
            <w:pPr>
              <w:pStyle w:val="null3"/>
              <w:ind w:firstLine="480"/>
            </w:pPr>
            <w:r>
              <w:rPr>
                <w:rFonts w:ascii="仿宋_GB2312" w:hAnsi="仿宋_GB2312" w:cs="仿宋_GB2312" w:eastAsia="仿宋_GB2312"/>
                <w:sz w:val="24"/>
                <w:color w:val="000000"/>
              </w:rPr>
              <w:t>对业务部门进行政务系统后台数据的管理、更新培训；</w:t>
            </w:r>
          </w:p>
          <w:p>
            <w:pPr>
              <w:pStyle w:val="null3"/>
              <w:ind w:firstLine="480"/>
            </w:pPr>
            <w:r>
              <w:rPr>
                <w:rFonts w:ascii="仿宋_GB2312" w:hAnsi="仿宋_GB2312" w:cs="仿宋_GB2312" w:eastAsia="仿宋_GB2312"/>
                <w:sz w:val="24"/>
                <w:color w:val="000000"/>
              </w:rPr>
              <w:t>西安中院主管部门交办的政务系统相关的其它事项。</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4"/>
                <w:color w:val="000000"/>
              </w:rPr>
              <w:t>3）审判系统运维服务</w:t>
            </w:r>
          </w:p>
          <w:p>
            <w:pPr>
              <w:pStyle w:val="null3"/>
              <w:ind w:firstLine="480"/>
            </w:pPr>
            <w:r>
              <w:rPr>
                <w:rFonts w:ascii="仿宋_GB2312" w:hAnsi="仿宋_GB2312" w:cs="仿宋_GB2312" w:eastAsia="仿宋_GB2312"/>
                <w:sz w:val="24"/>
                <w:color w:val="000000"/>
              </w:rPr>
              <w:t>审判系统案件类别、业务类型、字号维护；</w:t>
            </w:r>
          </w:p>
          <w:p>
            <w:pPr>
              <w:pStyle w:val="null3"/>
              <w:ind w:firstLine="480"/>
            </w:pPr>
            <w:r>
              <w:rPr>
                <w:rFonts w:ascii="仿宋_GB2312" w:hAnsi="仿宋_GB2312" w:cs="仿宋_GB2312" w:eastAsia="仿宋_GB2312"/>
                <w:sz w:val="24"/>
                <w:color w:val="000000"/>
              </w:rPr>
              <w:t>审判系统收、立案信息维护；</w:t>
            </w:r>
          </w:p>
          <w:p>
            <w:pPr>
              <w:pStyle w:val="null3"/>
              <w:ind w:firstLine="480"/>
            </w:pPr>
            <w:r>
              <w:rPr>
                <w:rFonts w:ascii="仿宋_GB2312" w:hAnsi="仿宋_GB2312" w:cs="仿宋_GB2312" w:eastAsia="仿宋_GB2312"/>
                <w:sz w:val="24"/>
                <w:color w:val="000000"/>
              </w:rPr>
              <w:t>审判系统移送功能维护；</w:t>
            </w:r>
          </w:p>
          <w:p>
            <w:pPr>
              <w:pStyle w:val="null3"/>
              <w:ind w:firstLine="480"/>
            </w:pPr>
            <w:r>
              <w:rPr>
                <w:rFonts w:ascii="仿宋_GB2312" w:hAnsi="仿宋_GB2312" w:cs="仿宋_GB2312" w:eastAsia="仿宋_GB2312"/>
                <w:sz w:val="24"/>
                <w:color w:val="000000"/>
              </w:rPr>
              <w:t>审判系统内勤签收功能维护；</w:t>
            </w:r>
          </w:p>
          <w:p>
            <w:pPr>
              <w:pStyle w:val="null3"/>
              <w:ind w:firstLine="480"/>
            </w:pPr>
            <w:r>
              <w:rPr>
                <w:rFonts w:ascii="仿宋_GB2312" w:hAnsi="仿宋_GB2312" w:cs="仿宋_GB2312" w:eastAsia="仿宋_GB2312"/>
                <w:sz w:val="24"/>
                <w:color w:val="000000"/>
              </w:rPr>
              <w:t>审判系统庭长分案功能维护；</w:t>
            </w:r>
          </w:p>
          <w:p>
            <w:pPr>
              <w:pStyle w:val="null3"/>
              <w:ind w:firstLine="480"/>
            </w:pPr>
            <w:r>
              <w:rPr>
                <w:rFonts w:ascii="仿宋_GB2312" w:hAnsi="仿宋_GB2312" w:cs="仿宋_GB2312" w:eastAsia="仿宋_GB2312"/>
                <w:sz w:val="24"/>
                <w:color w:val="000000"/>
              </w:rPr>
              <w:t>审判系统分案规则维护；</w:t>
            </w:r>
          </w:p>
          <w:p>
            <w:pPr>
              <w:pStyle w:val="null3"/>
              <w:ind w:firstLine="480"/>
            </w:pPr>
            <w:r>
              <w:rPr>
                <w:rFonts w:ascii="仿宋_GB2312" w:hAnsi="仿宋_GB2312" w:cs="仿宋_GB2312" w:eastAsia="仿宋_GB2312"/>
                <w:sz w:val="24"/>
                <w:color w:val="000000"/>
              </w:rPr>
              <w:t>审判系统收、结案案由维护；</w:t>
            </w:r>
          </w:p>
          <w:p>
            <w:pPr>
              <w:pStyle w:val="null3"/>
              <w:ind w:firstLine="480"/>
            </w:pPr>
            <w:r>
              <w:rPr>
                <w:rFonts w:ascii="仿宋_GB2312" w:hAnsi="仿宋_GB2312" w:cs="仿宋_GB2312" w:eastAsia="仿宋_GB2312"/>
                <w:sz w:val="24"/>
                <w:color w:val="000000"/>
              </w:rPr>
              <w:t>审判系统审限维护以及审限变更后的审限重新计算；</w:t>
            </w:r>
          </w:p>
          <w:p>
            <w:pPr>
              <w:pStyle w:val="null3"/>
              <w:ind w:firstLine="480"/>
            </w:pPr>
            <w:r>
              <w:rPr>
                <w:rFonts w:ascii="仿宋_GB2312" w:hAnsi="仿宋_GB2312" w:cs="仿宋_GB2312" w:eastAsia="仿宋_GB2312"/>
                <w:sz w:val="24"/>
                <w:color w:val="000000"/>
              </w:rPr>
              <w:t>审判系统裁判文书不上网审批维护；</w:t>
            </w:r>
          </w:p>
          <w:p>
            <w:pPr>
              <w:pStyle w:val="null3"/>
              <w:ind w:firstLine="480"/>
            </w:pPr>
            <w:r>
              <w:rPr>
                <w:rFonts w:ascii="仿宋_GB2312" w:hAnsi="仿宋_GB2312" w:cs="仿宋_GB2312" w:eastAsia="仿宋_GB2312"/>
                <w:sz w:val="24"/>
                <w:color w:val="000000"/>
              </w:rPr>
              <w:t>审判系统简转普流程维护；</w:t>
            </w:r>
          </w:p>
          <w:p>
            <w:pPr>
              <w:pStyle w:val="null3"/>
              <w:ind w:firstLine="480"/>
            </w:pPr>
            <w:r>
              <w:rPr>
                <w:rFonts w:ascii="仿宋_GB2312" w:hAnsi="仿宋_GB2312" w:cs="仿宋_GB2312" w:eastAsia="仿宋_GB2312"/>
                <w:sz w:val="24"/>
                <w:color w:val="000000"/>
              </w:rPr>
              <w:t>审判系统裁判文书审批维护；</w:t>
            </w:r>
          </w:p>
          <w:p>
            <w:pPr>
              <w:pStyle w:val="null3"/>
              <w:ind w:firstLine="480"/>
            </w:pPr>
            <w:r>
              <w:rPr>
                <w:rFonts w:ascii="仿宋_GB2312" w:hAnsi="仿宋_GB2312" w:cs="仿宋_GB2312" w:eastAsia="仿宋_GB2312"/>
                <w:sz w:val="24"/>
                <w:color w:val="000000"/>
              </w:rPr>
              <w:t>审判系统审限延长扣除审批流程维护；</w:t>
            </w:r>
          </w:p>
          <w:p>
            <w:pPr>
              <w:pStyle w:val="null3"/>
              <w:ind w:firstLine="480"/>
            </w:pPr>
            <w:r>
              <w:rPr>
                <w:rFonts w:ascii="仿宋_GB2312" w:hAnsi="仿宋_GB2312" w:cs="仿宋_GB2312" w:eastAsia="仿宋_GB2312"/>
                <w:sz w:val="24"/>
                <w:color w:val="000000"/>
              </w:rPr>
              <w:t>审判系统审判组织、合议庭组成维护；</w:t>
            </w:r>
          </w:p>
          <w:p>
            <w:pPr>
              <w:pStyle w:val="null3"/>
              <w:ind w:firstLine="480"/>
            </w:pPr>
            <w:r>
              <w:rPr>
                <w:rFonts w:ascii="仿宋_GB2312" w:hAnsi="仿宋_GB2312" w:cs="仿宋_GB2312" w:eastAsia="仿宋_GB2312"/>
                <w:sz w:val="24"/>
                <w:color w:val="000000"/>
              </w:rPr>
              <w:t>审判系统结案审查维护；</w:t>
            </w:r>
          </w:p>
          <w:p>
            <w:pPr>
              <w:pStyle w:val="null3"/>
              <w:ind w:firstLine="480"/>
            </w:pPr>
            <w:r>
              <w:rPr>
                <w:rFonts w:ascii="仿宋_GB2312" w:hAnsi="仿宋_GB2312" w:cs="仿宋_GB2312" w:eastAsia="仿宋_GB2312"/>
                <w:sz w:val="24"/>
                <w:color w:val="000000"/>
              </w:rPr>
              <w:t>审判系统各流程节点检测项维护；</w:t>
            </w:r>
          </w:p>
          <w:p>
            <w:pPr>
              <w:pStyle w:val="null3"/>
              <w:ind w:firstLine="480"/>
            </w:pPr>
            <w:r>
              <w:rPr>
                <w:rFonts w:ascii="仿宋_GB2312" w:hAnsi="仿宋_GB2312" w:cs="仿宋_GB2312" w:eastAsia="仿宋_GB2312"/>
                <w:sz w:val="24"/>
                <w:color w:val="000000"/>
              </w:rPr>
              <w:t>审判系统领导干部内部过问案件维护；</w:t>
            </w:r>
          </w:p>
          <w:p>
            <w:pPr>
              <w:pStyle w:val="null3"/>
              <w:ind w:firstLine="480"/>
            </w:pPr>
            <w:r>
              <w:rPr>
                <w:rFonts w:ascii="仿宋_GB2312" w:hAnsi="仿宋_GB2312" w:cs="仿宋_GB2312" w:eastAsia="仿宋_GB2312"/>
                <w:sz w:val="24"/>
                <w:color w:val="000000"/>
              </w:rPr>
              <w:t>审判系统变更承办人维护；</w:t>
            </w:r>
          </w:p>
          <w:p>
            <w:pPr>
              <w:pStyle w:val="null3"/>
              <w:ind w:firstLine="480"/>
            </w:pPr>
            <w:r>
              <w:rPr>
                <w:rFonts w:ascii="仿宋_GB2312" w:hAnsi="仿宋_GB2312" w:cs="仿宋_GB2312" w:eastAsia="仿宋_GB2312"/>
                <w:sz w:val="24"/>
                <w:color w:val="000000"/>
              </w:rPr>
              <w:t>审判系统审判团队维护；</w:t>
            </w:r>
          </w:p>
          <w:p>
            <w:pPr>
              <w:pStyle w:val="null3"/>
              <w:ind w:firstLine="480"/>
            </w:pPr>
            <w:r>
              <w:rPr>
                <w:rFonts w:ascii="仿宋_GB2312" w:hAnsi="仿宋_GB2312" w:cs="仿宋_GB2312" w:eastAsia="仿宋_GB2312"/>
                <w:sz w:val="24"/>
                <w:color w:val="000000"/>
              </w:rPr>
              <w:t>审判系统文书模板维护；</w:t>
            </w:r>
          </w:p>
          <w:p>
            <w:pPr>
              <w:pStyle w:val="null3"/>
              <w:ind w:firstLine="480"/>
            </w:pPr>
            <w:r>
              <w:rPr>
                <w:rFonts w:ascii="仿宋_GB2312" w:hAnsi="仿宋_GB2312" w:cs="仿宋_GB2312" w:eastAsia="仿宋_GB2312"/>
                <w:sz w:val="24"/>
                <w:color w:val="000000"/>
              </w:rPr>
              <w:t>审判系统通知公告模板维护；</w:t>
            </w:r>
          </w:p>
          <w:p>
            <w:pPr>
              <w:pStyle w:val="null3"/>
              <w:ind w:firstLine="480"/>
            </w:pPr>
            <w:r>
              <w:rPr>
                <w:rFonts w:ascii="仿宋_GB2312" w:hAnsi="仿宋_GB2312" w:cs="仿宋_GB2312" w:eastAsia="仿宋_GB2312"/>
                <w:sz w:val="24"/>
                <w:color w:val="000000"/>
              </w:rPr>
              <w:t>审判系统收结案统计维护；</w:t>
            </w:r>
          </w:p>
          <w:p>
            <w:pPr>
              <w:pStyle w:val="null3"/>
              <w:ind w:firstLine="480"/>
            </w:pPr>
            <w:r>
              <w:rPr>
                <w:rFonts w:ascii="仿宋_GB2312" w:hAnsi="仿宋_GB2312" w:cs="仿宋_GB2312" w:eastAsia="仿宋_GB2312"/>
                <w:sz w:val="24"/>
                <w:color w:val="000000"/>
              </w:rPr>
              <w:t>审判系统审限预警维护；</w:t>
            </w:r>
          </w:p>
          <w:p>
            <w:pPr>
              <w:pStyle w:val="null3"/>
              <w:ind w:firstLine="480"/>
            </w:pPr>
            <w:r>
              <w:rPr>
                <w:rFonts w:ascii="仿宋_GB2312" w:hAnsi="仿宋_GB2312" w:cs="仿宋_GB2312" w:eastAsia="仿宋_GB2312"/>
                <w:sz w:val="24"/>
                <w:color w:val="000000"/>
              </w:rPr>
              <w:t>审判系统统计台帐维护；</w:t>
            </w:r>
          </w:p>
          <w:p>
            <w:pPr>
              <w:pStyle w:val="null3"/>
              <w:ind w:firstLine="480"/>
            </w:pPr>
            <w:r>
              <w:rPr>
                <w:rFonts w:ascii="仿宋_GB2312" w:hAnsi="仿宋_GB2312" w:cs="仿宋_GB2312" w:eastAsia="仿宋_GB2312"/>
                <w:sz w:val="24"/>
                <w:color w:val="000000"/>
              </w:rPr>
              <w:t>审判系统综合查询维护；</w:t>
            </w:r>
          </w:p>
          <w:p>
            <w:pPr>
              <w:pStyle w:val="null3"/>
              <w:ind w:firstLine="480"/>
            </w:pPr>
            <w:r>
              <w:rPr>
                <w:rFonts w:ascii="仿宋_GB2312" w:hAnsi="仿宋_GB2312" w:cs="仿宋_GB2312" w:eastAsia="仿宋_GB2312"/>
                <w:sz w:val="24"/>
                <w:color w:val="000000"/>
              </w:rPr>
              <w:t>审判系统案件详细信息维护；</w:t>
            </w:r>
          </w:p>
          <w:p>
            <w:pPr>
              <w:pStyle w:val="null3"/>
              <w:ind w:firstLine="480"/>
            </w:pPr>
            <w:r>
              <w:rPr>
                <w:rFonts w:ascii="仿宋_GB2312" w:hAnsi="仿宋_GB2312" w:cs="仿宋_GB2312" w:eastAsia="仿宋_GB2312"/>
                <w:sz w:val="24"/>
                <w:color w:val="000000"/>
              </w:rPr>
              <w:t>审判系统案件信息点异常维护；</w:t>
            </w:r>
          </w:p>
          <w:p>
            <w:pPr>
              <w:pStyle w:val="null3"/>
              <w:ind w:firstLine="480"/>
            </w:pPr>
            <w:r>
              <w:rPr>
                <w:rFonts w:ascii="仿宋_GB2312" w:hAnsi="仿宋_GB2312" w:cs="仿宋_GB2312" w:eastAsia="仿宋_GB2312"/>
                <w:sz w:val="24"/>
                <w:color w:val="000000"/>
              </w:rPr>
              <w:t>审判系统案件回退功能维护；</w:t>
            </w:r>
          </w:p>
          <w:p>
            <w:pPr>
              <w:pStyle w:val="null3"/>
              <w:ind w:firstLine="480"/>
            </w:pPr>
            <w:r>
              <w:rPr>
                <w:rFonts w:ascii="仿宋_GB2312" w:hAnsi="仿宋_GB2312" w:cs="仿宋_GB2312" w:eastAsia="仿宋_GB2312"/>
                <w:sz w:val="24"/>
                <w:color w:val="000000"/>
              </w:rPr>
              <w:t>审判系统案号生成规则维护，含系统自动编号、案号回收机制、用户手工编号；</w:t>
            </w:r>
          </w:p>
          <w:p>
            <w:pPr>
              <w:pStyle w:val="null3"/>
              <w:ind w:firstLine="480"/>
            </w:pPr>
            <w:r>
              <w:rPr>
                <w:rFonts w:ascii="仿宋_GB2312" w:hAnsi="仿宋_GB2312" w:cs="仿宋_GB2312" w:eastAsia="仿宋_GB2312"/>
                <w:sz w:val="24"/>
                <w:color w:val="000000"/>
              </w:rPr>
              <w:t>审判系统短信功能维护；</w:t>
            </w:r>
          </w:p>
          <w:p>
            <w:pPr>
              <w:pStyle w:val="null3"/>
              <w:ind w:firstLine="480"/>
            </w:pPr>
            <w:r>
              <w:rPr>
                <w:rFonts w:ascii="仿宋_GB2312" w:hAnsi="仿宋_GB2312" w:cs="仿宋_GB2312" w:eastAsia="仿宋_GB2312"/>
                <w:sz w:val="24"/>
                <w:color w:val="000000"/>
              </w:rPr>
              <w:t>审判系统内部消息通知功能维护；</w:t>
            </w:r>
          </w:p>
          <w:p>
            <w:pPr>
              <w:pStyle w:val="null3"/>
              <w:ind w:firstLine="480"/>
            </w:pPr>
            <w:r>
              <w:rPr>
                <w:rFonts w:ascii="仿宋_GB2312" w:hAnsi="仿宋_GB2312" w:cs="仿宋_GB2312" w:eastAsia="仿宋_GB2312"/>
                <w:sz w:val="24"/>
                <w:color w:val="000000"/>
              </w:rPr>
              <w:t>审判系统流程监督功能维护；</w:t>
            </w:r>
          </w:p>
          <w:p>
            <w:pPr>
              <w:pStyle w:val="null3"/>
              <w:ind w:firstLine="480"/>
            </w:pPr>
            <w:r>
              <w:rPr>
                <w:rFonts w:ascii="仿宋_GB2312" w:hAnsi="仿宋_GB2312" w:cs="仿宋_GB2312" w:eastAsia="仿宋_GB2312"/>
                <w:sz w:val="24"/>
                <w:color w:val="000000"/>
              </w:rPr>
              <w:t>审判系统排期功能维护；</w:t>
            </w:r>
          </w:p>
          <w:p>
            <w:pPr>
              <w:pStyle w:val="null3"/>
              <w:ind w:firstLine="480"/>
            </w:pPr>
            <w:r>
              <w:rPr>
                <w:rFonts w:ascii="仿宋_GB2312" w:hAnsi="仿宋_GB2312" w:cs="仿宋_GB2312" w:eastAsia="仿宋_GB2312"/>
                <w:sz w:val="24"/>
                <w:color w:val="000000"/>
              </w:rPr>
              <w:t>审判系统证据证人功能维护；</w:t>
            </w:r>
          </w:p>
          <w:p>
            <w:pPr>
              <w:pStyle w:val="null3"/>
              <w:ind w:firstLine="480"/>
            </w:pPr>
            <w:r>
              <w:rPr>
                <w:rFonts w:ascii="仿宋_GB2312" w:hAnsi="仿宋_GB2312" w:cs="仿宋_GB2312" w:eastAsia="仿宋_GB2312"/>
                <w:sz w:val="24"/>
                <w:color w:val="000000"/>
              </w:rPr>
              <w:t>审判系统强制措施功能维护；</w:t>
            </w:r>
          </w:p>
          <w:p>
            <w:pPr>
              <w:pStyle w:val="null3"/>
              <w:ind w:firstLine="480"/>
            </w:pPr>
            <w:r>
              <w:rPr>
                <w:rFonts w:ascii="仿宋_GB2312" w:hAnsi="仿宋_GB2312" w:cs="仿宋_GB2312" w:eastAsia="仿宋_GB2312"/>
                <w:sz w:val="24"/>
                <w:color w:val="000000"/>
              </w:rPr>
              <w:t>审判系统诉讼保全功能维护；</w:t>
            </w:r>
          </w:p>
          <w:p>
            <w:pPr>
              <w:pStyle w:val="null3"/>
              <w:ind w:firstLine="480"/>
            </w:pPr>
            <w:r>
              <w:rPr>
                <w:rFonts w:ascii="仿宋_GB2312" w:hAnsi="仿宋_GB2312" w:cs="仿宋_GB2312" w:eastAsia="仿宋_GB2312"/>
                <w:sz w:val="24"/>
                <w:color w:val="000000"/>
              </w:rPr>
              <w:t>审判系统先予执行功能维护；</w:t>
            </w:r>
          </w:p>
          <w:p>
            <w:pPr>
              <w:pStyle w:val="null3"/>
              <w:ind w:firstLine="480"/>
            </w:pPr>
            <w:r>
              <w:rPr>
                <w:rFonts w:ascii="仿宋_GB2312" w:hAnsi="仿宋_GB2312" w:cs="仿宋_GB2312" w:eastAsia="仿宋_GB2312"/>
                <w:sz w:val="24"/>
                <w:color w:val="000000"/>
              </w:rPr>
              <w:t>审判系统当事人诉讼活动功能维护；</w:t>
            </w:r>
          </w:p>
          <w:p>
            <w:pPr>
              <w:pStyle w:val="null3"/>
              <w:ind w:firstLine="480"/>
            </w:pPr>
            <w:r>
              <w:rPr>
                <w:rFonts w:ascii="仿宋_GB2312" w:hAnsi="仿宋_GB2312" w:cs="仿宋_GB2312" w:eastAsia="仿宋_GB2312"/>
                <w:sz w:val="24"/>
                <w:color w:val="000000"/>
              </w:rPr>
              <w:t>审判系统案件签发功能维护；</w:t>
            </w:r>
          </w:p>
          <w:p>
            <w:pPr>
              <w:pStyle w:val="null3"/>
              <w:ind w:firstLine="480"/>
            </w:pPr>
            <w:r>
              <w:rPr>
                <w:rFonts w:ascii="仿宋_GB2312" w:hAnsi="仿宋_GB2312" w:cs="仿宋_GB2312" w:eastAsia="仿宋_GB2312"/>
                <w:sz w:val="24"/>
                <w:color w:val="000000"/>
              </w:rPr>
              <w:t>审判系统案件裁判生效功能维护；</w:t>
            </w:r>
          </w:p>
          <w:p>
            <w:pPr>
              <w:pStyle w:val="null3"/>
              <w:ind w:firstLine="480"/>
            </w:pPr>
            <w:r>
              <w:rPr>
                <w:rFonts w:ascii="仿宋_GB2312" w:hAnsi="仿宋_GB2312" w:cs="仿宋_GB2312" w:eastAsia="仿宋_GB2312"/>
                <w:sz w:val="24"/>
                <w:color w:val="000000"/>
              </w:rPr>
              <w:t>审判系统裁判文书送达管理维护；</w:t>
            </w:r>
          </w:p>
          <w:p>
            <w:pPr>
              <w:pStyle w:val="null3"/>
              <w:ind w:firstLine="480"/>
            </w:pPr>
            <w:r>
              <w:rPr>
                <w:rFonts w:ascii="仿宋_GB2312" w:hAnsi="仿宋_GB2312" w:cs="仿宋_GB2312" w:eastAsia="仿宋_GB2312"/>
                <w:sz w:val="24"/>
                <w:color w:val="000000"/>
              </w:rPr>
              <w:t>审判系统系列案管理功能维护；</w:t>
            </w:r>
          </w:p>
          <w:p>
            <w:pPr>
              <w:pStyle w:val="null3"/>
              <w:ind w:firstLine="480"/>
            </w:pPr>
            <w:r>
              <w:rPr>
                <w:rFonts w:ascii="仿宋_GB2312" w:hAnsi="仿宋_GB2312" w:cs="仿宋_GB2312" w:eastAsia="仿宋_GB2312"/>
                <w:sz w:val="24"/>
                <w:color w:val="000000"/>
              </w:rPr>
              <w:t>审判系统上诉案件管理功能维护；</w:t>
            </w:r>
          </w:p>
          <w:p>
            <w:pPr>
              <w:pStyle w:val="null3"/>
              <w:ind w:firstLine="480"/>
            </w:pPr>
            <w:r>
              <w:rPr>
                <w:rFonts w:ascii="仿宋_GB2312" w:hAnsi="仿宋_GB2312" w:cs="仿宋_GB2312" w:eastAsia="仿宋_GB2312"/>
                <w:sz w:val="24"/>
                <w:color w:val="000000"/>
              </w:rPr>
              <w:t>审判系统三级业务管理功能维护；</w:t>
            </w:r>
          </w:p>
          <w:p>
            <w:pPr>
              <w:pStyle w:val="null3"/>
              <w:ind w:firstLine="480"/>
            </w:pPr>
            <w:r>
              <w:rPr>
                <w:rFonts w:ascii="仿宋_GB2312" w:hAnsi="仿宋_GB2312" w:cs="仿宋_GB2312" w:eastAsia="仿宋_GB2312"/>
                <w:sz w:val="24"/>
                <w:color w:val="000000"/>
              </w:rPr>
              <w:t>审判系统西安中院集中扫描功能维护；</w:t>
            </w:r>
          </w:p>
          <w:p>
            <w:pPr>
              <w:pStyle w:val="null3"/>
              <w:ind w:firstLine="480"/>
            </w:pPr>
            <w:r>
              <w:rPr>
                <w:rFonts w:ascii="仿宋_GB2312" w:hAnsi="仿宋_GB2312" w:cs="仿宋_GB2312" w:eastAsia="仿宋_GB2312"/>
                <w:sz w:val="24"/>
                <w:color w:val="000000"/>
              </w:rPr>
              <w:t>审判系统后台管理功能维护，含流程配置、功能配置、权限配置、日志管理、系统配置、合议庭维护、固定组织维护、编码维护、法院信息配置、庭室配置、法庭维护等；</w:t>
            </w:r>
          </w:p>
          <w:p>
            <w:pPr>
              <w:pStyle w:val="null3"/>
              <w:ind w:firstLine="480"/>
            </w:pPr>
            <w:r>
              <w:rPr>
                <w:rFonts w:ascii="仿宋_GB2312" w:hAnsi="仿宋_GB2312" w:cs="仿宋_GB2312" w:eastAsia="仿宋_GB2312"/>
                <w:sz w:val="24"/>
                <w:color w:val="000000"/>
              </w:rPr>
              <w:t>根据西安中院主管部门要求，对审判系统数据进行清理；</w:t>
            </w:r>
          </w:p>
          <w:p>
            <w:pPr>
              <w:pStyle w:val="null3"/>
              <w:ind w:firstLine="480"/>
            </w:pPr>
            <w:r>
              <w:rPr>
                <w:rFonts w:ascii="仿宋_GB2312" w:hAnsi="仿宋_GB2312" w:cs="仿宋_GB2312" w:eastAsia="仿宋_GB2312"/>
                <w:sz w:val="24"/>
                <w:color w:val="000000"/>
              </w:rPr>
              <w:t>根据西安中院主管部门要求，提取相关业务部门临时需要的各项数据；</w:t>
            </w:r>
          </w:p>
          <w:p>
            <w:pPr>
              <w:pStyle w:val="null3"/>
              <w:ind w:firstLine="480"/>
            </w:pPr>
            <w:r>
              <w:rPr>
                <w:rFonts w:ascii="仿宋_GB2312" w:hAnsi="仿宋_GB2312" w:cs="仿宋_GB2312" w:eastAsia="仿宋_GB2312"/>
                <w:sz w:val="24"/>
                <w:color w:val="000000"/>
              </w:rPr>
              <w:t>本地电子签章、辅助办案等审判业务相关服务器的每日检查；</w:t>
            </w:r>
          </w:p>
          <w:p>
            <w:pPr>
              <w:pStyle w:val="null3"/>
              <w:ind w:firstLine="480"/>
            </w:pPr>
            <w:r>
              <w:rPr>
                <w:rFonts w:ascii="仿宋_GB2312" w:hAnsi="仿宋_GB2312" w:cs="仿宋_GB2312" w:eastAsia="仿宋_GB2312"/>
                <w:sz w:val="24"/>
                <w:color w:val="000000"/>
              </w:rPr>
              <w:t>实时监控西安中院到私有云网络情况；</w:t>
            </w:r>
          </w:p>
          <w:p>
            <w:pPr>
              <w:pStyle w:val="null3"/>
              <w:ind w:firstLine="480"/>
            </w:pPr>
            <w:r>
              <w:rPr>
                <w:rFonts w:ascii="仿宋_GB2312" w:hAnsi="仿宋_GB2312" w:cs="仿宋_GB2312" w:eastAsia="仿宋_GB2312"/>
                <w:sz w:val="24"/>
                <w:color w:val="000000"/>
              </w:rPr>
              <w:t>审判系统数据同步监测，每天两次检测西安中院案件同步</w:t>
            </w:r>
            <w:r>
              <w:rPr>
                <w:rFonts w:ascii="仿宋_GB2312" w:hAnsi="仿宋_GB2312" w:cs="仿宋_GB2312" w:eastAsia="仿宋_GB2312"/>
                <w:sz w:val="24"/>
                <w:color w:val="000000"/>
              </w:rPr>
              <w:t>JOB运行情况，保证数据上下行的完整性；</w:t>
            </w:r>
          </w:p>
          <w:p>
            <w:pPr>
              <w:pStyle w:val="null3"/>
              <w:ind w:firstLine="480"/>
            </w:pPr>
            <w:r>
              <w:rPr>
                <w:rFonts w:ascii="仿宋_GB2312" w:hAnsi="仿宋_GB2312" w:cs="仿宋_GB2312" w:eastAsia="仿宋_GB2312"/>
                <w:sz w:val="24"/>
                <w:color w:val="000000"/>
              </w:rPr>
              <w:t>重大活动时的审判系统应急响应服务；</w:t>
            </w:r>
          </w:p>
          <w:p>
            <w:pPr>
              <w:pStyle w:val="null3"/>
              <w:ind w:firstLine="480"/>
            </w:pPr>
            <w:r>
              <w:rPr>
                <w:rFonts w:ascii="仿宋_GB2312" w:hAnsi="仿宋_GB2312" w:cs="仿宋_GB2312" w:eastAsia="仿宋_GB2312"/>
                <w:sz w:val="24"/>
                <w:color w:val="000000"/>
              </w:rPr>
              <w:t>网络割接、市电改造等情况下的现场值守服务；</w:t>
            </w:r>
          </w:p>
          <w:p>
            <w:pPr>
              <w:pStyle w:val="null3"/>
              <w:ind w:firstLine="480"/>
            </w:pPr>
            <w:r>
              <w:rPr>
                <w:rFonts w:ascii="仿宋_GB2312" w:hAnsi="仿宋_GB2312" w:cs="仿宋_GB2312" w:eastAsia="仿宋_GB2312"/>
                <w:sz w:val="24"/>
                <w:color w:val="000000"/>
              </w:rPr>
              <w:t>断电、网络故障恢复后，与高院运维协同确保西安中院能正确访问使用审判业务系统；</w:t>
            </w:r>
          </w:p>
          <w:p>
            <w:pPr>
              <w:pStyle w:val="null3"/>
              <w:ind w:firstLine="480"/>
            </w:pPr>
            <w:r>
              <w:rPr>
                <w:rFonts w:ascii="仿宋_GB2312" w:hAnsi="仿宋_GB2312" w:cs="仿宋_GB2312" w:eastAsia="仿宋_GB2312"/>
                <w:sz w:val="24"/>
                <w:color w:val="000000"/>
              </w:rPr>
              <w:t>提供针对西安中院的测试服务，运维人员在每次集中环境更新完成后，测试西安中院审判系统功能和个性化需求是否能正常使用；</w:t>
            </w:r>
          </w:p>
          <w:p>
            <w:pPr>
              <w:pStyle w:val="null3"/>
              <w:ind w:firstLine="480"/>
            </w:pPr>
            <w:r>
              <w:rPr>
                <w:rFonts w:ascii="仿宋_GB2312" w:hAnsi="仿宋_GB2312" w:cs="仿宋_GB2312" w:eastAsia="仿宋_GB2312"/>
                <w:sz w:val="24"/>
                <w:color w:val="000000"/>
              </w:rPr>
              <w:t>每次新功能更新根据西安中院需求提供相应的操作说明或培训；</w:t>
            </w:r>
          </w:p>
          <w:p>
            <w:pPr>
              <w:pStyle w:val="null3"/>
              <w:ind w:firstLine="480"/>
            </w:pPr>
            <w:r>
              <w:rPr>
                <w:rFonts w:ascii="仿宋_GB2312" w:hAnsi="仿宋_GB2312" w:cs="仿宋_GB2312" w:eastAsia="仿宋_GB2312"/>
                <w:sz w:val="24"/>
                <w:color w:val="000000"/>
              </w:rPr>
              <w:t>西安中院主管部门交办的审判系统相关的其它事项；</w:t>
            </w:r>
          </w:p>
          <w:p>
            <w:pPr>
              <w:pStyle w:val="null3"/>
              <w:ind w:firstLine="480"/>
            </w:pPr>
            <w:r>
              <w:rPr>
                <w:rFonts w:ascii="仿宋_GB2312" w:hAnsi="仿宋_GB2312" w:cs="仿宋_GB2312" w:eastAsia="仿宋_GB2312"/>
                <w:sz w:val="24"/>
                <w:color w:val="000000"/>
              </w:rPr>
              <w:t>根据陕西高法及最高法院数据质检规则，对审判系统中西安中院数据进行维护；</w:t>
            </w:r>
          </w:p>
          <w:p>
            <w:pPr>
              <w:pStyle w:val="null3"/>
              <w:ind w:firstLine="480"/>
            </w:pPr>
            <w:r>
              <w:rPr>
                <w:rFonts w:ascii="仿宋_GB2312" w:hAnsi="仿宋_GB2312" w:cs="仿宋_GB2312" w:eastAsia="仿宋_GB2312"/>
                <w:sz w:val="24"/>
                <w:color w:val="000000"/>
              </w:rPr>
              <w:t>根据陕西法院及最高法院裁判文书质检规则，对审判系统中西安中院裁判文书进行维护；</w:t>
            </w:r>
          </w:p>
          <w:p>
            <w:pPr>
              <w:pStyle w:val="null3"/>
              <w:ind w:firstLine="480"/>
            </w:pPr>
            <w:r>
              <w:rPr>
                <w:rFonts w:ascii="仿宋_GB2312" w:hAnsi="仿宋_GB2312" w:cs="仿宋_GB2312" w:eastAsia="仿宋_GB2312"/>
                <w:sz w:val="24"/>
                <w:color w:val="000000"/>
              </w:rPr>
              <w:t>根据陕西法院及最高法院要求，进行审判系统西安中院各项数据的核查工作。</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4"/>
                <w:color w:val="000000"/>
              </w:rPr>
              <w:t>4）信访系统运维服务</w:t>
            </w:r>
          </w:p>
          <w:p>
            <w:pPr>
              <w:pStyle w:val="null3"/>
              <w:ind w:firstLine="480"/>
            </w:pPr>
            <w:r>
              <w:rPr>
                <w:rFonts w:ascii="仿宋_GB2312" w:hAnsi="仿宋_GB2312" w:cs="仿宋_GB2312" w:eastAsia="仿宋_GB2312"/>
                <w:sz w:val="24"/>
                <w:color w:val="000000"/>
              </w:rPr>
              <w:t>信访系统用户、权限、角色、资源维护；</w:t>
            </w:r>
          </w:p>
          <w:p>
            <w:pPr>
              <w:pStyle w:val="null3"/>
              <w:ind w:firstLine="480"/>
            </w:pPr>
            <w:r>
              <w:rPr>
                <w:rFonts w:ascii="仿宋_GB2312" w:hAnsi="仿宋_GB2312" w:cs="仿宋_GB2312" w:eastAsia="仿宋_GB2312"/>
                <w:sz w:val="24"/>
                <w:color w:val="000000"/>
              </w:rPr>
              <w:t>信访系统与审判系统数据同步维护；</w:t>
            </w:r>
          </w:p>
          <w:p>
            <w:pPr>
              <w:pStyle w:val="null3"/>
              <w:ind w:firstLine="480"/>
            </w:pPr>
            <w:r>
              <w:rPr>
                <w:rFonts w:ascii="仿宋_GB2312" w:hAnsi="仿宋_GB2312" w:cs="仿宋_GB2312" w:eastAsia="仿宋_GB2312"/>
                <w:sz w:val="24"/>
                <w:color w:val="000000"/>
              </w:rPr>
              <w:t>信访系统与执行系统数据同步维护；</w:t>
            </w:r>
          </w:p>
          <w:p>
            <w:pPr>
              <w:pStyle w:val="null3"/>
              <w:ind w:firstLine="480"/>
            </w:pPr>
            <w:r>
              <w:rPr>
                <w:rFonts w:ascii="仿宋_GB2312" w:hAnsi="仿宋_GB2312" w:cs="仿宋_GB2312" w:eastAsia="仿宋_GB2312"/>
                <w:sz w:val="24"/>
                <w:color w:val="000000"/>
              </w:rPr>
              <w:t>信访系统与审判、执行、办公系统单点登陆维护；</w:t>
            </w:r>
          </w:p>
          <w:p>
            <w:pPr>
              <w:pStyle w:val="null3"/>
              <w:ind w:firstLine="480"/>
            </w:pPr>
            <w:r>
              <w:rPr>
                <w:rFonts w:ascii="仿宋_GB2312" w:hAnsi="仿宋_GB2312" w:cs="仿宋_GB2312" w:eastAsia="仿宋_GB2312"/>
                <w:sz w:val="24"/>
                <w:color w:val="000000"/>
              </w:rPr>
              <w:t>信访系统与办案系统用户、组织机构同步维护；</w:t>
            </w:r>
          </w:p>
          <w:p>
            <w:pPr>
              <w:pStyle w:val="null3"/>
              <w:ind w:firstLine="480"/>
            </w:pPr>
            <w:r>
              <w:rPr>
                <w:rFonts w:ascii="仿宋_GB2312" w:hAnsi="仿宋_GB2312" w:cs="仿宋_GB2312" w:eastAsia="仿宋_GB2312"/>
                <w:sz w:val="24"/>
                <w:color w:val="000000"/>
              </w:rPr>
              <w:t>信访系统收、立案信息维护；</w:t>
            </w:r>
          </w:p>
          <w:p>
            <w:pPr>
              <w:pStyle w:val="null3"/>
              <w:ind w:firstLine="480"/>
            </w:pPr>
            <w:r>
              <w:rPr>
                <w:rFonts w:ascii="仿宋_GB2312" w:hAnsi="仿宋_GB2312" w:cs="仿宋_GB2312" w:eastAsia="仿宋_GB2312"/>
                <w:sz w:val="24"/>
                <w:color w:val="000000"/>
              </w:rPr>
              <w:t>信访系统重复访信息维护；</w:t>
            </w:r>
          </w:p>
          <w:p>
            <w:pPr>
              <w:pStyle w:val="null3"/>
              <w:ind w:firstLine="480"/>
            </w:pPr>
            <w:r>
              <w:rPr>
                <w:rFonts w:ascii="仿宋_GB2312" w:hAnsi="仿宋_GB2312" w:cs="仿宋_GB2312" w:eastAsia="仿宋_GB2312"/>
                <w:sz w:val="24"/>
                <w:color w:val="000000"/>
              </w:rPr>
              <w:t>信访系统四级法院案件交办功能维护；</w:t>
            </w:r>
          </w:p>
          <w:p>
            <w:pPr>
              <w:pStyle w:val="null3"/>
              <w:ind w:firstLine="480"/>
            </w:pPr>
            <w:r>
              <w:rPr>
                <w:rFonts w:ascii="仿宋_GB2312" w:hAnsi="仿宋_GB2312" w:cs="仿宋_GB2312" w:eastAsia="仿宋_GB2312"/>
                <w:sz w:val="24"/>
                <w:color w:val="000000"/>
              </w:rPr>
              <w:t>信访系统终结访维护；</w:t>
            </w:r>
          </w:p>
          <w:p>
            <w:pPr>
              <w:pStyle w:val="null3"/>
              <w:ind w:firstLine="480"/>
            </w:pPr>
            <w:r>
              <w:rPr>
                <w:rFonts w:ascii="仿宋_GB2312" w:hAnsi="仿宋_GB2312" w:cs="仿宋_GB2312" w:eastAsia="仿宋_GB2312"/>
                <w:sz w:val="24"/>
                <w:color w:val="000000"/>
              </w:rPr>
              <w:t>信访系统与最高法院信访大数据平台数据同步维护；</w:t>
            </w:r>
          </w:p>
          <w:p>
            <w:pPr>
              <w:pStyle w:val="null3"/>
              <w:ind w:firstLine="480"/>
            </w:pPr>
            <w:r>
              <w:rPr>
                <w:rFonts w:ascii="仿宋_GB2312" w:hAnsi="仿宋_GB2312" w:cs="仿宋_GB2312" w:eastAsia="仿宋_GB2312"/>
                <w:sz w:val="24"/>
                <w:color w:val="000000"/>
              </w:rPr>
              <w:t>西安中院主管部门要求的信访系统应用情况统计数据提取；</w:t>
            </w:r>
          </w:p>
          <w:p>
            <w:pPr>
              <w:pStyle w:val="null3"/>
              <w:ind w:firstLine="480"/>
            </w:pPr>
            <w:r>
              <w:rPr>
                <w:rFonts w:ascii="仿宋_GB2312" w:hAnsi="仿宋_GB2312" w:cs="仿宋_GB2312" w:eastAsia="仿宋_GB2312"/>
                <w:sz w:val="24"/>
                <w:color w:val="000000"/>
              </w:rPr>
              <w:t>西安中院上级主管部门要求的信访系统应用情况统计数据提取；</w:t>
            </w:r>
          </w:p>
          <w:p>
            <w:pPr>
              <w:pStyle w:val="null3"/>
              <w:ind w:firstLine="480"/>
            </w:pPr>
            <w:r>
              <w:rPr>
                <w:rFonts w:ascii="仿宋_GB2312" w:hAnsi="仿宋_GB2312" w:cs="仿宋_GB2312" w:eastAsia="仿宋_GB2312"/>
                <w:sz w:val="24"/>
                <w:color w:val="000000"/>
              </w:rPr>
              <w:t>重大活动时的信访系统应急响应服务；</w:t>
            </w:r>
          </w:p>
          <w:p>
            <w:pPr>
              <w:pStyle w:val="null3"/>
              <w:ind w:firstLine="480"/>
            </w:pPr>
            <w:r>
              <w:rPr>
                <w:rFonts w:ascii="仿宋_GB2312" w:hAnsi="仿宋_GB2312" w:cs="仿宋_GB2312" w:eastAsia="仿宋_GB2312"/>
                <w:sz w:val="24"/>
                <w:color w:val="000000"/>
              </w:rPr>
              <w:t>网络割接、市电改造等情况下的现场值守服务；</w:t>
            </w:r>
          </w:p>
          <w:p>
            <w:pPr>
              <w:pStyle w:val="null3"/>
              <w:ind w:firstLine="480"/>
            </w:pPr>
            <w:r>
              <w:rPr>
                <w:rFonts w:ascii="仿宋_GB2312" w:hAnsi="仿宋_GB2312" w:cs="仿宋_GB2312" w:eastAsia="仿宋_GB2312"/>
                <w:sz w:val="24"/>
                <w:color w:val="000000"/>
              </w:rPr>
              <w:t>重大参观活动的现场演示服务；</w:t>
            </w:r>
          </w:p>
          <w:p>
            <w:pPr>
              <w:pStyle w:val="null3"/>
              <w:ind w:firstLine="480"/>
            </w:pPr>
            <w:r>
              <w:rPr>
                <w:rFonts w:ascii="仿宋_GB2312" w:hAnsi="仿宋_GB2312" w:cs="仿宋_GB2312" w:eastAsia="仿宋_GB2312"/>
                <w:sz w:val="24"/>
                <w:color w:val="000000"/>
              </w:rPr>
              <w:t>重大观摩活动的现场保障服务；</w:t>
            </w:r>
          </w:p>
          <w:p>
            <w:pPr>
              <w:pStyle w:val="null3"/>
              <w:ind w:firstLine="480"/>
            </w:pPr>
            <w:r>
              <w:rPr>
                <w:rFonts w:ascii="仿宋_GB2312" w:hAnsi="仿宋_GB2312" w:cs="仿宋_GB2312" w:eastAsia="仿宋_GB2312"/>
                <w:sz w:val="24"/>
                <w:color w:val="000000"/>
              </w:rPr>
              <w:t>对业务部门进行系统后台数据的管理、更新培训；</w:t>
            </w:r>
          </w:p>
          <w:p>
            <w:pPr>
              <w:pStyle w:val="null3"/>
              <w:ind w:firstLine="480"/>
            </w:pPr>
            <w:r>
              <w:rPr>
                <w:rFonts w:ascii="仿宋_GB2312" w:hAnsi="仿宋_GB2312" w:cs="仿宋_GB2312" w:eastAsia="仿宋_GB2312"/>
                <w:sz w:val="24"/>
                <w:color w:val="000000"/>
              </w:rPr>
              <w:t>最高法院要求的信访系统相关功能扩展与更新；</w:t>
            </w:r>
          </w:p>
          <w:p>
            <w:pPr>
              <w:pStyle w:val="null3"/>
              <w:ind w:firstLine="480"/>
            </w:pPr>
            <w:r>
              <w:rPr>
                <w:rFonts w:ascii="仿宋_GB2312" w:hAnsi="仿宋_GB2312" w:cs="仿宋_GB2312" w:eastAsia="仿宋_GB2312"/>
                <w:sz w:val="24"/>
                <w:color w:val="000000"/>
              </w:rPr>
              <w:t>系统升级后的操作手册、培训视频更新；</w:t>
            </w:r>
          </w:p>
          <w:p>
            <w:pPr>
              <w:pStyle w:val="null3"/>
              <w:ind w:firstLine="480"/>
            </w:pPr>
            <w:r>
              <w:rPr>
                <w:rFonts w:ascii="仿宋_GB2312" w:hAnsi="仿宋_GB2312" w:cs="仿宋_GB2312" w:eastAsia="仿宋_GB2312"/>
                <w:sz w:val="24"/>
                <w:color w:val="000000"/>
              </w:rPr>
              <w:t>西安中院主管部门交办的信访系统相关的其它事项。</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4"/>
                <w:color w:val="000000"/>
              </w:rPr>
              <w:t>5）电子档案系统运维服务</w:t>
            </w:r>
          </w:p>
          <w:p>
            <w:pPr>
              <w:pStyle w:val="null3"/>
              <w:ind w:firstLine="480"/>
            </w:pPr>
            <w:r>
              <w:rPr>
                <w:rFonts w:ascii="仿宋_GB2312" w:hAnsi="仿宋_GB2312" w:cs="仿宋_GB2312" w:eastAsia="仿宋_GB2312"/>
                <w:sz w:val="24"/>
                <w:color w:val="000000"/>
              </w:rPr>
              <w:t>卷宗上传功能维护；</w:t>
            </w:r>
          </w:p>
          <w:p>
            <w:pPr>
              <w:pStyle w:val="null3"/>
              <w:ind w:firstLine="480"/>
            </w:pPr>
            <w:r>
              <w:rPr>
                <w:rFonts w:ascii="仿宋_GB2312" w:hAnsi="仿宋_GB2312" w:cs="仿宋_GB2312" w:eastAsia="仿宋_GB2312"/>
                <w:sz w:val="24"/>
                <w:color w:val="000000"/>
              </w:rPr>
              <w:t>批量上传、卷宗自动排序、自动编号等辅助功能维护；</w:t>
            </w:r>
          </w:p>
          <w:p>
            <w:pPr>
              <w:pStyle w:val="null3"/>
              <w:ind w:firstLine="480"/>
            </w:pPr>
            <w:r>
              <w:rPr>
                <w:rFonts w:ascii="仿宋_GB2312" w:hAnsi="仿宋_GB2312" w:cs="仿宋_GB2312" w:eastAsia="仿宋_GB2312"/>
                <w:sz w:val="24"/>
                <w:color w:val="000000"/>
              </w:rPr>
              <w:t>卷宗</w:t>
            </w:r>
            <w:r>
              <w:rPr>
                <w:rFonts w:ascii="仿宋_GB2312" w:hAnsi="仿宋_GB2312" w:cs="仿宋_GB2312" w:eastAsia="仿宋_GB2312"/>
                <w:sz w:val="24"/>
                <w:color w:val="000000"/>
              </w:rPr>
              <w:t>PDF下载功能维护；</w:t>
            </w:r>
          </w:p>
          <w:p>
            <w:pPr>
              <w:pStyle w:val="null3"/>
              <w:ind w:firstLine="480"/>
            </w:pPr>
            <w:r>
              <w:rPr>
                <w:rFonts w:ascii="仿宋_GB2312" w:hAnsi="仿宋_GB2312" w:cs="仿宋_GB2312" w:eastAsia="仿宋_GB2312"/>
                <w:sz w:val="24"/>
                <w:color w:val="000000"/>
              </w:rPr>
              <w:t>档案、卷宗目录维护；</w:t>
            </w:r>
          </w:p>
          <w:p>
            <w:pPr>
              <w:pStyle w:val="null3"/>
              <w:ind w:firstLine="480"/>
            </w:pPr>
            <w:r>
              <w:rPr>
                <w:rFonts w:ascii="仿宋_GB2312" w:hAnsi="仿宋_GB2312" w:cs="仿宋_GB2312" w:eastAsia="仿宋_GB2312"/>
                <w:sz w:val="24"/>
                <w:color w:val="000000"/>
              </w:rPr>
              <w:t>档案卷宗借阅功能维护；</w:t>
            </w:r>
          </w:p>
          <w:p>
            <w:pPr>
              <w:pStyle w:val="null3"/>
              <w:ind w:firstLine="480"/>
            </w:pPr>
            <w:r>
              <w:rPr>
                <w:rFonts w:ascii="仿宋_GB2312" w:hAnsi="仿宋_GB2312" w:cs="仿宋_GB2312" w:eastAsia="仿宋_GB2312"/>
                <w:sz w:val="24"/>
                <w:color w:val="000000"/>
              </w:rPr>
              <w:t>卷宗封面同步、打印功能维护；</w:t>
            </w:r>
          </w:p>
          <w:p>
            <w:pPr>
              <w:pStyle w:val="null3"/>
              <w:ind w:firstLine="480"/>
            </w:pPr>
            <w:r>
              <w:rPr>
                <w:rFonts w:ascii="仿宋_GB2312" w:hAnsi="仿宋_GB2312" w:cs="仿宋_GB2312" w:eastAsia="仿宋_GB2312"/>
                <w:sz w:val="24"/>
                <w:color w:val="000000"/>
              </w:rPr>
              <w:t>档案归档流程维护；</w:t>
            </w:r>
          </w:p>
          <w:p>
            <w:pPr>
              <w:pStyle w:val="null3"/>
              <w:ind w:firstLine="480"/>
            </w:pPr>
            <w:r>
              <w:rPr>
                <w:rFonts w:ascii="仿宋_GB2312" w:hAnsi="仿宋_GB2312" w:cs="仿宋_GB2312" w:eastAsia="仿宋_GB2312"/>
                <w:sz w:val="24"/>
                <w:color w:val="000000"/>
              </w:rPr>
              <w:t>归档案件查询统计功能维护；</w:t>
            </w:r>
          </w:p>
          <w:p>
            <w:pPr>
              <w:pStyle w:val="null3"/>
              <w:ind w:firstLine="480"/>
            </w:pPr>
            <w:r>
              <w:rPr>
                <w:rFonts w:ascii="仿宋_GB2312" w:hAnsi="仿宋_GB2312" w:cs="仿宋_GB2312" w:eastAsia="仿宋_GB2312"/>
                <w:sz w:val="24"/>
                <w:color w:val="000000"/>
              </w:rPr>
              <w:t>档案服务器巡检服务；</w:t>
            </w:r>
          </w:p>
          <w:p>
            <w:pPr>
              <w:pStyle w:val="null3"/>
              <w:ind w:firstLine="480"/>
            </w:pPr>
            <w:r>
              <w:rPr>
                <w:rFonts w:ascii="仿宋_GB2312" w:hAnsi="仿宋_GB2312" w:cs="仿宋_GB2312" w:eastAsia="仿宋_GB2312"/>
                <w:sz w:val="24"/>
                <w:color w:val="000000"/>
              </w:rPr>
              <w:t>档案数据库的备份服务；</w:t>
            </w:r>
          </w:p>
          <w:p>
            <w:pPr>
              <w:pStyle w:val="null3"/>
              <w:ind w:firstLine="480"/>
            </w:pPr>
            <w:r>
              <w:rPr>
                <w:rFonts w:ascii="仿宋_GB2312" w:hAnsi="仿宋_GB2312" w:cs="仿宋_GB2312" w:eastAsia="仿宋_GB2312"/>
                <w:sz w:val="24"/>
                <w:color w:val="000000"/>
              </w:rPr>
              <w:t>档案向省高院集中平台数据传输的监控、异常处理的服务；</w:t>
            </w:r>
          </w:p>
          <w:p>
            <w:pPr>
              <w:pStyle w:val="null3"/>
              <w:ind w:firstLine="480"/>
            </w:pPr>
            <w:r>
              <w:rPr>
                <w:rFonts w:ascii="仿宋_GB2312" w:hAnsi="仿宋_GB2312" w:cs="仿宋_GB2312" w:eastAsia="仿宋_GB2312"/>
                <w:sz w:val="24"/>
                <w:color w:val="000000"/>
              </w:rPr>
              <w:t>档案系统人员权限的维护；</w:t>
            </w:r>
          </w:p>
          <w:p>
            <w:pPr>
              <w:pStyle w:val="null3"/>
              <w:ind w:firstLine="480"/>
            </w:pPr>
            <w:r>
              <w:rPr>
                <w:rFonts w:ascii="仿宋_GB2312" w:hAnsi="仿宋_GB2312" w:cs="仿宋_GB2312" w:eastAsia="仿宋_GB2312"/>
                <w:sz w:val="24"/>
                <w:color w:val="000000"/>
              </w:rPr>
              <w:t>根据西安中院相关部门要求统计档案相关数据；</w:t>
            </w:r>
          </w:p>
          <w:p>
            <w:pPr>
              <w:pStyle w:val="null3"/>
              <w:ind w:firstLine="480"/>
            </w:pPr>
            <w:r>
              <w:rPr>
                <w:rFonts w:ascii="仿宋_GB2312" w:hAnsi="仿宋_GB2312" w:cs="仿宋_GB2312" w:eastAsia="仿宋_GB2312"/>
                <w:sz w:val="24"/>
                <w:color w:val="000000"/>
              </w:rPr>
              <w:t>档案系统日常巡检，每天不低于三次；</w:t>
            </w:r>
          </w:p>
          <w:p>
            <w:pPr>
              <w:pStyle w:val="null3"/>
              <w:ind w:firstLine="480"/>
            </w:pPr>
            <w:r>
              <w:rPr>
                <w:rFonts w:ascii="仿宋_GB2312" w:hAnsi="仿宋_GB2312" w:cs="仿宋_GB2312" w:eastAsia="仿宋_GB2312"/>
                <w:sz w:val="24"/>
                <w:color w:val="000000"/>
              </w:rPr>
              <w:t>节假日收假前内网门户运行情况检测服务；</w:t>
            </w:r>
          </w:p>
          <w:p>
            <w:pPr>
              <w:pStyle w:val="null3"/>
              <w:ind w:firstLine="480"/>
            </w:pPr>
            <w:r>
              <w:rPr>
                <w:rFonts w:ascii="仿宋_GB2312" w:hAnsi="仿宋_GB2312" w:cs="仿宋_GB2312" w:eastAsia="仿宋_GB2312"/>
                <w:sz w:val="24"/>
                <w:color w:val="000000"/>
              </w:rPr>
              <w:t>档案系统集中抽取完成前的数据库备份，每天不低于一次；</w:t>
            </w:r>
          </w:p>
          <w:p>
            <w:pPr>
              <w:pStyle w:val="null3"/>
              <w:ind w:firstLine="480"/>
            </w:pPr>
            <w:r>
              <w:rPr>
                <w:rFonts w:ascii="仿宋_GB2312" w:hAnsi="仿宋_GB2312" w:cs="仿宋_GB2312" w:eastAsia="仿宋_GB2312"/>
                <w:sz w:val="24"/>
                <w:color w:val="000000"/>
              </w:rPr>
              <w:t>重大活动时的电子档案系统应急响应服务；</w:t>
            </w:r>
          </w:p>
          <w:p>
            <w:pPr>
              <w:pStyle w:val="null3"/>
              <w:ind w:firstLine="480"/>
            </w:pPr>
            <w:r>
              <w:rPr>
                <w:rFonts w:ascii="仿宋_GB2312" w:hAnsi="仿宋_GB2312" w:cs="仿宋_GB2312" w:eastAsia="仿宋_GB2312"/>
                <w:sz w:val="24"/>
                <w:color w:val="000000"/>
              </w:rPr>
              <w:t>网络割接、市电改造等情况下的现场值守服务；</w:t>
            </w:r>
          </w:p>
          <w:p>
            <w:pPr>
              <w:pStyle w:val="null3"/>
              <w:ind w:firstLine="480"/>
            </w:pPr>
            <w:r>
              <w:rPr>
                <w:rFonts w:ascii="仿宋_GB2312" w:hAnsi="仿宋_GB2312" w:cs="仿宋_GB2312" w:eastAsia="仿宋_GB2312"/>
                <w:sz w:val="24"/>
                <w:color w:val="000000"/>
              </w:rPr>
              <w:t>重大参观活动的现场演示服务；</w:t>
            </w:r>
          </w:p>
          <w:p>
            <w:pPr>
              <w:pStyle w:val="null3"/>
              <w:ind w:firstLine="480"/>
            </w:pPr>
            <w:r>
              <w:rPr>
                <w:rFonts w:ascii="仿宋_GB2312" w:hAnsi="仿宋_GB2312" w:cs="仿宋_GB2312" w:eastAsia="仿宋_GB2312"/>
                <w:sz w:val="24"/>
                <w:color w:val="000000"/>
              </w:rPr>
              <w:t>重大观摩活动的现场保障服务；</w:t>
            </w:r>
          </w:p>
          <w:p>
            <w:pPr>
              <w:pStyle w:val="null3"/>
              <w:ind w:firstLine="480"/>
            </w:pPr>
            <w:r>
              <w:rPr>
                <w:rFonts w:ascii="仿宋_GB2312" w:hAnsi="仿宋_GB2312" w:cs="仿宋_GB2312" w:eastAsia="仿宋_GB2312"/>
                <w:sz w:val="24"/>
                <w:color w:val="000000"/>
              </w:rPr>
              <w:t>对业务部门进行系统后台数据的管理、更新培训；</w:t>
            </w:r>
          </w:p>
          <w:p>
            <w:pPr>
              <w:pStyle w:val="null3"/>
              <w:ind w:firstLine="480"/>
            </w:pPr>
            <w:r>
              <w:rPr>
                <w:rFonts w:ascii="仿宋_GB2312" w:hAnsi="仿宋_GB2312" w:cs="仿宋_GB2312" w:eastAsia="仿宋_GB2312"/>
                <w:sz w:val="24"/>
                <w:color w:val="000000"/>
              </w:rPr>
              <w:t>最高法院要求的档案系统相关功能扩展与更新；</w:t>
            </w:r>
          </w:p>
          <w:p>
            <w:pPr>
              <w:pStyle w:val="null3"/>
              <w:ind w:firstLine="480"/>
            </w:pPr>
            <w:r>
              <w:rPr>
                <w:rFonts w:ascii="仿宋_GB2312" w:hAnsi="仿宋_GB2312" w:cs="仿宋_GB2312" w:eastAsia="仿宋_GB2312"/>
                <w:sz w:val="24"/>
                <w:color w:val="000000"/>
              </w:rPr>
              <w:t>系统升级后的操作手册、培训视频更新；</w:t>
            </w:r>
          </w:p>
          <w:p>
            <w:pPr>
              <w:pStyle w:val="null3"/>
              <w:ind w:firstLine="480"/>
            </w:pPr>
            <w:r>
              <w:rPr>
                <w:rFonts w:ascii="仿宋_GB2312" w:hAnsi="仿宋_GB2312" w:cs="仿宋_GB2312" w:eastAsia="仿宋_GB2312"/>
                <w:sz w:val="24"/>
                <w:color w:val="000000"/>
              </w:rPr>
              <w:t>西安中院主管部门交办的档案系统相关的其它事项。</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4"/>
                <w:color w:val="000000"/>
              </w:rPr>
              <w:t>6）诉讼服务中心系统接口运维服务</w:t>
            </w:r>
          </w:p>
          <w:p>
            <w:pPr>
              <w:pStyle w:val="null3"/>
              <w:ind w:firstLine="480"/>
            </w:pPr>
            <w:r>
              <w:rPr>
                <w:rFonts w:ascii="仿宋_GB2312" w:hAnsi="仿宋_GB2312" w:cs="仿宋_GB2312" w:eastAsia="仿宋_GB2312"/>
                <w:sz w:val="24"/>
                <w:color w:val="000000"/>
              </w:rPr>
              <w:t>审判组织、案件基本信息、案件审理信息、裁判文书信息、审限信息、开庭信息等接口的维护。处理与诉服中心系统对接过程中出现的各种问题，及时响应各方关于数据、流程节点、统计数据等异常问题。</w:t>
            </w:r>
          </w:p>
          <w:p>
            <w:pPr>
              <w:pStyle w:val="null3"/>
              <w:ind w:firstLine="480"/>
            </w:pPr>
            <w:r>
              <w:rPr>
                <w:rFonts w:ascii="仿宋_GB2312" w:hAnsi="仿宋_GB2312" w:cs="仿宋_GB2312" w:eastAsia="仿宋_GB2312"/>
                <w:sz w:val="24"/>
                <w:color w:val="000000"/>
              </w:rPr>
              <w:t>信访案件交转办信息、来信来访信息、司法救助等接口的日常维护，处理与诉服中心系统对接过程中出现的各种问题，及时响应各方关于数据、流程节点、统计数据等异常问题。</w:t>
            </w:r>
          </w:p>
          <w:p>
            <w:pPr>
              <w:pStyle w:val="null3"/>
              <w:ind w:firstLine="480"/>
            </w:pPr>
            <w:r>
              <w:rPr>
                <w:rFonts w:ascii="仿宋_GB2312" w:hAnsi="仿宋_GB2312" w:cs="仿宋_GB2312" w:eastAsia="仿宋_GB2312"/>
                <w:sz w:val="24"/>
                <w:color w:val="000000"/>
              </w:rPr>
              <w:t>电子档案借阅接口的日常维护，处理电子档案系统与诉服中心系统对接过程中出现的各种问题，及时响应各方关于数据、流程节点、统计数据等异常问题。</w:t>
            </w:r>
          </w:p>
          <w:p>
            <w:pPr>
              <w:pStyle w:val="null3"/>
              <w:ind w:firstLine="480"/>
            </w:pPr>
            <w:r>
              <w:rPr>
                <w:rFonts w:ascii="仿宋_GB2312" w:hAnsi="仿宋_GB2312" w:cs="仿宋_GB2312" w:eastAsia="仿宋_GB2312"/>
                <w:sz w:val="24"/>
                <w:color w:val="000000"/>
              </w:rPr>
              <w:t>繁简分流系统业务规则维护，配置参数维护，及时响应全院法官干警在使用繁简分流系统中的各种问题，根据先繁简分流后随机分案的原则，处理与诉服中心系统接口过程中出现的各类问题，及时响应各方关于数据、流程节点、统计数据等异常问题。</w:t>
            </w:r>
          </w:p>
          <w:p>
            <w:pPr>
              <w:pStyle w:val="null3"/>
              <w:ind w:firstLine="480"/>
            </w:pPr>
            <w:r>
              <w:rPr>
                <w:rFonts w:ascii="仿宋_GB2312" w:hAnsi="仿宋_GB2312" w:cs="仿宋_GB2312" w:eastAsia="仿宋_GB2312"/>
                <w:sz w:val="24"/>
                <w:color w:val="000000"/>
              </w:rPr>
              <w:t>法院组织机构信息、用户信息、电子签名信息等接口运维服务，及时响应系统平台与诉服中心系统对接中出现的各种问题，及时处理法院组织机构接口、用户信息接口、电子签名接口在应用过程中出现的各种问题。</w:t>
            </w:r>
          </w:p>
          <w:p>
            <w:pPr>
              <w:pStyle w:val="null3"/>
              <w:ind w:firstLine="480"/>
            </w:pPr>
            <w:r>
              <w:rPr>
                <w:rFonts w:ascii="仿宋_GB2312" w:hAnsi="仿宋_GB2312" w:cs="仿宋_GB2312" w:eastAsia="仿宋_GB2312"/>
                <w:sz w:val="24"/>
                <w:color w:val="000000"/>
              </w:rPr>
              <w:t>网上立案接口中的日常维护，根据西安中院以及最高人民法院的相关要求，及时更新网上立案系统接口。及时与诉服中心系统就案件信息、案件数量、反馈情况等进行核查，保持两套系统数据的准确性。</w:t>
            </w:r>
          </w:p>
          <w:p>
            <w:pPr>
              <w:pStyle w:val="null3"/>
              <w:ind w:firstLine="480"/>
            </w:pPr>
            <w:r>
              <w:rPr>
                <w:rFonts w:ascii="仿宋_GB2312" w:hAnsi="仿宋_GB2312" w:cs="仿宋_GB2312" w:eastAsia="仿宋_GB2312"/>
                <w:sz w:val="24"/>
                <w:color w:val="000000"/>
              </w:rPr>
              <w:t>针对诉服中心系统、法院相关业务系统的规则、管理要求、技术标准和规范等，提供业务和技术咨询，解签法官干警、当事人在案件办理过程中的各类问题。</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4"/>
                <w:color w:val="000000"/>
              </w:rPr>
              <w:t>7）司法技术综合管理平台运维服务</w:t>
            </w:r>
          </w:p>
          <w:p>
            <w:pPr>
              <w:pStyle w:val="null3"/>
              <w:ind w:firstLine="480"/>
            </w:pPr>
            <w:r>
              <w:rPr>
                <w:rFonts w:ascii="仿宋_GB2312" w:hAnsi="仿宋_GB2312" w:cs="仿宋_GB2312" w:eastAsia="仿宋_GB2312"/>
                <w:sz w:val="24"/>
                <w:color w:val="000000"/>
              </w:rPr>
              <w:t>司法技术综合管理平台用户、权限、角色、资源维护；</w:t>
            </w:r>
          </w:p>
          <w:p>
            <w:pPr>
              <w:pStyle w:val="null3"/>
              <w:ind w:firstLine="480"/>
            </w:pPr>
            <w:r>
              <w:rPr>
                <w:rFonts w:ascii="仿宋_GB2312" w:hAnsi="仿宋_GB2312" w:cs="仿宋_GB2312" w:eastAsia="仿宋_GB2312"/>
                <w:sz w:val="24"/>
                <w:color w:val="000000"/>
              </w:rPr>
              <w:t>司法技术综合管理平台与审判系统数据同步维护；</w:t>
            </w:r>
          </w:p>
          <w:p>
            <w:pPr>
              <w:pStyle w:val="null3"/>
              <w:ind w:firstLine="480"/>
            </w:pPr>
            <w:r>
              <w:rPr>
                <w:rFonts w:ascii="仿宋_GB2312" w:hAnsi="仿宋_GB2312" w:cs="仿宋_GB2312" w:eastAsia="仿宋_GB2312"/>
                <w:sz w:val="24"/>
                <w:color w:val="000000"/>
              </w:rPr>
              <w:t>司法技术综合管理平台与审判、政务、信息门户系统单点登陆维护；</w:t>
            </w:r>
          </w:p>
          <w:p>
            <w:pPr>
              <w:pStyle w:val="null3"/>
              <w:ind w:firstLine="480"/>
            </w:pPr>
            <w:r>
              <w:rPr>
                <w:rFonts w:ascii="仿宋_GB2312" w:hAnsi="仿宋_GB2312" w:cs="仿宋_GB2312" w:eastAsia="仿宋_GB2312"/>
                <w:sz w:val="24"/>
                <w:color w:val="000000"/>
              </w:rPr>
              <w:t>司法技术综合管理平台与办案系统用户、组织机构同步维护；</w:t>
            </w:r>
          </w:p>
          <w:p>
            <w:pPr>
              <w:pStyle w:val="null3"/>
              <w:ind w:firstLine="480"/>
            </w:pPr>
            <w:r>
              <w:rPr>
                <w:rFonts w:ascii="仿宋_GB2312" w:hAnsi="仿宋_GB2312" w:cs="仿宋_GB2312" w:eastAsia="仿宋_GB2312"/>
                <w:sz w:val="24"/>
                <w:color w:val="000000"/>
              </w:rPr>
              <w:t>司法技术综合管理平台收、立案信息维护；</w:t>
            </w:r>
          </w:p>
          <w:p>
            <w:pPr>
              <w:pStyle w:val="null3"/>
              <w:ind w:firstLine="480"/>
            </w:pPr>
            <w:r>
              <w:rPr>
                <w:rFonts w:ascii="仿宋_GB2312" w:hAnsi="仿宋_GB2312" w:cs="仿宋_GB2312" w:eastAsia="仿宋_GB2312"/>
                <w:sz w:val="24"/>
                <w:color w:val="000000"/>
              </w:rPr>
              <w:t>司法技术综合管理平台摇号功能维护；</w:t>
            </w:r>
          </w:p>
          <w:p>
            <w:pPr>
              <w:pStyle w:val="null3"/>
              <w:ind w:firstLine="480"/>
            </w:pPr>
            <w:r>
              <w:rPr>
                <w:rFonts w:ascii="仿宋_GB2312" w:hAnsi="仿宋_GB2312" w:cs="仿宋_GB2312" w:eastAsia="仿宋_GB2312"/>
                <w:sz w:val="24"/>
                <w:color w:val="000000"/>
              </w:rPr>
              <w:t>司法技术综合管理平台机构管理功能维护；</w:t>
            </w:r>
          </w:p>
          <w:p>
            <w:pPr>
              <w:pStyle w:val="null3"/>
              <w:ind w:firstLine="480"/>
            </w:pPr>
            <w:r>
              <w:rPr>
                <w:rFonts w:ascii="仿宋_GB2312" w:hAnsi="仿宋_GB2312" w:cs="仿宋_GB2312" w:eastAsia="仿宋_GB2312"/>
                <w:sz w:val="24"/>
                <w:color w:val="000000"/>
              </w:rPr>
              <w:t>司法技术综合管理平台案件办理功能维护；</w:t>
            </w:r>
          </w:p>
          <w:p>
            <w:pPr>
              <w:pStyle w:val="null3"/>
              <w:ind w:firstLine="480"/>
            </w:pPr>
            <w:r>
              <w:rPr>
                <w:rFonts w:ascii="仿宋_GB2312" w:hAnsi="仿宋_GB2312" w:cs="仿宋_GB2312" w:eastAsia="仿宋_GB2312"/>
                <w:sz w:val="24"/>
                <w:color w:val="000000"/>
              </w:rPr>
              <w:t>司法技术综合管理平台档案功能维护；</w:t>
            </w:r>
          </w:p>
          <w:p>
            <w:pPr>
              <w:pStyle w:val="null3"/>
              <w:ind w:firstLine="480"/>
            </w:pPr>
            <w:r>
              <w:rPr>
                <w:rFonts w:ascii="仿宋_GB2312" w:hAnsi="仿宋_GB2312" w:cs="仿宋_GB2312" w:eastAsia="仿宋_GB2312"/>
                <w:sz w:val="24"/>
                <w:color w:val="000000"/>
              </w:rPr>
              <w:t>司法技术综合管理平台信息发布功能维护；</w:t>
            </w:r>
          </w:p>
          <w:p>
            <w:pPr>
              <w:pStyle w:val="null3"/>
              <w:ind w:firstLine="480"/>
            </w:pPr>
            <w:r>
              <w:rPr>
                <w:rFonts w:ascii="仿宋_GB2312" w:hAnsi="仿宋_GB2312" w:cs="仿宋_GB2312" w:eastAsia="仿宋_GB2312"/>
                <w:sz w:val="24"/>
                <w:color w:val="000000"/>
              </w:rPr>
              <w:t>西安中院主管部门要求的司法技术综合管理平台应用情况统计数据提取；</w:t>
            </w:r>
          </w:p>
          <w:p>
            <w:pPr>
              <w:pStyle w:val="null3"/>
              <w:ind w:firstLine="480"/>
            </w:pPr>
            <w:r>
              <w:rPr>
                <w:rFonts w:ascii="仿宋_GB2312" w:hAnsi="仿宋_GB2312" w:cs="仿宋_GB2312" w:eastAsia="仿宋_GB2312"/>
                <w:sz w:val="24"/>
                <w:color w:val="000000"/>
              </w:rPr>
              <w:t>西安中院上级主管部门要求的司法技术综合管理平台应用情况统计数据提取；</w:t>
            </w:r>
          </w:p>
          <w:p>
            <w:pPr>
              <w:pStyle w:val="null3"/>
              <w:ind w:firstLine="480"/>
            </w:pPr>
            <w:r>
              <w:rPr>
                <w:rFonts w:ascii="仿宋_GB2312" w:hAnsi="仿宋_GB2312" w:cs="仿宋_GB2312" w:eastAsia="仿宋_GB2312"/>
                <w:sz w:val="24"/>
                <w:color w:val="000000"/>
              </w:rPr>
              <w:t>重大活动时的司法技术综合管理平台应急响应服务；</w:t>
            </w:r>
          </w:p>
          <w:p>
            <w:pPr>
              <w:pStyle w:val="null3"/>
              <w:ind w:firstLine="480"/>
            </w:pPr>
            <w:r>
              <w:rPr>
                <w:rFonts w:ascii="仿宋_GB2312" w:hAnsi="仿宋_GB2312" w:cs="仿宋_GB2312" w:eastAsia="仿宋_GB2312"/>
                <w:sz w:val="24"/>
                <w:color w:val="000000"/>
              </w:rPr>
              <w:t>网络割接、市电改造等情况下的现场值守服务；</w:t>
            </w:r>
          </w:p>
          <w:p>
            <w:pPr>
              <w:pStyle w:val="null3"/>
              <w:ind w:firstLine="480"/>
            </w:pPr>
            <w:r>
              <w:rPr>
                <w:rFonts w:ascii="仿宋_GB2312" w:hAnsi="仿宋_GB2312" w:cs="仿宋_GB2312" w:eastAsia="仿宋_GB2312"/>
                <w:sz w:val="24"/>
                <w:color w:val="000000"/>
              </w:rPr>
              <w:t>重大参观活动的现场演示服务；</w:t>
            </w:r>
          </w:p>
          <w:p>
            <w:pPr>
              <w:pStyle w:val="null3"/>
              <w:ind w:firstLine="480"/>
            </w:pPr>
            <w:r>
              <w:rPr>
                <w:rFonts w:ascii="仿宋_GB2312" w:hAnsi="仿宋_GB2312" w:cs="仿宋_GB2312" w:eastAsia="仿宋_GB2312"/>
                <w:sz w:val="24"/>
                <w:color w:val="000000"/>
              </w:rPr>
              <w:t>重大观摩活动的现场保障服务；</w:t>
            </w:r>
          </w:p>
          <w:p>
            <w:pPr>
              <w:pStyle w:val="null3"/>
              <w:ind w:firstLine="480"/>
            </w:pPr>
            <w:r>
              <w:rPr>
                <w:rFonts w:ascii="仿宋_GB2312" w:hAnsi="仿宋_GB2312" w:cs="仿宋_GB2312" w:eastAsia="仿宋_GB2312"/>
                <w:sz w:val="24"/>
                <w:color w:val="000000"/>
              </w:rPr>
              <w:t>对业务部门进行系统后台数据的管理、更新培训；</w:t>
            </w:r>
          </w:p>
          <w:p>
            <w:pPr>
              <w:pStyle w:val="null3"/>
              <w:ind w:firstLine="480"/>
            </w:pPr>
            <w:r>
              <w:rPr>
                <w:rFonts w:ascii="仿宋_GB2312" w:hAnsi="仿宋_GB2312" w:cs="仿宋_GB2312" w:eastAsia="仿宋_GB2312"/>
                <w:sz w:val="24"/>
                <w:color w:val="000000"/>
              </w:rPr>
              <w:t>最高法院要求的司法技术综合管理平台相关功能扩展与更新；</w:t>
            </w:r>
          </w:p>
          <w:p>
            <w:pPr>
              <w:pStyle w:val="null3"/>
              <w:ind w:firstLine="480"/>
            </w:pPr>
            <w:r>
              <w:rPr>
                <w:rFonts w:ascii="仿宋_GB2312" w:hAnsi="仿宋_GB2312" w:cs="仿宋_GB2312" w:eastAsia="仿宋_GB2312"/>
                <w:sz w:val="24"/>
                <w:color w:val="000000"/>
              </w:rPr>
              <w:t>系统升级后的操作手册、培训视频更新；</w:t>
            </w:r>
          </w:p>
          <w:p>
            <w:pPr>
              <w:pStyle w:val="null3"/>
              <w:ind w:firstLine="480"/>
            </w:pPr>
            <w:r>
              <w:rPr>
                <w:rFonts w:ascii="仿宋_GB2312" w:hAnsi="仿宋_GB2312" w:cs="仿宋_GB2312" w:eastAsia="仿宋_GB2312"/>
                <w:sz w:val="24"/>
                <w:color w:val="000000"/>
              </w:rPr>
              <w:t>西安中院主管部门交办的司法技术综合管理平台相关的其它事项。</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4"/>
                <w:color w:val="000000"/>
              </w:rPr>
              <w:t>8）其他系统运维</w:t>
            </w:r>
          </w:p>
          <w:p>
            <w:pPr>
              <w:pStyle w:val="null3"/>
              <w:ind w:firstLine="482"/>
            </w:pPr>
            <w:r>
              <w:rPr>
                <w:rFonts w:ascii="仿宋_GB2312" w:hAnsi="仿宋_GB2312" w:cs="仿宋_GB2312" w:eastAsia="仿宋_GB2312"/>
                <w:sz w:val="24"/>
                <w:b/>
                <w:color w:val="000000"/>
              </w:rPr>
              <w:t>数据中心系统运维</w:t>
            </w:r>
          </w:p>
          <w:p>
            <w:pPr>
              <w:pStyle w:val="null3"/>
              <w:ind w:firstLine="480"/>
            </w:pPr>
            <w:r>
              <w:rPr>
                <w:rFonts w:ascii="仿宋_GB2312" w:hAnsi="仿宋_GB2312" w:cs="仿宋_GB2312" w:eastAsia="仿宋_GB2312"/>
                <w:sz w:val="24"/>
                <w:color w:val="000000"/>
              </w:rPr>
              <w:t>每日巡检保证小型机和数据中心相关应用正常运行；</w:t>
            </w:r>
          </w:p>
          <w:p>
            <w:pPr>
              <w:pStyle w:val="null3"/>
              <w:ind w:firstLine="480"/>
            </w:pPr>
            <w:r>
              <w:rPr>
                <w:rFonts w:ascii="仿宋_GB2312" w:hAnsi="仿宋_GB2312" w:cs="仿宋_GB2312" w:eastAsia="仿宋_GB2312"/>
                <w:sz w:val="24"/>
                <w:color w:val="000000"/>
              </w:rPr>
              <w:t>根据用户要求协助提取数据中心提供的相关数据；</w:t>
            </w:r>
          </w:p>
          <w:p>
            <w:pPr>
              <w:pStyle w:val="null3"/>
              <w:ind w:firstLine="480"/>
            </w:pPr>
            <w:r>
              <w:rPr>
                <w:rFonts w:ascii="仿宋_GB2312" w:hAnsi="仿宋_GB2312" w:cs="仿宋_GB2312" w:eastAsia="仿宋_GB2312"/>
                <w:sz w:val="24"/>
                <w:color w:val="000000"/>
              </w:rPr>
              <w:t>断电等异常情况下小型机无法启动故障的排查和非硬件故障的排除；</w:t>
            </w:r>
          </w:p>
          <w:p>
            <w:pPr>
              <w:pStyle w:val="null3"/>
              <w:ind w:firstLine="480"/>
            </w:pPr>
            <w:r>
              <w:rPr>
                <w:rFonts w:ascii="仿宋_GB2312" w:hAnsi="仿宋_GB2312" w:cs="仿宋_GB2312" w:eastAsia="仿宋_GB2312"/>
                <w:sz w:val="24"/>
                <w:color w:val="000000"/>
              </w:rPr>
              <w:t>数据中心办案数据同步情况监测与处理。</w:t>
            </w:r>
          </w:p>
          <w:p>
            <w:pPr>
              <w:pStyle w:val="null3"/>
              <w:ind w:firstLine="482"/>
            </w:pPr>
            <w:r>
              <w:rPr>
                <w:rFonts w:ascii="仿宋_GB2312" w:hAnsi="仿宋_GB2312" w:cs="仿宋_GB2312" w:eastAsia="仿宋_GB2312"/>
                <w:sz w:val="24"/>
                <w:b/>
                <w:color w:val="000000"/>
              </w:rPr>
              <w:t>系统管理平台运维</w:t>
            </w:r>
          </w:p>
          <w:p>
            <w:pPr>
              <w:pStyle w:val="null3"/>
              <w:ind w:firstLine="480"/>
            </w:pPr>
            <w:r>
              <w:rPr>
                <w:rFonts w:ascii="仿宋_GB2312" w:hAnsi="仿宋_GB2312" w:cs="仿宋_GB2312" w:eastAsia="仿宋_GB2312"/>
                <w:sz w:val="24"/>
                <w:color w:val="000000"/>
              </w:rPr>
              <w:t>协助用户管理西安中院审判、政务、司法统计等系统人员权限；</w:t>
            </w:r>
          </w:p>
          <w:p>
            <w:pPr>
              <w:pStyle w:val="null3"/>
              <w:ind w:firstLine="480"/>
            </w:pPr>
            <w:r>
              <w:rPr>
                <w:rFonts w:ascii="仿宋_GB2312" w:hAnsi="仿宋_GB2312" w:cs="仿宋_GB2312" w:eastAsia="仿宋_GB2312"/>
                <w:sz w:val="24"/>
                <w:color w:val="000000"/>
              </w:rPr>
              <w:t>根据西安中院需求增加新的权限角色；</w:t>
            </w:r>
          </w:p>
          <w:p>
            <w:pPr>
              <w:pStyle w:val="null3"/>
              <w:ind w:firstLine="480"/>
            </w:pPr>
            <w:r>
              <w:rPr>
                <w:rFonts w:ascii="仿宋_GB2312" w:hAnsi="仿宋_GB2312" w:cs="仿宋_GB2312" w:eastAsia="仿宋_GB2312"/>
                <w:sz w:val="24"/>
                <w:color w:val="000000"/>
              </w:rPr>
              <w:t>调整西安中院专有权限的内容和功能菜单；</w:t>
            </w:r>
          </w:p>
          <w:p>
            <w:pPr>
              <w:pStyle w:val="null3"/>
              <w:ind w:firstLine="480"/>
            </w:pPr>
            <w:r>
              <w:rPr>
                <w:rFonts w:ascii="仿宋_GB2312" w:hAnsi="仿宋_GB2312" w:cs="仿宋_GB2312" w:eastAsia="仿宋_GB2312"/>
                <w:sz w:val="24"/>
                <w:color w:val="000000"/>
              </w:rPr>
              <w:t>可协助进行人员、组织、部门的新增、修改、停用；</w:t>
            </w:r>
          </w:p>
          <w:p>
            <w:pPr>
              <w:pStyle w:val="null3"/>
              <w:ind w:firstLine="480"/>
            </w:pPr>
            <w:r>
              <w:rPr>
                <w:rFonts w:ascii="仿宋_GB2312" w:hAnsi="仿宋_GB2312" w:cs="仿宋_GB2312" w:eastAsia="仿宋_GB2312"/>
                <w:sz w:val="24"/>
                <w:color w:val="000000"/>
              </w:rPr>
              <w:t>当其他系统需要与系统平台对接时，提供技术支持。</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4"/>
                <w:color w:val="000000"/>
              </w:rPr>
              <w:t>9）重大事件现场值守服务</w:t>
            </w:r>
          </w:p>
          <w:p>
            <w:pPr>
              <w:pStyle w:val="null3"/>
              <w:ind w:firstLine="480"/>
            </w:pPr>
            <w:r>
              <w:rPr>
                <w:rFonts w:ascii="仿宋_GB2312" w:hAnsi="仿宋_GB2312" w:cs="仿宋_GB2312" w:eastAsia="仿宋_GB2312"/>
                <w:sz w:val="24"/>
                <w:color w:val="000000"/>
              </w:rPr>
              <w:t>提供包含但不限于以下现场值守服务（上级单位检查、机房迁移、网络割接、市电线路改造）来保障信息系统安全、高效、无故障运行，提供详细的重大事件现场值守服务方案。</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4"/>
                <w:color w:val="000000"/>
              </w:rPr>
              <w:t>10）系统培训</w:t>
            </w:r>
          </w:p>
          <w:p>
            <w:pPr>
              <w:pStyle w:val="null3"/>
              <w:ind w:firstLine="480"/>
            </w:pPr>
            <w:r>
              <w:rPr>
                <w:rFonts w:ascii="仿宋_GB2312" w:hAnsi="仿宋_GB2312" w:cs="仿宋_GB2312" w:eastAsia="仿宋_GB2312"/>
                <w:sz w:val="24"/>
                <w:color w:val="000000"/>
              </w:rPr>
              <w:t>每次更新升级软件系统后，为西安中院提供免费培训服务，以保障用户更顺畅的使用现有各软件系统。</w:t>
            </w:r>
          </w:p>
          <w:p>
            <w:pPr>
              <w:pStyle w:val="null3"/>
              <w:ind w:firstLine="480"/>
            </w:pPr>
            <w:r>
              <w:rPr>
                <w:rFonts w:ascii="仿宋_GB2312" w:hAnsi="仿宋_GB2312" w:cs="仿宋_GB2312" w:eastAsia="仿宋_GB2312"/>
                <w:sz w:val="24"/>
                <w:color w:val="000000"/>
              </w:rPr>
              <w:t>提供系统升级后的操作使用、软件配置、故障排除等方面的培训。</w:t>
            </w:r>
          </w:p>
          <w:p>
            <w:pPr>
              <w:pStyle w:val="null3"/>
              <w:ind w:firstLine="480"/>
            </w:pPr>
            <w:r>
              <w:rPr>
                <w:rFonts w:ascii="仿宋_GB2312" w:hAnsi="仿宋_GB2312" w:cs="仿宋_GB2312" w:eastAsia="仿宋_GB2312"/>
                <w:sz w:val="24"/>
                <w:color w:val="000000"/>
              </w:rPr>
              <w:t>培训方式包含但不限于现场技术培训、视频会议培训、</w:t>
            </w:r>
            <w:r>
              <w:rPr>
                <w:rFonts w:ascii="仿宋_GB2312" w:hAnsi="仿宋_GB2312" w:cs="仿宋_GB2312" w:eastAsia="仿宋_GB2312"/>
                <w:sz w:val="24"/>
                <w:color w:val="000000"/>
              </w:rPr>
              <w:t>PPT、操作手册等。</w:t>
            </w:r>
          </w:p>
          <w:p>
            <w:pPr>
              <w:pStyle w:val="null3"/>
              <w:jc w:val="left"/>
            </w:pPr>
            <w:r>
              <w:rPr>
                <w:rFonts w:ascii="仿宋_GB2312" w:hAnsi="仿宋_GB2312" w:cs="仿宋_GB2312" w:eastAsia="仿宋_GB2312"/>
                <w:sz w:val="28"/>
                <w:b/>
                <w:color w:val="000000"/>
              </w:rPr>
              <w:t>五、质量标准</w:t>
            </w:r>
          </w:p>
          <w:p>
            <w:pPr>
              <w:pStyle w:val="null3"/>
              <w:ind w:firstLine="480"/>
            </w:pPr>
            <w:r>
              <w:rPr>
                <w:rFonts w:ascii="仿宋_GB2312" w:hAnsi="仿宋_GB2312" w:cs="仿宋_GB2312" w:eastAsia="仿宋_GB2312"/>
                <w:sz w:val="24"/>
                <w:color w:val="000000"/>
              </w:rPr>
              <w:t>遵循国家标准和法院行业标准，相关行业标准不低于《</w:t>
            </w:r>
            <w:r>
              <w:rPr>
                <w:rFonts w:ascii="仿宋_GB2312" w:hAnsi="仿宋_GB2312" w:cs="仿宋_GB2312" w:eastAsia="仿宋_GB2312"/>
                <w:sz w:val="24"/>
                <w:color w:val="000000"/>
              </w:rPr>
              <w:t>FYB/T 59001—2017数据管理和服务工作规范》、《FYB/T 59003.1—2017质效型运维服务规范第1部分：总则》、《FYB/T 59003.2—2018质效型运维服务规范第2部分：基础设施运维》、《FYB/T 59003.3—2018质效型运维服务规范第3部分：安全运维》、《FYB/T 59003.4—2018质效型运维服务规范第4部分：应用运维》、《FYB/T 59003.5—2018质效型运维服务规范第5部分：数据运维》、《FYB/T 59003.6—2018质效型运维服务规范第6部分：应急处理》等要求，符合计算机等级保护三级等保要求，并符合陕西法院及西安中院与运维有关的内部制度、规定。</w:t>
            </w:r>
          </w:p>
          <w:p>
            <w:pPr>
              <w:pStyle w:val="null3"/>
              <w:jc w:val="left"/>
            </w:pPr>
            <w:r>
              <w:rPr>
                <w:rFonts w:ascii="仿宋_GB2312" w:hAnsi="仿宋_GB2312" w:cs="仿宋_GB2312" w:eastAsia="仿宋_GB2312"/>
                <w:sz w:val="28"/>
                <w:b/>
                <w:color w:val="000000"/>
              </w:rPr>
              <w:t>六、验收标准</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4"/>
                <w:color w:val="000000"/>
              </w:rPr>
              <w:t>1）运维期满后，采购人组织服务商，必要时请有关专家进行考核验收，验收合格后，填写政府采购项目验收单（一式伍份）作为对运维服务的最终认可。</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4"/>
                <w:color w:val="000000"/>
              </w:rPr>
              <w:t>2）服务商向采购人提供服务过程中的所有资料,以便采购人日后管理和维护。</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4"/>
                <w:color w:val="000000"/>
              </w:rPr>
              <w:t>3）验收依据</w:t>
            </w:r>
          </w:p>
          <w:p>
            <w:pPr>
              <w:pStyle w:val="null3"/>
              <w:ind w:firstLine="480"/>
            </w:pPr>
            <w:r>
              <w:rPr>
                <w:rFonts w:ascii="仿宋_GB2312" w:hAnsi="仿宋_GB2312" w:cs="仿宋_GB2312" w:eastAsia="仿宋_GB2312"/>
                <w:sz w:val="24"/>
                <w:color w:val="000000"/>
              </w:rPr>
              <w:t>①单一来源采购文件、单一来源响应文件、澄清表（函）；</w:t>
            </w:r>
          </w:p>
          <w:p>
            <w:pPr>
              <w:pStyle w:val="null3"/>
              <w:ind w:firstLine="480"/>
            </w:pPr>
            <w:r>
              <w:rPr>
                <w:rFonts w:ascii="仿宋_GB2312" w:hAnsi="仿宋_GB2312" w:cs="仿宋_GB2312" w:eastAsia="仿宋_GB2312"/>
                <w:sz w:val="24"/>
                <w:color w:val="000000"/>
              </w:rPr>
              <w:t>②合同及附件文本；</w:t>
            </w:r>
          </w:p>
          <w:p>
            <w:pPr>
              <w:pStyle w:val="null3"/>
              <w:ind w:firstLine="480"/>
            </w:pPr>
            <w:r>
              <w:rPr>
                <w:rFonts w:ascii="仿宋_GB2312" w:hAnsi="仿宋_GB2312" w:cs="仿宋_GB2312" w:eastAsia="仿宋_GB2312"/>
                <w:sz w:val="24"/>
                <w:color w:val="000000"/>
              </w:rPr>
              <w:t>③国家相应的标准、规范。</w:t>
            </w:r>
          </w:p>
          <w:p>
            <w:pPr>
              <w:pStyle w:val="null3"/>
              <w:jc w:val="left"/>
            </w:pPr>
            <w:r>
              <w:rPr>
                <w:rFonts w:ascii="仿宋_GB2312" w:hAnsi="仿宋_GB2312" w:cs="仿宋_GB2312" w:eastAsia="仿宋_GB2312"/>
                <w:sz w:val="28"/>
                <w:b/>
                <w:color w:val="000000"/>
              </w:rPr>
              <w:t>七、付款方式</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4"/>
                <w:color w:val="000000"/>
              </w:rPr>
              <w:t>1）合同签订后，采购方支付合同总价款的50%款项；</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4"/>
                <w:color w:val="000000"/>
              </w:rPr>
              <w:t>2）服务期满经采购人验收合格后支付剩余合同价款。但如出现以下情况，将有所减扣：</w:t>
            </w:r>
          </w:p>
          <w:p>
            <w:pPr>
              <w:pStyle w:val="null3"/>
              <w:ind w:firstLine="480"/>
            </w:pPr>
            <w:r>
              <w:rPr>
                <w:rFonts w:ascii="仿宋_GB2312" w:hAnsi="仿宋_GB2312" w:cs="仿宋_GB2312" w:eastAsia="仿宋_GB2312"/>
                <w:sz w:val="24"/>
                <w:color w:val="000000"/>
              </w:rPr>
              <w:t>①根据运维服务满意度调查，每出现一张书面不满意票扣除合同总额的千分之五，但最多不超过合同总额10%；</w:t>
            </w:r>
          </w:p>
          <w:p>
            <w:pPr>
              <w:pStyle w:val="null3"/>
              <w:ind w:firstLine="480"/>
            </w:pPr>
            <w:r>
              <w:rPr>
                <w:rFonts w:ascii="仿宋_GB2312" w:hAnsi="仿宋_GB2312" w:cs="仿宋_GB2312" w:eastAsia="仿宋_GB2312"/>
                <w:sz w:val="24"/>
                <w:color w:val="000000"/>
              </w:rPr>
              <w:t>②因运维服务提供方原因导致网络安全重大事件（如关键信息基础设施整体终端半小时以上或主要功能故障2小时以上等），或者非因运维服务提供方原因导致但未及时处置导致问题扩大的，每次扣除合同总额5%，但最多不超过合同总额10%；</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4"/>
                <w:color w:val="000000"/>
              </w:rPr>
              <w:t>3）服务期内采购方因运维服务提供方违约而依法解除合同的，采购方不再支付剩余款项并保留索赔权利。</w:t>
            </w:r>
          </w:p>
          <w:p>
            <w:pPr>
              <w:pStyle w:val="null3"/>
              <w:ind w:firstLine="480"/>
            </w:pPr>
            <w:r>
              <w:rPr>
                <w:rFonts w:ascii="仿宋_GB2312" w:hAnsi="仿宋_GB2312" w:cs="仿宋_GB2312" w:eastAsia="仿宋_GB2312"/>
                <w:sz w:val="24"/>
                <w:color w:val="000000"/>
              </w:rPr>
              <w:t>（</w:t>
            </w:r>
            <w:r>
              <w:rPr>
                <w:rFonts w:ascii="仿宋_GB2312" w:hAnsi="仿宋_GB2312" w:cs="仿宋_GB2312" w:eastAsia="仿宋_GB2312"/>
                <w:sz w:val="24"/>
                <w:color w:val="000000"/>
              </w:rPr>
              <w:t>4）支付方式：银行转账。</w:t>
            </w:r>
          </w:p>
          <w:p>
            <w:pPr>
              <w:pStyle w:val="null3"/>
              <w:jc w:val="left"/>
            </w:pPr>
            <w:r>
              <w:rPr>
                <w:rFonts w:ascii="仿宋_GB2312" w:hAnsi="仿宋_GB2312" w:cs="仿宋_GB2312" w:eastAsia="仿宋_GB2312"/>
                <w:sz w:val="28"/>
                <w:b/>
                <w:color w:val="000000"/>
              </w:rPr>
              <w:t>八、服务期</w:t>
            </w:r>
          </w:p>
          <w:p>
            <w:pPr>
              <w:pStyle w:val="null3"/>
              <w:jc w:val="both"/>
            </w:pPr>
            <w:r>
              <w:rPr>
                <w:rFonts w:ascii="仿宋_GB2312" w:hAnsi="仿宋_GB2312" w:cs="仿宋_GB2312" w:eastAsia="仿宋_GB2312"/>
                <w:sz w:val="24"/>
                <w:color w:val="000000"/>
              </w:rPr>
              <w:t>一年，以双方签订合同时约定的起止时间为准。</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供应商根据服务要求自行响应</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一年，以双方签订合同时约定的起止时间为准。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根据投标供应商类别进行提供：①如供应商是企业（包括合伙企业），应提供在工商部门注册的有效“企业法人营业执照”或“营业执照”；②如供应商是事业单位，应提供有效的“事业单位法人证书”；③如供应商是为企业专业服务机构的，应提供执业许可证等证明文件；④如供应商是个体工商户，应提供有效的“个体工商户营业执照”；⑤如供应商为自然人，应提供有效的自然人身份证明。（2）基本资格条件承诺函。</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法定代表人授权书（法定代表人直接参加谈判，须提供法定代表人身份证明）；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本项目专门面向中小企业采购，仅限符合《政府采购促进中小企业发展管理办法》的通知(财库〔2020〕46号)条件的中小企业参与，并提供中小企业声明函，残疾人福利企业、监狱企业视同中小企业；</w:t>
            </w:r>
          </w:p>
        </w:tc>
        <w:tc>
          <w:tcPr>
            <w:tcW w:type="dxa" w:w="1661"/>
          </w:tcPr>
          <w:p>
            <w:pPr>
              <w:pStyle w:val="null3"/>
            </w:pPr>
            <w:r>
              <w:rPr>
                <w:rFonts w:ascii="仿宋_GB2312" w:hAnsi="仿宋_GB2312" w:cs="仿宋_GB2312" w:eastAsia="仿宋_GB2312"/>
              </w:rPr>
              <w:t>中小企业声明函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联合体谈判</w:t>
            </w:r>
          </w:p>
        </w:tc>
        <w:tc>
          <w:tcPr>
            <w:tcW w:type="dxa" w:w="3322"/>
          </w:tcPr>
          <w:p>
            <w:pPr>
              <w:pStyle w:val="null3"/>
            </w:pPr>
            <w:r>
              <w:rPr>
                <w:rFonts w:ascii="仿宋_GB2312" w:hAnsi="仿宋_GB2312" w:cs="仿宋_GB2312" w:eastAsia="仿宋_GB2312"/>
              </w:rPr>
              <w:t>本项目不接受联合体谈判，单位负责人为同一人或者存在直接控股、管理关系的不同供应商，不得参加同一合同项下的政府采购活动。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谈判响应文件内容齐全、无遗漏</w:t>
            </w:r>
          </w:p>
        </w:tc>
        <w:tc>
          <w:tcPr>
            <w:tcW w:type="dxa" w:w="1661"/>
          </w:tcPr>
          <w:p>
            <w:pPr>
              <w:pStyle w:val="null3"/>
            </w:pPr>
            <w:r>
              <w:rPr>
                <w:rFonts w:ascii="仿宋_GB2312" w:hAnsi="仿宋_GB2312" w:cs="仿宋_GB2312" w:eastAsia="仿宋_GB2312"/>
              </w:rPr>
              <w:t>业绩一览表.docx 中小企业声明函 服务承诺.docx 报价表 资格证明文件.docx 响应文件封面 分项报价表.docx 残疾人福利性单位声明函 标的清单 响应函 服务方案.docx 商务条款偏离表.docx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对单一来源谈判文件响应程度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业绩一览表.docx 中小企业声明函 服务承诺.docx 报价表 资格证明文件.docx 响应文件封面 分项报价表.docx 残疾人福利性单位声明函 标的清单 响应函 服务方案.docx 商务条款偏离表.docx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应符合单一来源谈判文件的要求</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应符合单一来源谈判文件的要求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应符合单一来源谈判文件的要求</w:t>
            </w:r>
          </w:p>
        </w:tc>
        <w:tc>
          <w:tcPr>
            <w:tcW w:type="dxa" w:w="1661"/>
          </w:tcPr>
          <w:p>
            <w:pPr>
              <w:pStyle w:val="null3"/>
            </w:pPr>
            <w:r>
              <w:rPr>
                <w:rFonts w:ascii="仿宋_GB2312" w:hAnsi="仿宋_GB2312" w:cs="仿宋_GB2312" w:eastAsia="仿宋_GB2312"/>
              </w:rPr>
              <w:t>商务条款偏离表.docx</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详见附件：服务承诺.docx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详见附件：合同条款及格式.docx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