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853204">
      <w:pPr>
        <w:pStyle w:val="3"/>
        <w:keepLines w:val="0"/>
        <w:pageBreakBefore w:val="0"/>
        <w:widowControl w:val="0"/>
        <w:numPr>
          <w:ilvl w:val="0"/>
          <w:numId w:val="0"/>
        </w:numPr>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Cs/>
          <w:sz w:val="24"/>
          <w:szCs w:val="24"/>
          <w:highlight w:val="none"/>
        </w:rPr>
      </w:pPr>
      <w:bookmarkStart w:id="0" w:name="_Toc18545"/>
      <w:bookmarkStart w:id="1" w:name="_Toc31673"/>
    </w:p>
    <w:p w14:paraId="3229EAAB">
      <w:pPr>
        <w:pStyle w:val="3"/>
        <w:keepLines w:val="0"/>
        <w:pageBreakBefore w:val="0"/>
        <w:widowControl w:val="0"/>
        <w:numPr>
          <w:ilvl w:val="0"/>
          <w:numId w:val="0"/>
        </w:numPr>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Cs/>
          <w:sz w:val="24"/>
          <w:szCs w:val="24"/>
          <w:highlight w:val="none"/>
        </w:rPr>
      </w:pPr>
    </w:p>
    <w:p w14:paraId="25478439">
      <w:pPr>
        <w:pStyle w:val="3"/>
        <w:keepLines w:val="0"/>
        <w:pageBreakBefore w:val="0"/>
        <w:widowControl w:val="0"/>
        <w:numPr>
          <w:ilvl w:val="0"/>
          <w:numId w:val="0"/>
        </w:numPr>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合同条款及格式</w:t>
      </w:r>
      <w:bookmarkEnd w:id="0"/>
      <w:bookmarkEnd w:id="1"/>
    </w:p>
    <w:p w14:paraId="33698348">
      <w:pPr>
        <w:keepLines w:val="0"/>
        <w:pageBreakBefore w:val="0"/>
        <w:widowControl w:val="0"/>
        <w:kinsoku/>
        <w:wordWrap/>
        <w:overflowPunct/>
        <w:topLinePunct w:val="0"/>
        <w:autoSpaceDE/>
        <w:autoSpaceDN/>
        <w:bidi w:val="0"/>
        <w:adjustRightInd/>
        <w:spacing w:line="360" w:lineRule="auto"/>
        <w:ind w:firstLine="482" w:firstLineChars="200"/>
        <w:jc w:val="left"/>
        <w:textAlignment w:val="auto"/>
        <w:rPr>
          <w:rFonts w:hint="eastAsia" w:ascii="宋体" w:hAnsi="宋体" w:eastAsia="宋体" w:cs="宋体"/>
          <w:b/>
          <w:sz w:val="24"/>
          <w:szCs w:val="24"/>
          <w:highlight w:val="none"/>
        </w:rPr>
      </w:pPr>
    </w:p>
    <w:p w14:paraId="46008884">
      <w:pPr>
        <w:keepLines w:val="0"/>
        <w:pageBreakBefore w:val="0"/>
        <w:widowControl w:val="0"/>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p>
    <w:p w14:paraId="7EBDB722">
      <w:pPr>
        <w:keepLines w:val="0"/>
        <w:pageBreakBefore w:val="0"/>
        <w:widowControl w:val="0"/>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p>
    <w:p w14:paraId="5CAD4D04">
      <w:pPr>
        <w:keepLines w:val="0"/>
        <w:pageBreakBefore w:val="0"/>
        <w:widowControl w:val="0"/>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
          <w:bCs/>
          <w:sz w:val="24"/>
          <w:szCs w:val="24"/>
          <w:highlight w:val="none"/>
          <w:lang w:val="en-US" w:eastAsia="zh-CN"/>
        </w:rPr>
      </w:pPr>
    </w:p>
    <w:p w14:paraId="43723CB2">
      <w:pPr>
        <w:keepLines w:val="0"/>
        <w:pageBreakBefore w:val="0"/>
        <w:widowControl w:val="0"/>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
          <w:bCs/>
          <w:sz w:val="24"/>
          <w:szCs w:val="24"/>
          <w:highlight w:val="none"/>
          <w:lang w:eastAsia="zh-CN"/>
        </w:rPr>
      </w:pPr>
    </w:p>
    <w:p w14:paraId="419D2CCD">
      <w:pPr>
        <w:keepLines w:val="0"/>
        <w:pageBreakBefore w:val="0"/>
        <w:widowControl w:val="0"/>
        <w:kinsoku/>
        <w:wordWrap/>
        <w:overflowPunct/>
        <w:topLinePunct w:val="0"/>
        <w:autoSpaceDE/>
        <w:autoSpaceDN/>
        <w:bidi w:val="0"/>
        <w:adjustRightInd/>
        <w:spacing w:line="360" w:lineRule="auto"/>
        <w:ind w:firstLine="482" w:firstLineChars="200"/>
        <w:jc w:val="center"/>
        <w:textAlignment w:val="auto"/>
        <w:rPr>
          <w:rFonts w:hint="eastAsia" w:ascii="宋体" w:hAnsi="宋体" w:eastAsia="宋体" w:cs="宋体"/>
          <w:b/>
          <w:bCs/>
          <w:sz w:val="24"/>
          <w:szCs w:val="24"/>
          <w:highlight w:val="none"/>
        </w:rPr>
      </w:pPr>
      <w:r>
        <w:rPr>
          <w:rFonts w:hint="eastAsia" w:hAnsi="宋体" w:cs="宋体"/>
          <w:b/>
          <w:bCs/>
          <w:sz w:val="24"/>
          <w:szCs w:val="24"/>
          <w:highlight w:val="none"/>
          <w:lang w:eastAsia="zh-CN"/>
        </w:rPr>
        <w:t>陕西省西安市中级人民法院2025年审判系统运维服务外包项目</w:t>
      </w:r>
    </w:p>
    <w:p w14:paraId="115355E6">
      <w:pPr>
        <w:keepLines w:val="0"/>
        <w:pageBreakBefore w:val="0"/>
        <w:widowControl w:val="0"/>
        <w:kinsoku/>
        <w:wordWrap/>
        <w:overflowPunct/>
        <w:topLinePunct w:val="0"/>
        <w:autoSpaceDE/>
        <w:autoSpaceDN/>
        <w:bidi w:val="0"/>
        <w:adjustRightInd/>
        <w:spacing w:line="360" w:lineRule="auto"/>
        <w:ind w:firstLine="482" w:firstLineChars="200"/>
        <w:jc w:val="both"/>
        <w:textAlignment w:val="auto"/>
        <w:rPr>
          <w:rFonts w:hint="eastAsia" w:ascii="宋体" w:hAnsi="宋体" w:eastAsia="宋体" w:cs="宋体"/>
          <w:b/>
          <w:bCs/>
          <w:sz w:val="24"/>
          <w:szCs w:val="24"/>
          <w:highlight w:val="none"/>
          <w:lang w:val="en-US" w:eastAsia="zh-CN"/>
        </w:rPr>
      </w:pPr>
    </w:p>
    <w:p w14:paraId="1604F1ED">
      <w:pPr>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14:paraId="2A74E834">
      <w:pPr>
        <w:pStyle w:val="6"/>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14:paraId="4CE8AC74">
      <w:pPr>
        <w:pStyle w:val="6"/>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14:paraId="5A5D804B">
      <w:pPr>
        <w:pStyle w:val="6"/>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14:paraId="63EDEA31">
      <w:pPr>
        <w:pStyle w:val="6"/>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14:paraId="0F0712D2">
      <w:pPr>
        <w:pStyle w:val="6"/>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14:paraId="25911150">
      <w:pPr>
        <w:pStyle w:val="6"/>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14:paraId="4AEDB140">
      <w:pPr>
        <w:pStyle w:val="6"/>
        <w:keepLines w:val="0"/>
        <w:pageBreakBefore w:val="0"/>
        <w:widowControl w:val="0"/>
        <w:kinsoku/>
        <w:wordWrap/>
        <w:overflowPunct/>
        <w:topLinePunct w:val="0"/>
        <w:autoSpaceDE/>
        <w:autoSpaceDN/>
        <w:bidi w:val="0"/>
        <w:adjustRightInd/>
        <w:spacing w:line="360" w:lineRule="auto"/>
        <w:ind w:firstLine="482" w:firstLineChars="200"/>
        <w:textAlignment w:val="auto"/>
        <w:rPr>
          <w:rFonts w:hint="eastAsia" w:ascii="宋体" w:hAnsi="宋体" w:eastAsia="宋体" w:cs="宋体"/>
          <w:b/>
          <w:bCs/>
          <w:sz w:val="24"/>
          <w:szCs w:val="24"/>
          <w:highlight w:val="none"/>
          <w:lang w:val="en-US" w:eastAsia="zh-CN"/>
        </w:rPr>
      </w:pPr>
    </w:p>
    <w:p w14:paraId="4468208A">
      <w:pPr>
        <w:pStyle w:val="6"/>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highlight w:val="none"/>
        </w:rPr>
      </w:pPr>
    </w:p>
    <w:p w14:paraId="1D727090">
      <w:pPr>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sz w:val="24"/>
          <w:szCs w:val="24"/>
          <w:highlight w:val="none"/>
        </w:rPr>
      </w:pPr>
    </w:p>
    <w:p w14:paraId="4D4AF96E">
      <w:pPr>
        <w:keepLines w:val="0"/>
        <w:pageBreakBefore w:val="0"/>
        <w:widowControl w:val="0"/>
        <w:kinsoku/>
        <w:wordWrap/>
        <w:overflowPunct/>
        <w:topLinePunct w:val="0"/>
        <w:autoSpaceDE/>
        <w:autoSpaceDN/>
        <w:bidi w:val="0"/>
        <w:adjustRightInd/>
        <w:snapToGrid w:val="0"/>
        <w:spacing w:line="360" w:lineRule="auto"/>
        <w:ind w:firstLine="482" w:firstLineChars="200"/>
        <w:jc w:val="both"/>
        <w:textAlignment w:val="auto"/>
        <w:rPr>
          <w:rFonts w:hint="eastAsia" w:ascii="宋体" w:hAnsi="宋体" w:eastAsia="宋体" w:cs="宋体"/>
          <w:b/>
          <w:bCs/>
          <w:sz w:val="24"/>
          <w:szCs w:val="24"/>
          <w:highlight w:val="none"/>
        </w:rPr>
      </w:pPr>
    </w:p>
    <w:p w14:paraId="7F0BC951">
      <w:pPr>
        <w:keepLines w:val="0"/>
        <w:pageBreakBefore w:val="0"/>
        <w:widowControl w:val="0"/>
        <w:kinsoku/>
        <w:wordWrap/>
        <w:overflowPunct/>
        <w:topLinePunct w:val="0"/>
        <w:autoSpaceDE/>
        <w:autoSpaceDN/>
        <w:bidi w:val="0"/>
        <w:adjustRightInd/>
        <w:snapToGrid w:val="0"/>
        <w:spacing w:line="360" w:lineRule="auto"/>
        <w:ind w:firstLine="1446" w:firstLineChars="600"/>
        <w:jc w:val="both"/>
        <w:textAlignment w:val="auto"/>
        <w:rPr>
          <w:rFonts w:hint="eastAsia"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rPr>
        <w:t>甲方：</w:t>
      </w:r>
      <w:r>
        <w:rPr>
          <w:rFonts w:hint="eastAsia" w:ascii="宋体" w:hAnsi="宋体" w:eastAsia="宋体" w:cs="宋体"/>
          <w:b/>
          <w:bCs/>
          <w:spacing w:val="85"/>
          <w:sz w:val="24"/>
          <w:szCs w:val="24"/>
          <w:highlight w:val="none"/>
        </w:rPr>
        <w:t>陕西省西安市中级人民法院</w:t>
      </w:r>
    </w:p>
    <w:p w14:paraId="353BC207">
      <w:pPr>
        <w:keepLines w:val="0"/>
        <w:pageBreakBefore w:val="0"/>
        <w:widowControl w:val="0"/>
        <w:kinsoku/>
        <w:wordWrap/>
        <w:overflowPunct/>
        <w:topLinePunct w:val="0"/>
        <w:autoSpaceDE/>
        <w:autoSpaceDN/>
        <w:bidi w:val="0"/>
        <w:adjustRightInd/>
        <w:snapToGrid w:val="0"/>
        <w:spacing w:line="360" w:lineRule="auto"/>
        <w:ind w:firstLine="1446" w:firstLineChars="600"/>
        <w:jc w:val="both"/>
        <w:textAlignment w:val="auto"/>
        <w:rPr>
          <w:rFonts w:hint="eastAsia" w:ascii="宋体" w:hAnsi="宋体" w:eastAsia="宋体" w:cs="宋体"/>
          <w:b/>
          <w:bCs/>
          <w:sz w:val="24"/>
          <w:szCs w:val="24"/>
          <w:highlight w:val="none"/>
          <w:u w:val="single"/>
          <w:lang w:val="en-US" w:eastAsia="zh-CN"/>
        </w:rPr>
      </w:pPr>
      <w:r>
        <w:rPr>
          <w:rFonts w:hint="eastAsia" w:ascii="宋体" w:hAnsi="宋体" w:eastAsia="宋体" w:cs="宋体"/>
          <w:b/>
          <w:bCs/>
          <w:sz w:val="24"/>
          <w:szCs w:val="24"/>
          <w:highlight w:val="none"/>
        </w:rPr>
        <w:t>乙方：上海交大慧谷通用技术有限公司</w:t>
      </w:r>
    </w:p>
    <w:p w14:paraId="3E3518AB">
      <w:pPr>
        <w:pStyle w:val="6"/>
        <w:keepLines w:val="0"/>
        <w:pageBreakBefore w:val="0"/>
        <w:widowControl w:val="0"/>
        <w:kinsoku/>
        <w:wordWrap/>
        <w:overflowPunct/>
        <w:topLinePunct w:val="0"/>
        <w:autoSpaceDE/>
        <w:autoSpaceDN/>
        <w:bidi w:val="0"/>
        <w:adjustRightInd/>
        <w:spacing w:line="360" w:lineRule="auto"/>
        <w:ind w:left="0" w:leftChars="0" w:firstLine="0" w:firstLineChars="0"/>
        <w:jc w:val="center"/>
        <w:textAlignment w:val="auto"/>
        <w:rPr>
          <w:rFonts w:hint="eastAsia" w:ascii="宋体" w:hAnsi="宋体" w:eastAsia="宋体" w:cs="宋体"/>
          <w:b/>
          <w:bCs/>
          <w:i w:val="0"/>
          <w:iCs w:val="0"/>
          <w:kern w:val="2"/>
          <w:sz w:val="24"/>
          <w:szCs w:val="24"/>
          <w:highlight w:val="none"/>
          <w:u w:val="none"/>
          <w:lang w:val="en-US" w:eastAsia="zh-CN" w:bidi="ar-SA"/>
        </w:rPr>
        <w:sectPr>
          <w:pgSz w:w="11906" w:h="16838"/>
          <w:pgMar w:top="1417" w:right="1417" w:bottom="1417" w:left="1417" w:header="851" w:footer="992" w:gutter="0"/>
          <w:cols w:space="720" w:num="1"/>
          <w:docGrid w:type="lines" w:linePitch="312" w:charSpace="0"/>
        </w:sectPr>
      </w:pPr>
      <w:r>
        <w:rPr>
          <w:rFonts w:hint="eastAsia" w:ascii="宋体" w:hAnsi="宋体" w:cs="宋体"/>
          <w:b/>
          <w:bCs/>
          <w:i w:val="0"/>
          <w:iCs w:val="0"/>
          <w:kern w:val="2"/>
          <w:sz w:val="24"/>
          <w:szCs w:val="24"/>
          <w:highlight w:val="none"/>
          <w:u w:val="none"/>
          <w:lang w:val="en-US" w:eastAsia="zh-CN" w:bidi="ar-SA"/>
        </w:rPr>
        <w:t>2025</w:t>
      </w:r>
      <w:r>
        <w:rPr>
          <w:rFonts w:hint="eastAsia" w:ascii="宋体" w:hAnsi="宋体" w:eastAsia="宋体" w:cs="宋体"/>
          <w:b/>
          <w:bCs/>
          <w:i w:val="0"/>
          <w:iCs w:val="0"/>
          <w:kern w:val="2"/>
          <w:sz w:val="24"/>
          <w:szCs w:val="24"/>
          <w:highlight w:val="none"/>
          <w:u w:val="none"/>
          <w:lang w:val="en-US" w:eastAsia="zh-CN" w:bidi="ar-SA"/>
        </w:rPr>
        <w:t>年</w:t>
      </w:r>
      <w:r>
        <w:rPr>
          <w:rFonts w:hint="eastAsia" w:ascii="宋体" w:hAnsi="宋体" w:eastAsia="宋体" w:cs="宋体"/>
          <w:b/>
          <w:bCs/>
          <w:i w:val="0"/>
          <w:iCs w:val="0"/>
          <w:kern w:val="2"/>
          <w:sz w:val="24"/>
          <w:szCs w:val="24"/>
          <w:highlight w:val="none"/>
          <w:u w:val="single"/>
          <w:lang w:val="en-US" w:eastAsia="zh-CN" w:bidi="ar-SA"/>
        </w:rPr>
        <w:t xml:space="preserve">   </w:t>
      </w:r>
      <w:r>
        <w:rPr>
          <w:rFonts w:hint="eastAsia" w:ascii="宋体" w:hAnsi="宋体" w:eastAsia="宋体" w:cs="宋体"/>
          <w:b/>
          <w:bCs/>
          <w:i w:val="0"/>
          <w:iCs w:val="0"/>
          <w:kern w:val="2"/>
          <w:sz w:val="24"/>
          <w:szCs w:val="24"/>
          <w:highlight w:val="none"/>
          <w:u w:val="none"/>
          <w:lang w:val="en-US" w:eastAsia="zh-CN" w:bidi="ar-SA"/>
        </w:rPr>
        <w:t>月</w:t>
      </w:r>
      <w:r>
        <w:rPr>
          <w:rFonts w:hint="eastAsia" w:ascii="宋体" w:hAnsi="宋体" w:eastAsia="宋体" w:cs="宋体"/>
          <w:b/>
          <w:bCs/>
          <w:i w:val="0"/>
          <w:iCs w:val="0"/>
          <w:kern w:val="2"/>
          <w:sz w:val="24"/>
          <w:szCs w:val="24"/>
          <w:highlight w:val="none"/>
          <w:u w:val="single"/>
          <w:lang w:val="en-US" w:eastAsia="zh-CN" w:bidi="ar-SA"/>
        </w:rPr>
        <w:t xml:space="preserve">   </w:t>
      </w:r>
      <w:r>
        <w:rPr>
          <w:rFonts w:hint="eastAsia" w:ascii="宋体" w:hAnsi="宋体" w:eastAsia="宋体" w:cs="宋体"/>
          <w:b/>
          <w:bCs/>
          <w:i w:val="0"/>
          <w:iCs w:val="0"/>
          <w:kern w:val="2"/>
          <w:sz w:val="24"/>
          <w:szCs w:val="24"/>
          <w:highlight w:val="none"/>
          <w:u w:val="none"/>
          <w:lang w:val="en-US" w:eastAsia="zh-CN" w:bidi="ar-SA"/>
        </w:rPr>
        <w:t>日</w:t>
      </w:r>
    </w:p>
    <w:p w14:paraId="1B099098">
      <w:pPr>
        <w:spacing w:line="360" w:lineRule="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采购人）</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陕西省西安市中级人民法院</w:t>
      </w:r>
      <w:r>
        <w:rPr>
          <w:rFonts w:hint="eastAsia" w:ascii="宋体" w:hAnsi="宋体" w:eastAsia="宋体" w:cs="宋体"/>
          <w:sz w:val="24"/>
          <w:szCs w:val="24"/>
          <w:highlight w:val="none"/>
          <w:u w:val="single"/>
          <w:lang w:val="en-US" w:eastAsia="zh-CN"/>
        </w:rPr>
        <w:t xml:space="preserve">        </w:t>
      </w:r>
    </w:p>
    <w:p w14:paraId="723823BC">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乙方：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成交供应商）</w:t>
      </w:r>
      <w:r>
        <w:rPr>
          <w:rFonts w:hint="eastAsia" w:ascii="宋体" w:hAnsi="宋体" w:eastAsia="宋体" w:cs="宋体"/>
          <w:sz w:val="24"/>
          <w:szCs w:val="24"/>
          <w:highlight w:val="none"/>
          <w:u w:val="single"/>
        </w:rPr>
        <w:t>上海交大慧谷通用技术有限公司</w:t>
      </w:r>
    </w:p>
    <w:p w14:paraId="6D6E805C">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highlight w:val="none"/>
        </w:rPr>
      </w:pPr>
      <w:bookmarkStart w:id="2" w:name="_Toc244416560"/>
      <w:r>
        <w:rPr>
          <w:rFonts w:hint="eastAsia" w:ascii="宋体" w:hAnsi="宋体" w:eastAsia="宋体" w:cs="宋体"/>
          <w:highlight w:val="none"/>
        </w:rPr>
        <w:t>第一条、合同标的物内容及数量</w:t>
      </w:r>
    </w:p>
    <w:tbl>
      <w:tblPr>
        <w:tblStyle w:val="11"/>
        <w:tblW w:w="502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4"/>
        <w:gridCol w:w="1979"/>
        <w:gridCol w:w="3738"/>
        <w:gridCol w:w="1059"/>
        <w:gridCol w:w="919"/>
        <w:gridCol w:w="954"/>
      </w:tblGrid>
      <w:tr w14:paraId="7A1BE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jc w:val="center"/>
        </w:trPr>
        <w:tc>
          <w:tcPr>
            <w:tcW w:w="367" w:type="pct"/>
            <w:noWrap w:val="0"/>
            <w:vAlign w:val="center"/>
          </w:tcPr>
          <w:p w14:paraId="43A5C602">
            <w:pPr>
              <w:tabs>
                <w:tab w:val="left" w:pos="480"/>
              </w:tabs>
              <w:spacing w:line="360" w:lineRule="auto"/>
              <w:jc w:val="center"/>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序号</w:t>
            </w:r>
          </w:p>
        </w:tc>
        <w:tc>
          <w:tcPr>
            <w:tcW w:w="1060" w:type="pct"/>
            <w:noWrap w:val="0"/>
            <w:vAlign w:val="center"/>
          </w:tcPr>
          <w:p w14:paraId="6AF92232">
            <w:pPr>
              <w:tabs>
                <w:tab w:val="left" w:pos="480"/>
              </w:tabs>
              <w:spacing w:line="360" w:lineRule="auto"/>
              <w:jc w:val="center"/>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服务名称</w:t>
            </w:r>
          </w:p>
        </w:tc>
        <w:tc>
          <w:tcPr>
            <w:tcW w:w="2002" w:type="pct"/>
            <w:noWrap w:val="0"/>
            <w:vAlign w:val="center"/>
          </w:tcPr>
          <w:p w14:paraId="0AD3B762">
            <w:pPr>
              <w:tabs>
                <w:tab w:val="left" w:pos="480"/>
              </w:tabs>
              <w:spacing w:line="360" w:lineRule="auto"/>
              <w:jc w:val="center"/>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服务内容</w:t>
            </w:r>
          </w:p>
        </w:tc>
        <w:tc>
          <w:tcPr>
            <w:tcW w:w="567" w:type="pct"/>
            <w:noWrap w:val="0"/>
            <w:vAlign w:val="center"/>
          </w:tcPr>
          <w:p w14:paraId="0576DD9F">
            <w:pPr>
              <w:tabs>
                <w:tab w:val="left" w:pos="480"/>
              </w:tabs>
              <w:spacing w:line="360" w:lineRule="auto"/>
              <w:jc w:val="center"/>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单价</w:t>
            </w:r>
          </w:p>
        </w:tc>
        <w:tc>
          <w:tcPr>
            <w:tcW w:w="492" w:type="pct"/>
            <w:noWrap w:val="0"/>
            <w:vAlign w:val="center"/>
          </w:tcPr>
          <w:p w14:paraId="1F036595">
            <w:pPr>
              <w:tabs>
                <w:tab w:val="left" w:pos="480"/>
              </w:tabs>
              <w:spacing w:line="360" w:lineRule="auto"/>
              <w:jc w:val="center"/>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数量</w:t>
            </w:r>
          </w:p>
        </w:tc>
        <w:tc>
          <w:tcPr>
            <w:tcW w:w="510" w:type="pct"/>
            <w:noWrap w:val="0"/>
            <w:vAlign w:val="center"/>
          </w:tcPr>
          <w:p w14:paraId="070BFF16">
            <w:pPr>
              <w:tabs>
                <w:tab w:val="left" w:pos="480"/>
              </w:tabs>
              <w:spacing w:line="360" w:lineRule="auto"/>
              <w:jc w:val="center"/>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总价</w:t>
            </w:r>
          </w:p>
        </w:tc>
      </w:tr>
      <w:tr w14:paraId="7E15E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7" w:type="pct"/>
            <w:noWrap w:val="0"/>
            <w:vAlign w:val="center"/>
          </w:tcPr>
          <w:p w14:paraId="462D0C9F">
            <w:pPr>
              <w:tabs>
                <w:tab w:val="left" w:pos="480"/>
              </w:tabs>
              <w:spacing w:line="360" w:lineRule="auto"/>
              <w:jc w:val="center"/>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1</w:t>
            </w:r>
          </w:p>
        </w:tc>
        <w:tc>
          <w:tcPr>
            <w:tcW w:w="1060" w:type="pct"/>
            <w:noWrap w:val="0"/>
            <w:vAlign w:val="center"/>
          </w:tcPr>
          <w:p w14:paraId="2C5F2712">
            <w:pPr>
              <w:tabs>
                <w:tab w:val="left" w:pos="480"/>
              </w:tabs>
              <w:spacing w:line="360" w:lineRule="auto"/>
              <w:jc w:val="center"/>
              <w:rPr>
                <w:rFonts w:hint="eastAsia" w:ascii="宋体" w:hAnsi="宋体" w:eastAsia="宋体" w:cs="宋体"/>
                <w:color w:val="000000"/>
                <w:spacing w:val="0"/>
                <w:kern w:val="0"/>
                <w:sz w:val="24"/>
                <w:szCs w:val="24"/>
                <w:highlight w:val="none"/>
              </w:rPr>
            </w:pPr>
            <w:r>
              <w:rPr>
                <w:rFonts w:hint="eastAsia" w:hAnsi="宋体" w:cs="宋体"/>
                <w:color w:val="000000"/>
                <w:spacing w:val="0"/>
                <w:kern w:val="0"/>
                <w:sz w:val="24"/>
                <w:szCs w:val="24"/>
                <w:highlight w:val="none"/>
                <w:lang w:eastAsia="zh-CN"/>
              </w:rPr>
              <w:t>陕西省西安市中级人民法院2025年审判系统运维服务外包项目</w:t>
            </w:r>
          </w:p>
        </w:tc>
        <w:tc>
          <w:tcPr>
            <w:tcW w:w="2002" w:type="pct"/>
            <w:noWrap w:val="0"/>
            <w:vAlign w:val="center"/>
          </w:tcPr>
          <w:p w14:paraId="777A6006">
            <w:pPr>
              <w:tabs>
                <w:tab w:val="left" w:pos="480"/>
              </w:tabs>
              <w:spacing w:line="360" w:lineRule="auto"/>
              <w:jc w:val="center"/>
              <w:rPr>
                <w:rFonts w:hint="eastAsia" w:ascii="宋体" w:hAnsi="宋体" w:eastAsia="宋体" w:cs="宋体"/>
                <w:color w:val="000000"/>
                <w:spacing w:val="0"/>
                <w:kern w:val="0"/>
                <w:sz w:val="24"/>
                <w:szCs w:val="24"/>
                <w:highlight w:val="none"/>
              </w:rPr>
            </w:pPr>
            <w:r>
              <w:rPr>
                <w:rFonts w:hint="eastAsia" w:ascii="宋体" w:hAnsi="宋体" w:eastAsia="宋体" w:cs="宋体"/>
                <w:color w:val="000000"/>
                <w:spacing w:val="0"/>
                <w:kern w:val="0"/>
                <w:sz w:val="24"/>
                <w:szCs w:val="24"/>
                <w:highlight w:val="none"/>
              </w:rPr>
              <w:t>保障办案办公系统长期稳定高效安全运行。保障办案办公数据安全。提供人机结合技术保障。保障办公办案日常业务和查询统计等业务工作的顺利运行。</w:t>
            </w:r>
          </w:p>
        </w:tc>
        <w:tc>
          <w:tcPr>
            <w:tcW w:w="567" w:type="pct"/>
            <w:noWrap w:val="0"/>
            <w:vAlign w:val="center"/>
          </w:tcPr>
          <w:p w14:paraId="600F9028">
            <w:pPr>
              <w:tabs>
                <w:tab w:val="left" w:pos="480"/>
              </w:tabs>
              <w:spacing w:line="360" w:lineRule="auto"/>
              <w:jc w:val="center"/>
              <w:rPr>
                <w:rFonts w:hint="eastAsia" w:ascii="宋体" w:hAnsi="宋体" w:eastAsia="宋体" w:cs="宋体"/>
                <w:color w:val="000000"/>
                <w:spacing w:val="-20"/>
                <w:kern w:val="0"/>
                <w:sz w:val="24"/>
                <w:szCs w:val="24"/>
                <w:highlight w:val="none"/>
              </w:rPr>
            </w:pPr>
          </w:p>
        </w:tc>
        <w:tc>
          <w:tcPr>
            <w:tcW w:w="492" w:type="pct"/>
            <w:noWrap w:val="0"/>
            <w:vAlign w:val="center"/>
          </w:tcPr>
          <w:p w14:paraId="2ED1A4AA">
            <w:pPr>
              <w:tabs>
                <w:tab w:val="left" w:pos="480"/>
              </w:tabs>
              <w:spacing w:line="360" w:lineRule="auto"/>
              <w:jc w:val="center"/>
              <w:rPr>
                <w:rFonts w:hint="eastAsia" w:ascii="宋体" w:hAnsi="宋体" w:eastAsia="宋体" w:cs="宋体"/>
                <w:color w:val="000000"/>
                <w:spacing w:val="-20"/>
                <w:kern w:val="0"/>
                <w:sz w:val="24"/>
                <w:szCs w:val="24"/>
                <w:highlight w:val="none"/>
              </w:rPr>
            </w:pPr>
          </w:p>
        </w:tc>
        <w:tc>
          <w:tcPr>
            <w:tcW w:w="510" w:type="pct"/>
            <w:noWrap w:val="0"/>
            <w:vAlign w:val="center"/>
          </w:tcPr>
          <w:p w14:paraId="32556863">
            <w:pPr>
              <w:tabs>
                <w:tab w:val="left" w:pos="480"/>
              </w:tabs>
              <w:spacing w:line="360" w:lineRule="auto"/>
              <w:jc w:val="center"/>
              <w:rPr>
                <w:rFonts w:hint="eastAsia" w:ascii="宋体" w:hAnsi="宋体" w:eastAsia="宋体" w:cs="宋体"/>
                <w:color w:val="000000"/>
                <w:spacing w:val="-20"/>
                <w:kern w:val="0"/>
                <w:sz w:val="24"/>
                <w:szCs w:val="24"/>
                <w:highlight w:val="none"/>
              </w:rPr>
            </w:pPr>
          </w:p>
        </w:tc>
      </w:tr>
      <w:tr w14:paraId="034945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67" w:type="pct"/>
            <w:noWrap w:val="0"/>
            <w:vAlign w:val="center"/>
          </w:tcPr>
          <w:p w14:paraId="6C0DBD22">
            <w:pPr>
              <w:tabs>
                <w:tab w:val="left" w:pos="480"/>
              </w:tabs>
              <w:spacing w:line="360" w:lineRule="auto"/>
              <w:jc w:val="center"/>
              <w:rPr>
                <w:rFonts w:hint="eastAsia" w:ascii="宋体" w:hAnsi="宋体" w:eastAsia="宋体" w:cs="宋体"/>
                <w:color w:val="000000"/>
                <w:spacing w:val="-20"/>
                <w:kern w:val="0"/>
                <w:sz w:val="24"/>
                <w:szCs w:val="24"/>
                <w:highlight w:val="none"/>
              </w:rPr>
            </w:pPr>
            <w:r>
              <w:rPr>
                <w:rFonts w:hint="eastAsia" w:ascii="宋体" w:hAnsi="宋体" w:eastAsia="宋体" w:cs="宋体"/>
                <w:color w:val="000000"/>
                <w:spacing w:val="-20"/>
                <w:kern w:val="0"/>
                <w:sz w:val="24"/>
                <w:szCs w:val="24"/>
                <w:highlight w:val="none"/>
              </w:rPr>
              <w:t>合计</w:t>
            </w:r>
          </w:p>
        </w:tc>
        <w:tc>
          <w:tcPr>
            <w:tcW w:w="4632" w:type="pct"/>
            <w:gridSpan w:val="5"/>
            <w:noWrap w:val="0"/>
            <w:vAlign w:val="center"/>
          </w:tcPr>
          <w:p w14:paraId="137EDD97">
            <w:pPr>
              <w:tabs>
                <w:tab w:val="left" w:pos="480"/>
              </w:tabs>
              <w:spacing w:line="360" w:lineRule="auto"/>
              <w:jc w:val="center"/>
              <w:rPr>
                <w:rFonts w:hint="eastAsia" w:ascii="宋体" w:hAnsi="宋体" w:eastAsia="宋体" w:cs="宋体"/>
                <w:color w:val="000000"/>
                <w:spacing w:val="-20"/>
                <w:kern w:val="0"/>
                <w:sz w:val="24"/>
                <w:szCs w:val="24"/>
                <w:highlight w:val="none"/>
              </w:rPr>
            </w:pPr>
          </w:p>
        </w:tc>
      </w:tr>
    </w:tbl>
    <w:p w14:paraId="05674BEB">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highlight w:val="none"/>
        </w:rPr>
      </w:pPr>
      <w:r>
        <w:rPr>
          <w:rFonts w:hint="eastAsia" w:ascii="宋体" w:hAnsi="宋体" w:eastAsia="宋体" w:cs="宋体"/>
          <w:highlight w:val="none"/>
        </w:rPr>
        <w:t>第二条、服务条件</w:t>
      </w:r>
    </w:p>
    <w:p w14:paraId="587744F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（一）服务地点：甲方指定地点，驻场服务。</w:t>
      </w:r>
    </w:p>
    <w:p w14:paraId="780E016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（二）服务期：</w:t>
      </w:r>
      <w:r>
        <w:rPr>
          <w:rFonts w:hint="eastAsia" w:ascii="宋体" w:hAnsi="宋体" w:eastAsia="宋体" w:cs="宋体"/>
          <w:sz w:val="24"/>
          <w:szCs w:val="24"/>
          <w:highlight w:val="none"/>
          <w:u w:val="single"/>
        </w:rPr>
        <w:t>一年</w:t>
      </w:r>
      <w:r>
        <w:rPr>
          <w:rFonts w:hint="eastAsia" w:ascii="宋体" w:hAnsi="宋体" w:eastAsia="宋体" w:cs="宋体"/>
          <w:sz w:val="24"/>
          <w:szCs w:val="24"/>
          <w:highlight w:val="none"/>
        </w:rPr>
        <w:t>。</w:t>
      </w:r>
    </w:p>
    <w:bookmarkEnd w:id="2"/>
    <w:p w14:paraId="19AD2AFB">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highlight w:val="none"/>
        </w:rPr>
      </w:pPr>
      <w:bookmarkStart w:id="3" w:name="_Toc244416561"/>
      <w:r>
        <w:rPr>
          <w:rFonts w:hint="eastAsia" w:ascii="宋体" w:hAnsi="宋体" w:eastAsia="宋体" w:cs="宋体"/>
          <w:highlight w:val="none"/>
        </w:rPr>
        <w:t>第三条、</w:t>
      </w:r>
      <w:bookmarkEnd w:id="3"/>
      <w:r>
        <w:rPr>
          <w:rFonts w:hint="eastAsia" w:ascii="宋体" w:hAnsi="宋体" w:eastAsia="宋体" w:cs="宋体"/>
          <w:highlight w:val="none"/>
        </w:rPr>
        <w:t>合同价款、付款方式及比例</w:t>
      </w:r>
    </w:p>
    <w:p w14:paraId="088FF82D">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（一）合同价款</w:t>
      </w:r>
    </w:p>
    <w:p w14:paraId="2B9BE5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合同总价款为人民币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元。包括：运维费和其它费用。合同总价一次性包死，不受市场价格变化因素的影响。</w:t>
      </w:r>
    </w:p>
    <w:p w14:paraId="6374050E">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（二）付款方式</w:t>
      </w:r>
    </w:p>
    <w:p w14:paraId="107BDC6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）合同签订后，采购方支付合同总价款的</w:t>
      </w:r>
      <w:r>
        <w:rPr>
          <w:rFonts w:hint="eastAsia" w:ascii="宋体" w:hAnsi="宋体" w:eastAsia="宋体" w:cs="宋体"/>
          <w:color w:val="auto"/>
          <w:sz w:val="24"/>
          <w:szCs w:val="24"/>
          <w:highlight w:val="none"/>
          <w:lang w:val="en-US" w:eastAsia="zh-CN"/>
        </w:rPr>
        <w:t>50</w:t>
      </w:r>
      <w:r>
        <w:rPr>
          <w:rFonts w:hint="eastAsia" w:ascii="宋体" w:hAnsi="宋体" w:eastAsia="宋体" w:cs="宋体"/>
          <w:color w:val="auto"/>
          <w:sz w:val="24"/>
          <w:szCs w:val="24"/>
          <w:highlight w:val="none"/>
        </w:rPr>
        <w:t>%款项；</w:t>
      </w:r>
    </w:p>
    <w:p w14:paraId="248C568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）服务期满经采购人验收合格后支付剩余合同价款。但如出现以下情况，将有所减扣：</w:t>
      </w:r>
    </w:p>
    <w:p w14:paraId="531329C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①</w:t>
      </w:r>
      <w:r>
        <w:rPr>
          <w:rFonts w:hint="eastAsia" w:ascii="宋体" w:hAnsi="宋体" w:eastAsia="宋体" w:cs="宋体"/>
          <w:color w:val="auto"/>
          <w:sz w:val="24"/>
          <w:szCs w:val="24"/>
          <w:highlight w:val="none"/>
        </w:rPr>
        <w:t>根据运维服务满意度调查，每出现一张书面不满意票扣除合同总额的千分之五，但最多不超过合同总额10%；</w:t>
      </w:r>
    </w:p>
    <w:p w14:paraId="35BA40F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②</w:t>
      </w:r>
      <w:r>
        <w:rPr>
          <w:rFonts w:hint="eastAsia" w:ascii="宋体" w:hAnsi="宋体" w:eastAsia="宋体" w:cs="宋体"/>
          <w:color w:val="auto"/>
          <w:sz w:val="24"/>
          <w:szCs w:val="24"/>
          <w:highlight w:val="none"/>
        </w:rPr>
        <w:t>因运维服务提供方原因导致网络安全重大事件（如关键信息基础设施整体终端半小时以上或主要功能故障2小时以上等），或者非因运维服务提供方原因导致但未及时处置导致问题扩大的，每次扣除合同总额5%，但最多不超过合同总额10%；</w:t>
      </w:r>
    </w:p>
    <w:p w14:paraId="2B2F0743">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3、服务期内甲方因乙方违约而依法解除合同的，甲方不再支付剩余款项并保留索赔权利。</w:t>
      </w:r>
    </w:p>
    <w:p w14:paraId="1765C6A2">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highlight w:val="none"/>
        </w:rPr>
      </w:pPr>
      <w:r>
        <w:rPr>
          <w:rFonts w:hint="eastAsia" w:ascii="宋体" w:hAnsi="宋体" w:eastAsia="宋体" w:cs="宋体"/>
          <w:highlight w:val="none"/>
        </w:rPr>
        <w:t>第四条、验收标准及方法</w:t>
      </w:r>
    </w:p>
    <w:p w14:paraId="0579F92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（一）乙方完成并交付的工作成果需经甲方验收合格，则视为接受。如果在验收时甲方表明不接受乙方提交的工作成果并明示不接受的原因，乙方应当采取合理之措施进行修改，以达到合同规定的要求。</w:t>
      </w:r>
    </w:p>
    <w:p w14:paraId="35205ED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（二）验收依据</w:t>
      </w:r>
    </w:p>
    <w:p w14:paraId="11542AF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1、本合同及附件文本所约定的验收标准； </w:t>
      </w:r>
    </w:p>
    <w:p w14:paraId="24E6702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val="en-US" w:eastAsia="zh-CN"/>
        </w:rPr>
        <w:t>单一来源谈判</w:t>
      </w:r>
      <w:r>
        <w:rPr>
          <w:rFonts w:hint="eastAsia" w:ascii="宋体" w:hAnsi="宋体" w:eastAsia="宋体" w:cs="宋体"/>
          <w:sz w:val="24"/>
          <w:szCs w:val="24"/>
        </w:rPr>
        <w:t>文件、</w:t>
      </w:r>
      <w:r>
        <w:rPr>
          <w:rFonts w:hint="eastAsia" w:ascii="宋体" w:hAnsi="宋体" w:eastAsia="宋体" w:cs="宋体"/>
          <w:sz w:val="24"/>
          <w:szCs w:val="24"/>
          <w:lang w:val="en-US" w:eastAsia="zh-CN"/>
        </w:rPr>
        <w:t>单一来源谈判</w:t>
      </w:r>
      <w:r>
        <w:rPr>
          <w:rFonts w:hint="eastAsia" w:ascii="宋体" w:hAnsi="宋体" w:eastAsia="宋体" w:cs="宋体"/>
          <w:sz w:val="24"/>
          <w:szCs w:val="24"/>
        </w:rPr>
        <w:t>响应文件、澄清表（函）；</w:t>
      </w:r>
    </w:p>
    <w:p w14:paraId="6DF106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3、国家相应的标准、规范。</w:t>
      </w:r>
    </w:p>
    <w:p w14:paraId="614EE0C0">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rPr>
      </w:pPr>
      <w:r>
        <w:rPr>
          <w:rFonts w:hint="eastAsia" w:ascii="宋体" w:hAnsi="宋体" w:eastAsia="宋体" w:cs="宋体"/>
        </w:rPr>
        <w:t>第五条、运行维护对象及质量保证</w:t>
      </w:r>
    </w:p>
    <w:p w14:paraId="59E7BF90">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（一）运行维护对象</w:t>
      </w:r>
    </w:p>
    <w:p w14:paraId="0F50F1BC">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西安市中级人民法院使用的内网门户网站、政务办公系统、邮件系统、审判系统、审委会系统、信访系统、数据中心系统、质效评估系统、电子档案系统、司法统计软件系统、智能辅助办案系统关键信息基础设施的应用系统；</w:t>
      </w:r>
    </w:p>
    <w:p w14:paraId="7413CAE6">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2、支持以上软件系统的服务器操作系统、数据库软件、中间件软件（如Tomcat等）、通用软件（如Office办公组件等）；</w:t>
      </w:r>
    </w:p>
    <w:p w14:paraId="1D2F3EAB">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3、对支持上述软件的服务器硬件性能进行监控，根据需要及时提出扩容和升级需求；</w:t>
      </w:r>
    </w:p>
    <w:p w14:paraId="17B14498">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4、西安中院应用上述软件的终端电脑的相关配置维护；</w:t>
      </w:r>
    </w:p>
    <w:p w14:paraId="4755C34A">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5、用户指导与培训。</w:t>
      </w:r>
    </w:p>
    <w:p w14:paraId="6B96ED3C">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（二）质量保证</w:t>
      </w:r>
    </w:p>
    <w:p w14:paraId="3265672C">
      <w:pPr>
        <w:tabs>
          <w:tab w:val="left" w:pos="4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乙方指定运维经理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提供</w:t>
      </w: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负责驻场运维人员的管理工作，提供运维周报、月报，分析现阶段用户使用过程中存在的主要问题，为甲方管理部门提供运维和培训建议。</w:t>
      </w:r>
    </w:p>
    <w:p w14:paraId="7337860C">
      <w:pPr>
        <w:tabs>
          <w:tab w:val="left" w:pos="4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乙方提供7*24小时不间断运维保障服务，在日间、夜间、双休日、节假日等时间继续保障应用系统正常运行，必要时根据甲方通知提供非工作时间驻场值班运维服务。工作日8小时驻场运维。</w:t>
      </w:r>
    </w:p>
    <w:p w14:paraId="06070B36">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乙方提供指导性服务，当系统发生问题时，首先由现场运维人员对故障现象、故障信息进行详细的观察记录，然后通过有效手段（电话、互联网、传真、E-mail等）将资料通报给后台技术团队，技术人员与用户方一起进行故障会诊，确认合适的解决方案，然后指导乙方运维工程师操作，排除故障。</w:t>
      </w:r>
    </w:p>
    <w:p w14:paraId="3620271F">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乙方提供专家会诊服务，在系统遇到疑难故障时，将指派技术专家到现场进行会诊，找出故障原因，并提供相应的解决方案及优化方案。</w:t>
      </w:r>
    </w:p>
    <w:p w14:paraId="279FDA0F">
      <w:pPr>
        <w:pStyle w:val="2"/>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highlight w:val="none"/>
        </w:rPr>
      </w:pPr>
      <w:r>
        <w:rPr>
          <w:rFonts w:hint="eastAsia" w:ascii="宋体" w:hAnsi="宋体" w:eastAsia="宋体" w:cs="宋体"/>
          <w:color w:val="auto"/>
          <w:highlight w:val="none"/>
        </w:rPr>
        <w:t>乙方提供技术升级服务，乙方为客户提供在本项目中所使用到技术的升级服务，保证客户随时掌握最前沿的技术，为系统的生命力提供技术保障。乙方将向甲方提供本项目涉及软件的最新版本产品的介质，并提供对应产品的小版本更新、升级服务。版本升级的方式如下：软件产品由乙方派专人进行升级服务，并提供软件补丁升级后的必要操作培训。</w:t>
      </w:r>
    </w:p>
    <w:p w14:paraId="679277F3">
      <w:pPr>
        <w:tabs>
          <w:tab w:val="left" w:pos="4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提供座机、手机、微信、消息、邮件、运维单、前往现场等多途径多方式的技术支持服务。通过以上途径提出运维需求的，电话应在1分钟内接听，不便接听的在10分钟内回拨；微信消息在收到后10分钟内做出反馈；每日上午和下午应清理一次邮件和运维单；需前往现场服务的，中院本部在15分钟内到达现场，需要前往高新庭和知产庭现场服务的，和用户约定具体到场时间按时到达。</w:t>
      </w:r>
    </w:p>
    <w:p w14:paraId="03E2866B">
      <w:pPr>
        <w:tabs>
          <w:tab w:val="left" w:pos="480"/>
        </w:tabs>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导致关键信息基础设施整体中断半小时以上或主要功能故障2小时以上的构成网络安全重大事件，乙方在24小时内出具故障排查分析报告；属于运维对象软件故障的，乙方在72小时内排除故障。以上时间均自故障申报或发现之时起算。</w:t>
      </w:r>
    </w:p>
    <w:p w14:paraId="16D9E694">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rPr>
      </w:pPr>
      <w:r>
        <w:rPr>
          <w:rFonts w:hint="eastAsia" w:ascii="宋体" w:hAnsi="宋体" w:eastAsia="宋体" w:cs="宋体"/>
        </w:rPr>
        <w:t>第六条、双方的权利和义务</w:t>
      </w:r>
    </w:p>
    <w:p w14:paraId="65BA03AE">
      <w:pPr>
        <w:tabs>
          <w:tab w:val="left" w:pos="480"/>
        </w:tabs>
        <w:spacing w:before="249" w:beforeLines="50" w:after="249" w:afterLines="50" w:line="360" w:lineRule="auto"/>
        <w:ind w:firstLine="480" w:firstLineChars="200"/>
        <w:outlineLvl w:val="1"/>
        <w:rPr>
          <w:rFonts w:hint="eastAsia" w:ascii="宋体" w:hAnsi="宋体" w:eastAsia="宋体" w:cs="宋体"/>
          <w:sz w:val="24"/>
          <w:szCs w:val="24"/>
        </w:rPr>
      </w:pPr>
      <w:r>
        <w:rPr>
          <w:rFonts w:hint="eastAsia" w:ascii="宋体" w:hAnsi="宋体" w:eastAsia="宋体" w:cs="宋体"/>
          <w:sz w:val="24"/>
          <w:szCs w:val="24"/>
        </w:rPr>
        <w:t>（一）甲方的权利和义务</w:t>
      </w:r>
    </w:p>
    <w:p w14:paraId="491EBB91">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1、乙方进行现场维护时，甲方应在维护产品附近为乙方人员提供足够的贮物空间，为乙方维保工作提供便利。</w:t>
      </w:r>
    </w:p>
    <w:p w14:paraId="399C2358">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2、在甲方安全规定允许的前提下，为乙方的人员能够顺利到达维护现场提供方便。</w:t>
      </w:r>
    </w:p>
    <w:p w14:paraId="6E4553C5">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3、甲方按照乙方的指导进行非现场维护操作。</w:t>
      </w:r>
    </w:p>
    <w:p w14:paraId="68CC9C9C">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4、甲方及时将本合同下维保范围内出现的故障情况通知乙方，乙方负责做好故障有关资料的记录工作。</w:t>
      </w:r>
    </w:p>
    <w:p w14:paraId="46A3A001">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5、应乙方维保要求，甲方需提供所需维保服务的所有设备的产品型号、序列号、配置、购买时间、安装地点和设备用途等信息。</w:t>
      </w:r>
    </w:p>
    <w:p w14:paraId="3F70E40B">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6、甲方有权对乙方工程师的工作态度、技术水平进行监督和评判并提出相应的要求，乙方也会由独立的服务质量监督人员对甲方予以不定期的回访。</w:t>
      </w:r>
    </w:p>
    <w:p w14:paraId="743715B1">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7、甲方有权不定时、不定范围开展书面或口头的运维满意度调查，并有权向乙方反馈调查情况，乙方应听取甲方反馈的意见；形成书面调查表并加盖有部门以上印章的，可以作为扣除款项的依据。</w:t>
      </w:r>
    </w:p>
    <w:p w14:paraId="38994078">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8、</w:t>
      </w:r>
      <w:r>
        <w:rPr>
          <w:rFonts w:hint="eastAsia" w:ascii="宋体" w:hAnsi="宋体" w:eastAsia="宋体" w:cs="宋体"/>
          <w:sz w:val="24"/>
          <w:szCs w:val="24"/>
        </w:rPr>
        <w:t>在项目实施过程中，如甲方发现某项目组成员不能满足工作要求，甲方有权要求乙方进行人员调整。</w:t>
      </w:r>
    </w:p>
    <w:p w14:paraId="0EF59BF4">
      <w:pPr>
        <w:tabs>
          <w:tab w:val="left" w:pos="480"/>
        </w:tabs>
        <w:spacing w:line="360" w:lineRule="auto"/>
        <w:ind w:firstLine="480" w:firstLineChars="200"/>
        <w:rPr>
          <w:rFonts w:hint="eastAsia" w:ascii="宋体" w:hAnsi="宋体" w:eastAsia="宋体" w:cs="宋体"/>
          <w:b/>
          <w:sz w:val="24"/>
          <w:szCs w:val="24"/>
        </w:rPr>
      </w:pPr>
      <w:r>
        <w:rPr>
          <w:rFonts w:hint="eastAsia" w:ascii="宋体" w:hAnsi="宋体" w:eastAsia="宋体" w:cs="宋体"/>
          <w:sz w:val="24"/>
          <w:szCs w:val="24"/>
        </w:rPr>
        <w:t>9、在项目实施过程中发生的人身及财产损失由乙方负责，甲方不承担任何责任。</w:t>
      </w:r>
    </w:p>
    <w:p w14:paraId="1291BECB">
      <w:pPr>
        <w:tabs>
          <w:tab w:val="left" w:pos="480"/>
        </w:tabs>
        <w:spacing w:before="249" w:beforeLines="50" w:after="249" w:afterLines="50" w:line="360" w:lineRule="auto"/>
        <w:ind w:firstLine="480" w:firstLineChars="200"/>
        <w:outlineLvl w:val="1"/>
        <w:rPr>
          <w:rFonts w:hint="eastAsia" w:ascii="宋体" w:hAnsi="宋体" w:eastAsia="宋体" w:cs="宋体"/>
          <w:sz w:val="24"/>
          <w:szCs w:val="24"/>
        </w:rPr>
      </w:pPr>
      <w:r>
        <w:rPr>
          <w:rFonts w:hint="eastAsia" w:ascii="宋体" w:hAnsi="宋体" w:eastAsia="宋体" w:cs="宋体"/>
          <w:sz w:val="24"/>
          <w:szCs w:val="24"/>
        </w:rPr>
        <w:t>（二）乙方的权利和义务</w:t>
      </w:r>
    </w:p>
    <w:p w14:paraId="0C8BD4B3">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1、乙方确保提供维保服务的设备能够稳定安全的运行。保证备件和备机的技术指标先进、质量性能可靠、进货渠道正常，配置合理，全面满足甲方要求。</w:t>
      </w:r>
    </w:p>
    <w:p w14:paraId="6B861827">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2、乙方为甲方提供定期巡检，做好预防性维护。</w:t>
      </w:r>
    </w:p>
    <w:p w14:paraId="50027B1F">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3、乙方进入甲方机房，必须持有甲方签发的通行证，并由甲方人员陪同，同时遵守机房的各种规定。</w:t>
      </w:r>
    </w:p>
    <w:p w14:paraId="6DE62841">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在甲方机房操作期间必须由甲方人员进行现场监督，所进行的操作必须经过甲方同意；工作结束后，需经甲乙双方现场人员检查系统，书面确认操作内容和操作达到目的，且系统运行正常后方可离开现场。</w:t>
      </w:r>
    </w:p>
    <w:p w14:paraId="231F0294">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5、乙方保证在甲方现场的工作人员严格按照甲方现场管理要求和工作纪律行事。</w:t>
      </w:r>
    </w:p>
    <w:p w14:paraId="339CADC6">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6、因乙方技术问题或维护问题造成甲方的硬件受到损坏，乙方应负责赔偿甲方因此所遭受的全部损失。</w:t>
      </w:r>
    </w:p>
    <w:p w14:paraId="4FC97FAC">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7、乙方应按甲方要求如期向甲方交付相关文档，如定期的巡检报告服务季度报告、现场服务单等。</w:t>
      </w:r>
    </w:p>
    <w:p w14:paraId="4AF2E949">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8、乙方在服务过程中发现非本合同服务范围内的软硬件问题导致系统故障，应及时向甲方汇报，在获得甲方的许可和费用确认后另行处理。</w:t>
      </w:r>
    </w:p>
    <w:p w14:paraId="7A4A2F13">
      <w:pPr>
        <w:tabs>
          <w:tab w:val="left" w:pos="480"/>
        </w:tabs>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9、对系统的更新升级，以及数据的增加、更改、删除、向外拷贝等操作，乙方在执行前应当获得甲方单独的授权或许可，未经甲方授权或许可的不得执行该操作。</w:t>
      </w:r>
    </w:p>
    <w:p w14:paraId="76F5C343">
      <w:pPr>
        <w:spacing w:line="360" w:lineRule="auto"/>
        <w:ind w:firstLine="480" w:firstLineChars="200"/>
        <w:rPr>
          <w:rFonts w:hint="eastAsia" w:ascii="宋体" w:hAnsi="宋体" w:eastAsia="宋体" w:cs="宋体"/>
          <w:sz w:val="24"/>
          <w:szCs w:val="24"/>
        </w:rPr>
      </w:pPr>
      <w:r>
        <w:rPr>
          <w:rFonts w:hint="eastAsia" w:ascii="宋体" w:hAnsi="宋体" w:eastAsia="宋体" w:cs="宋体"/>
          <w:bCs/>
          <w:sz w:val="24"/>
          <w:szCs w:val="24"/>
        </w:rPr>
        <w:t>10、</w:t>
      </w:r>
      <w:r>
        <w:rPr>
          <w:rFonts w:hint="eastAsia" w:ascii="宋体" w:hAnsi="宋体" w:eastAsia="宋体" w:cs="宋体"/>
          <w:sz w:val="24"/>
          <w:szCs w:val="24"/>
        </w:rPr>
        <w:t>在项目实施过程中，乙方项目组成员（特别是项目经理）未经甲方许可不得随意变动。乙方项目经理离开24小时，需向甲方提出书面申请，经甲方书面同意方可变动。乙方项目组成员如需变动，需向甲方提出书面申请，经甲方书面同意方可变动。</w:t>
      </w:r>
    </w:p>
    <w:p w14:paraId="08294D0D">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rPr>
      </w:pPr>
      <w:r>
        <w:rPr>
          <w:rFonts w:hint="eastAsia" w:ascii="宋体" w:hAnsi="宋体" w:eastAsia="宋体" w:cs="宋体"/>
        </w:rPr>
        <w:t>第七条、保密责任</w:t>
      </w:r>
    </w:p>
    <w:p w14:paraId="5D8B8965">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（一）乙方应遵守国家有关保密的法律法规和行业规定，并对甲方提供的资料负有保密义务。未经甲方同意，不得将在甲方处获得的信息资料带离甲方指定的工作场所或泄露给其他单位和个人。</w:t>
      </w:r>
    </w:p>
    <w:p w14:paraId="0136DDA2">
      <w:pPr>
        <w:tabs>
          <w:tab w:val="left" w:pos="480"/>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（二）甲方保护乙方的知识产权，但依据相关法定职责对外公开的除外。</w:t>
      </w:r>
    </w:p>
    <w:p w14:paraId="65D8A77B">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rPr>
      </w:pPr>
      <w:r>
        <w:rPr>
          <w:rFonts w:hint="eastAsia" w:ascii="宋体" w:hAnsi="宋体" w:eastAsia="宋体" w:cs="宋体"/>
        </w:rPr>
        <w:t>第八条、违约情形及责任</w:t>
      </w:r>
    </w:p>
    <w:p w14:paraId="463D0DD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（一）乙方逾期不实施项目工作计划，或其工作达不到合同要求的，甲方有权单方解除合同，乙方应返还已付款项。</w:t>
      </w:r>
    </w:p>
    <w:p w14:paraId="79E2FCC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（二）乙方在</w:t>
      </w:r>
      <w:r>
        <w:rPr>
          <w:rFonts w:hint="eastAsia" w:ascii="宋体" w:hAnsi="宋体" w:eastAsia="宋体" w:cs="宋体"/>
          <w:sz w:val="24"/>
          <w:szCs w:val="24"/>
          <w:lang w:val="en-US" w:eastAsia="zh-CN"/>
        </w:rPr>
        <w:t>单一来源谈判</w:t>
      </w:r>
      <w:r>
        <w:rPr>
          <w:rFonts w:hint="eastAsia" w:ascii="宋体" w:hAnsi="宋体" w:eastAsia="宋体" w:cs="宋体"/>
          <w:sz w:val="24"/>
          <w:szCs w:val="24"/>
        </w:rPr>
        <w:t>响应文件中配置的人员需在实施过程中，依次到位，乙方如果提出人员变更，甲方有权利拒绝。乙方未按照磋商响应文件配置设施人员的，应向甲方支付合同总价10%的违约金，同时，甲方有权单方解除本合同。</w:t>
      </w:r>
    </w:p>
    <w:p w14:paraId="6C3FE38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三）如果乙方没有按照合同约定时间完成项目要求的，甲方应在不影响合同项下的其他补救措施的情况下，从合同价中扣除逾期违约金。每延误一天的违约金按合同总价的百分之零点五（0.5%）计收，直至乙方完成合同约定义务为止。误期的最长期限为90天。一旦达到误期的最长期限，甲方有权单方解除本合同，甲方单方解除本合同的，乙方应向甲方支付合同总价10%的违约金，返还甲方已支付的全部款项，给甲方造成经济损失的，还应赔偿甲方全部经济损失（包括直接和间接经济损失）。</w:t>
      </w:r>
    </w:p>
    <w:p w14:paraId="021AAB5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乙方完成并向甲方提交的项目成果未能达到项目验收标准的，乙方应在一个月内自费整改完毕。如果整改后仍达不到要求，不能通过验收的，甲方有权单方解除本合同，乙方向甲方支付合同总价30%的违约金，并退还甲方已经支付的所有款项，甲方造成经济损失的，还应赔偿甲方全部经济损失（包括直接和间接经济损失）。</w:t>
      </w:r>
    </w:p>
    <w:p w14:paraId="7BDCC4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（五）在项目实施过程中，乙方未经甲方书面同意将项目的全部或部分转让、转包或分包给第三方公司或个人，甲方有权解除合同，乙方应向甲方支付合同总价30%的违约金。</w:t>
      </w:r>
    </w:p>
    <w:p w14:paraId="2C0F4CF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（六）乙方或其工作人员违反本合同约定的保密义务的，乙方应向甲方支付合同总价10%的违约金，给甲方造成经济损失的，还应赔偿甲方全部经济损失（包括直接和间接经济损失）。</w:t>
      </w:r>
    </w:p>
    <w:p w14:paraId="63B73B4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（七）其他违约行为，按照国家有关法规和条例承担法律责任。</w:t>
      </w:r>
    </w:p>
    <w:p w14:paraId="052A11F2">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rPr>
      </w:pPr>
      <w:r>
        <w:rPr>
          <w:rFonts w:hint="eastAsia" w:ascii="宋体" w:hAnsi="宋体" w:eastAsia="宋体" w:cs="宋体"/>
        </w:rPr>
        <w:t>第九条、合同解除</w:t>
      </w:r>
    </w:p>
    <w:p w14:paraId="1D95D27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（一）如果乙方有下述任何一种违约行为或《合同条款》中规定的其它违约行为，在不妨碍甲方采取其它救济手段的情况下，甲方可以向乙方发出书面违约通知，全部或部分地解除合同。</w:t>
      </w:r>
    </w:p>
    <w:p w14:paraId="6CD4C24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1、乙方未能按合同规定的期限交付系统和/或提供相关的服务及技术资料；</w:t>
      </w:r>
    </w:p>
    <w:p w14:paraId="47E85DE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2、乙方未能使规划方案达到相应合同附件规定的技术性能和保证指标；</w:t>
      </w:r>
    </w:p>
    <w:p w14:paraId="1102ADC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3、乙方未能履行合同项下任何其它义务，并且在收到甲方违约通知后未能按通知所规定的期限对其违约行为作出补救；</w:t>
      </w:r>
    </w:p>
    <w:p w14:paraId="0559C37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4、乙方在项目实施过程中未经甲方书面同意将项目的全部或部分转让、转包或分包给第三方公司或个人。</w:t>
      </w:r>
    </w:p>
    <w:p w14:paraId="0C07F9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（二）如果一方破产或发生资不抵债的情况,合同另一方有权在任何时候发出书面通知解除合同。此种情况下合同的解除不妨碍或影响行使任何可能的其它救济手段。</w:t>
      </w:r>
    </w:p>
    <w:p w14:paraId="317465D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（三）如果甲方认定乙方在竞标或执行合同中有腐败或欺诈行为, 甲方有权在任何时候发出书面通知解除合同。 </w:t>
      </w:r>
    </w:p>
    <w:p w14:paraId="7211186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1、“腐败行为”系指在招标、采购和合同执行等过程中，为谋求利益、影响相关人员而提供、给予、接受或索取任何有价物的行为。</w:t>
      </w:r>
    </w:p>
    <w:p w14:paraId="38657D0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欺诈行为”系指为了影响招标、采购和合同执行等过程而隐瞒事实，从而给甲方造成损害的行为，其中包括供应商之间的串通行为，其旨在使投标价成为人为的、无竞争的价格，并使甲方无法从自由公开的竞争中受益。</w:t>
      </w:r>
    </w:p>
    <w:p w14:paraId="4643581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（四）如果甲方行使解除合同的权利，甲方有权停付合同款，并有权将在执行合同中预付给乙方的款项索回，并有权要求乙方赔偿由此产生的直接经济损失。</w:t>
      </w:r>
    </w:p>
    <w:p w14:paraId="54ADFDD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若（二）和（三）考虑的情况确实发生，甲方有权从乙方手中将与“项目”有关的工作接管并收归己有，乙方应给甲方提供全权处理并提供一切合理的方便，甲方对这种终止合同直接或间接引起的对乙方的任何索赔不承担责任。</w:t>
      </w:r>
    </w:p>
    <w:p w14:paraId="42B67D54">
      <w:pPr>
        <w:pStyle w:val="2"/>
        <w:rPr>
          <w:rFonts w:hint="default" w:eastAsia="宋体"/>
          <w:highlight w:val="none"/>
          <w:lang w:val="en-US" w:eastAsia="zh-CN"/>
        </w:rPr>
      </w:pPr>
      <w:bookmarkStart w:id="4" w:name="_GoBack"/>
      <w:r>
        <w:rPr>
          <w:rFonts w:hint="eastAsia" w:ascii="宋体" w:hAnsi="宋体" w:cs="宋体"/>
          <w:sz w:val="24"/>
          <w:szCs w:val="24"/>
          <w:highlight w:val="none"/>
          <w:lang w:val="en-US" w:eastAsia="zh-CN"/>
        </w:rPr>
        <w:t xml:space="preserve">    （六）因政策调整等不可抗力因素导致合同终止的甲方不承担任何责任。</w:t>
      </w:r>
    </w:p>
    <w:bookmarkEnd w:id="4"/>
    <w:p w14:paraId="2B66DA38">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rPr>
      </w:pPr>
      <w:r>
        <w:rPr>
          <w:rFonts w:hint="eastAsia" w:ascii="宋体" w:hAnsi="宋体" w:eastAsia="宋体" w:cs="宋体"/>
        </w:rPr>
        <w:t>第十条、争议解决方式</w:t>
      </w:r>
    </w:p>
    <w:p w14:paraId="6F0FE9FA">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因履行本合同发生的争议，由甲方和乙方协商解决，协商不成的，任何一方均可向甲方住所地人民法院提起诉讼，通过诉讼途径解决。</w:t>
      </w:r>
    </w:p>
    <w:p w14:paraId="2D57FD8D">
      <w:pPr>
        <w:pStyle w:val="4"/>
        <w:keepNext/>
        <w:keepLines/>
        <w:pageBreakBefore w:val="0"/>
        <w:widowControl w:val="0"/>
        <w:kinsoku/>
        <w:wordWrap/>
        <w:overflowPunct/>
        <w:topLinePunct w:val="0"/>
        <w:autoSpaceDE/>
        <w:autoSpaceDN/>
        <w:bidi w:val="0"/>
        <w:adjustRightInd/>
        <w:snapToGrid/>
        <w:spacing w:before="100" w:after="100" w:line="360" w:lineRule="auto"/>
        <w:jc w:val="both"/>
        <w:textAlignment w:val="auto"/>
        <w:rPr>
          <w:rFonts w:hint="eastAsia" w:ascii="宋体" w:hAnsi="宋体" w:eastAsia="宋体" w:cs="宋体"/>
        </w:rPr>
      </w:pPr>
      <w:r>
        <w:rPr>
          <w:rFonts w:hint="eastAsia" w:ascii="宋体" w:hAnsi="宋体" w:eastAsia="宋体" w:cs="宋体"/>
        </w:rPr>
        <w:t>第十一条、合同组成及生效</w:t>
      </w:r>
    </w:p>
    <w:p w14:paraId="5BE3E2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（一）合同组成</w:t>
      </w:r>
    </w:p>
    <w:p w14:paraId="223C8A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1、甲方与乙方签署的合同中的所有条款；</w:t>
      </w:r>
    </w:p>
    <w:p w14:paraId="6025C12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2、成交通知书；</w:t>
      </w:r>
    </w:p>
    <w:p w14:paraId="036A27D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w:t>
      </w:r>
      <w:r>
        <w:rPr>
          <w:rFonts w:hint="eastAsia" w:ascii="宋体" w:hAnsi="宋体" w:eastAsia="宋体" w:cs="宋体"/>
          <w:sz w:val="24"/>
          <w:szCs w:val="24"/>
          <w:lang w:val="en-US" w:eastAsia="zh-CN"/>
        </w:rPr>
        <w:t>单一来源谈判</w:t>
      </w:r>
      <w:r>
        <w:rPr>
          <w:rFonts w:hint="eastAsia" w:ascii="宋体" w:hAnsi="宋体" w:eastAsia="宋体" w:cs="宋体"/>
          <w:sz w:val="24"/>
          <w:szCs w:val="24"/>
        </w:rPr>
        <w:t>文件及澄清（如有）</w:t>
      </w:r>
    </w:p>
    <w:p w14:paraId="34BE075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w:t>
      </w:r>
      <w:r>
        <w:rPr>
          <w:rFonts w:hint="eastAsia" w:ascii="宋体" w:hAnsi="宋体" w:eastAsia="宋体" w:cs="宋体"/>
          <w:sz w:val="24"/>
          <w:szCs w:val="24"/>
          <w:lang w:val="en-US" w:eastAsia="zh-CN"/>
        </w:rPr>
        <w:t>单一来源谈判</w:t>
      </w:r>
      <w:r>
        <w:rPr>
          <w:rFonts w:hint="eastAsia" w:ascii="宋体" w:hAnsi="宋体" w:eastAsia="宋体" w:cs="宋体"/>
          <w:sz w:val="24"/>
          <w:szCs w:val="24"/>
        </w:rPr>
        <w:t>响应文件及澄清（如有）</w:t>
      </w:r>
    </w:p>
    <w:p w14:paraId="25F82CD5">
      <w:pPr>
        <w:tabs>
          <w:tab w:val="left" w:pos="480"/>
        </w:tabs>
        <w:spacing w:after="249" w:after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（二）本合同一式</w:t>
      </w:r>
      <w:r>
        <w:rPr>
          <w:rFonts w:hint="eastAsia" w:ascii="宋体" w:hAnsi="宋体" w:eastAsia="宋体" w:cs="宋体"/>
          <w:b/>
          <w:sz w:val="24"/>
          <w:szCs w:val="24"/>
          <w:u w:val="single"/>
          <w:lang w:val="en-US" w:eastAsia="zh-CN"/>
        </w:rPr>
        <w:t xml:space="preserve">    </w:t>
      </w:r>
      <w:r>
        <w:rPr>
          <w:rFonts w:hint="eastAsia" w:ascii="宋体" w:hAnsi="宋体" w:eastAsia="宋体" w:cs="宋体"/>
          <w:sz w:val="24"/>
          <w:szCs w:val="24"/>
        </w:rPr>
        <w:t>份，甲方持</w:t>
      </w:r>
      <w:r>
        <w:rPr>
          <w:rFonts w:hint="eastAsia" w:ascii="宋体" w:hAnsi="宋体" w:eastAsia="宋体" w:cs="宋体"/>
          <w:b/>
          <w:sz w:val="24"/>
          <w:szCs w:val="24"/>
          <w:u w:val="single"/>
          <w:lang w:val="en-US" w:eastAsia="zh-CN"/>
        </w:rPr>
        <w:t xml:space="preserve">   </w:t>
      </w:r>
      <w:r>
        <w:rPr>
          <w:rFonts w:hint="eastAsia" w:ascii="宋体" w:hAnsi="宋体" w:eastAsia="宋体" w:cs="宋体"/>
          <w:sz w:val="24"/>
          <w:szCs w:val="24"/>
        </w:rPr>
        <w:t>份，乙方持</w:t>
      </w:r>
      <w:r>
        <w:rPr>
          <w:rFonts w:hint="eastAsia" w:ascii="宋体" w:hAnsi="宋体" w:eastAsia="宋体" w:cs="宋体"/>
          <w:b/>
          <w:sz w:val="24"/>
          <w:szCs w:val="24"/>
          <w:u w:val="single"/>
          <w:lang w:val="en-US" w:eastAsia="zh-CN"/>
        </w:rPr>
        <w:t xml:space="preserve">   </w:t>
      </w:r>
      <w:r>
        <w:rPr>
          <w:rFonts w:hint="eastAsia" w:ascii="宋体" w:hAnsi="宋体" w:eastAsia="宋体" w:cs="宋体"/>
          <w:sz w:val="24"/>
          <w:szCs w:val="24"/>
        </w:rPr>
        <w:t>份，甲乙双方签字盖章后生效。</w:t>
      </w:r>
    </w:p>
    <w:tbl>
      <w:tblPr>
        <w:tblStyle w:val="11"/>
        <w:tblW w:w="90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400"/>
        <w:gridCol w:w="4680"/>
      </w:tblGrid>
      <w:tr w14:paraId="3521BA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exact"/>
          <w:jc w:val="center"/>
        </w:trPr>
        <w:tc>
          <w:tcPr>
            <w:tcW w:w="4400" w:type="dxa"/>
            <w:tcBorders>
              <w:tl2br w:val="nil"/>
              <w:tr2bl w:val="nil"/>
            </w:tcBorders>
            <w:noWrap w:val="0"/>
            <w:tcMar>
              <w:left w:w="0" w:type="dxa"/>
              <w:right w:w="0" w:type="dxa"/>
            </w:tcMar>
            <w:vAlign w:val="center"/>
          </w:tcPr>
          <w:p w14:paraId="60B9C658">
            <w:pPr>
              <w:autoSpaceDE w:val="0"/>
              <w:autoSpaceDN w:val="0"/>
              <w:adjustRightInd w:val="0"/>
              <w:spacing w:line="360" w:lineRule="auto"/>
              <w:rPr>
                <w:rFonts w:hint="eastAsia" w:ascii="宋体" w:hAnsi="宋体" w:eastAsia="宋体" w:cs="宋体"/>
                <w:b/>
                <w:kern w:val="0"/>
                <w:sz w:val="24"/>
                <w:szCs w:val="24"/>
              </w:rPr>
            </w:pPr>
            <w:r>
              <w:rPr>
                <w:rFonts w:hint="eastAsia" w:ascii="宋体" w:hAnsi="宋体" w:eastAsia="宋体" w:cs="宋体"/>
                <w:b/>
                <w:kern w:val="0"/>
                <w:sz w:val="24"/>
                <w:szCs w:val="24"/>
              </w:rPr>
              <w:t>甲方：陕西省西安市中级人民法院</w:t>
            </w:r>
          </w:p>
          <w:p w14:paraId="3843E282">
            <w:pPr>
              <w:autoSpaceDE w:val="0"/>
              <w:autoSpaceDN w:val="0"/>
              <w:adjustRightInd w:val="0"/>
              <w:spacing w:line="360" w:lineRule="auto"/>
              <w:ind w:firstLine="2880" w:firstLineChars="1200"/>
              <w:rPr>
                <w:rFonts w:hint="eastAsia" w:ascii="宋体" w:hAnsi="宋体" w:eastAsia="宋体" w:cs="宋体"/>
                <w:b/>
                <w:kern w:val="0"/>
                <w:sz w:val="24"/>
                <w:szCs w:val="24"/>
              </w:rPr>
            </w:pPr>
            <w:r>
              <w:rPr>
                <w:rFonts w:hint="eastAsia" w:ascii="宋体" w:hAnsi="宋体" w:eastAsia="宋体" w:cs="宋体"/>
                <w:color w:val="000000"/>
                <w:kern w:val="0"/>
                <w:sz w:val="24"/>
                <w:szCs w:val="24"/>
              </w:rPr>
              <w:t>（盖章）</w:t>
            </w:r>
          </w:p>
        </w:tc>
        <w:tc>
          <w:tcPr>
            <w:tcW w:w="4680" w:type="dxa"/>
            <w:tcBorders>
              <w:tl2br w:val="nil"/>
              <w:tr2bl w:val="nil"/>
            </w:tcBorders>
            <w:noWrap w:val="0"/>
            <w:tcMar>
              <w:left w:w="0" w:type="dxa"/>
              <w:right w:w="0" w:type="dxa"/>
            </w:tcMar>
            <w:vAlign w:val="center"/>
          </w:tcPr>
          <w:p w14:paraId="5F5EE7BA">
            <w:pPr>
              <w:autoSpaceDE w:val="0"/>
              <w:autoSpaceDN w:val="0"/>
              <w:adjustRightInd w:val="0"/>
              <w:spacing w:line="360" w:lineRule="auto"/>
              <w:rPr>
                <w:rFonts w:hint="eastAsia" w:ascii="宋体" w:hAnsi="宋体" w:eastAsia="宋体" w:cs="宋体"/>
                <w:b/>
                <w:kern w:val="0"/>
                <w:sz w:val="24"/>
                <w:szCs w:val="24"/>
              </w:rPr>
            </w:pPr>
            <w:r>
              <w:rPr>
                <w:rFonts w:hint="eastAsia" w:ascii="宋体" w:hAnsi="宋体" w:eastAsia="宋体" w:cs="宋体"/>
                <w:b/>
                <w:kern w:val="0"/>
                <w:sz w:val="24"/>
                <w:szCs w:val="24"/>
              </w:rPr>
              <w:t>乙方：上海交大慧谷通用技术有限公司</w:t>
            </w:r>
          </w:p>
          <w:p w14:paraId="513649DC">
            <w:pPr>
              <w:autoSpaceDE w:val="0"/>
              <w:autoSpaceDN w:val="0"/>
              <w:adjustRightInd w:val="0"/>
              <w:spacing w:line="360" w:lineRule="auto"/>
              <w:ind w:firstLine="3360" w:firstLineChars="1400"/>
              <w:rPr>
                <w:rFonts w:hint="eastAsia" w:ascii="宋体" w:hAnsi="宋体" w:eastAsia="宋体" w:cs="宋体"/>
                <w:b/>
                <w:kern w:val="0"/>
                <w:sz w:val="24"/>
                <w:szCs w:val="24"/>
              </w:rPr>
            </w:pPr>
            <w:r>
              <w:rPr>
                <w:rFonts w:hint="eastAsia" w:ascii="宋体" w:hAnsi="宋体" w:eastAsia="宋体" w:cs="宋体"/>
                <w:color w:val="000000"/>
                <w:kern w:val="0"/>
                <w:sz w:val="24"/>
                <w:szCs w:val="24"/>
              </w:rPr>
              <w:t>（盖章）</w:t>
            </w:r>
          </w:p>
        </w:tc>
      </w:tr>
      <w:tr w14:paraId="6D0F4D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14:paraId="6F1F35CC">
            <w:pPr>
              <w:autoSpaceDE w:val="0"/>
              <w:autoSpaceDN w:val="0"/>
              <w:adjustRightInd w:val="0"/>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地址：西安市未央区二环北路东段139号</w:t>
            </w:r>
          </w:p>
        </w:tc>
        <w:tc>
          <w:tcPr>
            <w:tcW w:w="4680" w:type="dxa"/>
            <w:tcBorders>
              <w:tl2br w:val="nil"/>
              <w:tr2bl w:val="nil"/>
            </w:tcBorders>
            <w:noWrap w:val="0"/>
            <w:vAlign w:val="center"/>
          </w:tcPr>
          <w:p w14:paraId="1DC68254">
            <w:pPr>
              <w:autoSpaceDE w:val="0"/>
              <w:autoSpaceDN w:val="0"/>
              <w:adjustRightInd w:val="0"/>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地址：</w:t>
            </w:r>
          </w:p>
        </w:tc>
      </w:tr>
      <w:tr w14:paraId="23DE8D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exact"/>
          <w:jc w:val="center"/>
        </w:trPr>
        <w:tc>
          <w:tcPr>
            <w:tcW w:w="4400" w:type="dxa"/>
            <w:tcBorders>
              <w:tl2br w:val="nil"/>
              <w:tr2bl w:val="nil"/>
            </w:tcBorders>
            <w:noWrap w:val="0"/>
            <w:vAlign w:val="center"/>
          </w:tcPr>
          <w:p w14:paraId="0309A8B5">
            <w:pPr>
              <w:autoSpaceDE w:val="0"/>
              <w:autoSpaceDN w:val="0"/>
              <w:adjustRightInd w:val="0"/>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邮编：710016</w:t>
            </w:r>
          </w:p>
        </w:tc>
        <w:tc>
          <w:tcPr>
            <w:tcW w:w="4680" w:type="dxa"/>
            <w:tcBorders>
              <w:tl2br w:val="nil"/>
              <w:tr2bl w:val="nil"/>
            </w:tcBorders>
            <w:noWrap w:val="0"/>
            <w:vAlign w:val="center"/>
          </w:tcPr>
          <w:p w14:paraId="054ED6C7">
            <w:pPr>
              <w:autoSpaceDE w:val="0"/>
              <w:autoSpaceDN w:val="0"/>
              <w:adjustRightInd w:val="0"/>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邮编：</w:t>
            </w:r>
          </w:p>
        </w:tc>
      </w:tr>
      <w:tr w14:paraId="3D64BD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14:paraId="7FC94F08">
            <w:pPr>
              <w:autoSpaceDE w:val="0"/>
              <w:autoSpaceDN w:val="0"/>
              <w:adjustRightInd w:val="0"/>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p>
        </w:tc>
        <w:tc>
          <w:tcPr>
            <w:tcW w:w="4680" w:type="dxa"/>
            <w:tcBorders>
              <w:tl2br w:val="nil"/>
              <w:tr2bl w:val="nil"/>
            </w:tcBorders>
            <w:noWrap w:val="0"/>
            <w:vAlign w:val="center"/>
          </w:tcPr>
          <w:p w14:paraId="7C449DC5">
            <w:pPr>
              <w:autoSpaceDE w:val="0"/>
              <w:autoSpaceDN w:val="0"/>
              <w:adjustRightInd w:val="0"/>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法定代表人：</w:t>
            </w:r>
          </w:p>
        </w:tc>
      </w:tr>
      <w:tr w14:paraId="3A761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7" w:hRule="exact"/>
          <w:jc w:val="center"/>
        </w:trPr>
        <w:tc>
          <w:tcPr>
            <w:tcW w:w="4400" w:type="dxa"/>
            <w:tcBorders>
              <w:tl2br w:val="nil"/>
              <w:tr2bl w:val="nil"/>
            </w:tcBorders>
            <w:noWrap w:val="0"/>
            <w:vAlign w:val="center"/>
          </w:tcPr>
          <w:p w14:paraId="3AECE237">
            <w:pPr>
              <w:autoSpaceDE w:val="0"/>
              <w:autoSpaceDN w:val="0"/>
              <w:adjustRightInd w:val="0"/>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被授权代表：（签字）</w:t>
            </w:r>
          </w:p>
        </w:tc>
        <w:tc>
          <w:tcPr>
            <w:tcW w:w="4680" w:type="dxa"/>
            <w:tcBorders>
              <w:tl2br w:val="nil"/>
              <w:tr2bl w:val="nil"/>
            </w:tcBorders>
            <w:noWrap w:val="0"/>
            <w:vAlign w:val="center"/>
          </w:tcPr>
          <w:p w14:paraId="7E6F78BD">
            <w:pPr>
              <w:autoSpaceDE w:val="0"/>
              <w:autoSpaceDN w:val="0"/>
              <w:adjustRightInd w:val="0"/>
              <w:spacing w:line="360" w:lineRule="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被授权代表：（签字）</w:t>
            </w:r>
          </w:p>
        </w:tc>
      </w:tr>
      <w:tr w14:paraId="7BB7BC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8" w:hRule="atLeast"/>
          <w:jc w:val="center"/>
        </w:trPr>
        <w:tc>
          <w:tcPr>
            <w:tcW w:w="4400" w:type="dxa"/>
            <w:tcBorders>
              <w:tl2br w:val="nil"/>
              <w:tr2bl w:val="nil"/>
            </w:tcBorders>
            <w:noWrap w:val="0"/>
            <w:vAlign w:val="center"/>
          </w:tcPr>
          <w:p w14:paraId="7997110B">
            <w:pPr>
              <w:autoSpaceDE w:val="0"/>
              <w:autoSpaceDN w:val="0"/>
              <w:adjustRightInd w:val="0"/>
              <w:spacing w:line="360" w:lineRule="auto"/>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日期：           年    月    日</w:t>
            </w:r>
          </w:p>
        </w:tc>
        <w:tc>
          <w:tcPr>
            <w:tcW w:w="4680" w:type="dxa"/>
            <w:tcBorders>
              <w:tl2br w:val="nil"/>
              <w:tr2bl w:val="nil"/>
            </w:tcBorders>
            <w:noWrap w:val="0"/>
            <w:vAlign w:val="center"/>
          </w:tcPr>
          <w:p w14:paraId="65E0E2FB">
            <w:pPr>
              <w:autoSpaceDE w:val="0"/>
              <w:autoSpaceDN w:val="0"/>
              <w:adjustRightInd w:val="0"/>
              <w:spacing w:line="360" w:lineRule="auto"/>
              <w:jc w:val="both"/>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日期：     年    月    日</w:t>
            </w:r>
          </w:p>
        </w:tc>
      </w:tr>
    </w:tbl>
    <w:p w14:paraId="2747A6A9">
      <w:pPr>
        <w:keepLines w:val="0"/>
        <w:pageBreakBefore w:val="0"/>
        <w:widowControl w:val="0"/>
        <w:kinsoku/>
        <w:wordWrap/>
        <w:overflowPunct/>
        <w:topLinePunct w:val="0"/>
        <w:autoSpaceDE/>
        <w:autoSpaceDN/>
        <w:bidi w:val="0"/>
        <w:adjustRightInd/>
        <w:spacing w:line="360" w:lineRule="auto"/>
        <w:ind w:firstLine="480" w:firstLineChars="200"/>
        <w:textAlignment w:val="auto"/>
        <w:rPr>
          <w:rFonts w:hint="eastAsia" w:ascii="宋体" w:hAnsi="宋体" w:eastAsia="宋体" w:cs="宋体"/>
          <w:sz w:val="24"/>
          <w:szCs w:val="24"/>
        </w:rPr>
      </w:pPr>
    </w:p>
    <w:sectPr>
      <w:headerReference r:id="rId3" w:type="default"/>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8C35F3">
    <w:pPr>
      <w:pStyle w:val="2"/>
      <w:spacing w:line="174" w:lineRule="auto"/>
      <w:rPr>
        <w:sz w:val="18"/>
        <w:szCs w:val="18"/>
      </w:rPr>
    </w:pPr>
    <w: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108585</wp:posOffset>
              </wp:positionV>
              <wp:extent cx="5943600" cy="5080"/>
              <wp:effectExtent l="0" t="0" r="0" b="0"/>
              <wp:wrapNone/>
              <wp:docPr id="1" name="矩形 1"/>
              <wp:cNvGraphicFramePr/>
              <a:graphic xmlns:a="http://schemas.openxmlformats.org/drawingml/2006/main">
                <a:graphicData uri="http://schemas.microsoft.com/office/word/2010/wordprocessingShape">
                  <wps:wsp>
                    <wps:cNvSpPr/>
                    <wps:spPr>
                      <a:xfrm>
                        <a:off x="0" y="0"/>
                        <a:ext cx="5943600" cy="5080"/>
                      </a:xfrm>
                      <a:prstGeom prst="rect">
                        <a:avLst/>
                      </a:prstGeom>
                      <a:solidFill>
                        <a:srgbClr val="000000"/>
                      </a:solidFill>
                      <a:ln>
                        <a:noFill/>
                      </a:ln>
                    </wps:spPr>
                    <wps:bodyPr upright="1"/>
                  </wps:wsp>
                </a:graphicData>
              </a:graphic>
            </wp:anchor>
          </w:drawing>
        </mc:Choice>
        <mc:Fallback>
          <w:pict>
            <v:rect id="_x0000_s1026" o:spid="_x0000_s1026" o:spt="1" style="position:absolute;left:0pt;margin-left:0pt;margin-top:8.55pt;height:0.4pt;width:468pt;z-index:251659264;mso-width-relative:page;mso-height-relative:page;" fillcolor="#000000" filled="t" stroked="f" coordsize="21600,21600" o:gfxdata="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DavbMI1QAA&#10;AAYBAAAPAAAAAAAAAAEAIAAAACIAAABkcnMvZG93bnJldi54bWxQSwECFAAUAAAACACHTuJAJlU5&#10;Cq8BAABdAwAADgAAAAAAAAABACAAAAAkAQAAZHJzL2Uyb0RvYy54bWxQSwUGAAAAAAYABgBZAQAA&#10;RQUAAAAA&#10;">
              <v:fill on="t" focussize="0,0"/>
              <v:stroke on="f"/>
              <v:imagedata o:title=""/>
              <o:lock v:ext="edit" aspectratio="f"/>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7B4E5464"/>
    <w:rsid w:val="013C690E"/>
    <w:rsid w:val="01B6221C"/>
    <w:rsid w:val="041517C6"/>
    <w:rsid w:val="05D874A1"/>
    <w:rsid w:val="064630EF"/>
    <w:rsid w:val="06DC0C31"/>
    <w:rsid w:val="06E567CC"/>
    <w:rsid w:val="075E3612"/>
    <w:rsid w:val="0BC3220A"/>
    <w:rsid w:val="0C9C45A4"/>
    <w:rsid w:val="0F0767AD"/>
    <w:rsid w:val="0F704352"/>
    <w:rsid w:val="11692E07"/>
    <w:rsid w:val="13DF6C1A"/>
    <w:rsid w:val="160C28FB"/>
    <w:rsid w:val="172123D6"/>
    <w:rsid w:val="183323C1"/>
    <w:rsid w:val="1A44262D"/>
    <w:rsid w:val="1B884F5A"/>
    <w:rsid w:val="1BBB6955"/>
    <w:rsid w:val="1C255384"/>
    <w:rsid w:val="1D7A3220"/>
    <w:rsid w:val="1D921938"/>
    <w:rsid w:val="1F5C21FD"/>
    <w:rsid w:val="1F925C1F"/>
    <w:rsid w:val="1FB43DE7"/>
    <w:rsid w:val="200A3A07"/>
    <w:rsid w:val="24277076"/>
    <w:rsid w:val="258E5F47"/>
    <w:rsid w:val="25A94D83"/>
    <w:rsid w:val="26461511"/>
    <w:rsid w:val="269F0C21"/>
    <w:rsid w:val="27BD3A55"/>
    <w:rsid w:val="2CD51841"/>
    <w:rsid w:val="2DA336ED"/>
    <w:rsid w:val="32F347CF"/>
    <w:rsid w:val="35F8389A"/>
    <w:rsid w:val="37021484"/>
    <w:rsid w:val="37E52144"/>
    <w:rsid w:val="390F7EC1"/>
    <w:rsid w:val="39E84962"/>
    <w:rsid w:val="3A856D10"/>
    <w:rsid w:val="3B0B653D"/>
    <w:rsid w:val="3C197478"/>
    <w:rsid w:val="3C7C3A87"/>
    <w:rsid w:val="3CD531CB"/>
    <w:rsid w:val="408C234E"/>
    <w:rsid w:val="40D741AF"/>
    <w:rsid w:val="4169225E"/>
    <w:rsid w:val="45156827"/>
    <w:rsid w:val="469A5235"/>
    <w:rsid w:val="46DC584E"/>
    <w:rsid w:val="493D634C"/>
    <w:rsid w:val="4B013AD5"/>
    <w:rsid w:val="4DAE5A6A"/>
    <w:rsid w:val="52F061DD"/>
    <w:rsid w:val="53692CAC"/>
    <w:rsid w:val="537D3F15"/>
    <w:rsid w:val="56804917"/>
    <w:rsid w:val="56F87D3A"/>
    <w:rsid w:val="57DB1539"/>
    <w:rsid w:val="581806B0"/>
    <w:rsid w:val="583C439E"/>
    <w:rsid w:val="5D373386"/>
    <w:rsid w:val="5D83481E"/>
    <w:rsid w:val="5E2F1AE1"/>
    <w:rsid w:val="5EB15565"/>
    <w:rsid w:val="603D3D40"/>
    <w:rsid w:val="62E21FE6"/>
    <w:rsid w:val="671C4B51"/>
    <w:rsid w:val="699F29DF"/>
    <w:rsid w:val="6A721EA2"/>
    <w:rsid w:val="6B2F6F8A"/>
    <w:rsid w:val="6C5168C6"/>
    <w:rsid w:val="6F3911E0"/>
    <w:rsid w:val="70363BFB"/>
    <w:rsid w:val="740C0C71"/>
    <w:rsid w:val="74580DC3"/>
    <w:rsid w:val="74640AAD"/>
    <w:rsid w:val="774B7723"/>
    <w:rsid w:val="77CA286B"/>
    <w:rsid w:val="78170104"/>
    <w:rsid w:val="79346574"/>
    <w:rsid w:val="7A923E9A"/>
    <w:rsid w:val="7B4E5464"/>
    <w:rsid w:val="7CD95DB0"/>
    <w:rsid w:val="7D6C4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autoRedefine/>
    <w:qFormat/>
    <w:uiPriority w:val="0"/>
    <w:pPr>
      <w:keepNext/>
      <w:outlineLvl w:val="0"/>
    </w:pPr>
    <w:rPr>
      <w:rFonts w:ascii="仿宋_GB2312" w:hAnsi="宋体" w:eastAsia="仿宋_GB2312"/>
      <w:b/>
      <w:kern w:val="2"/>
      <w:sz w:val="32"/>
    </w:rPr>
  </w:style>
  <w:style w:type="paragraph" w:styleId="4">
    <w:name w:val="heading 2"/>
    <w:basedOn w:val="1"/>
    <w:next w:val="1"/>
    <w:autoRedefine/>
    <w:qFormat/>
    <w:uiPriority w:val="9"/>
    <w:pPr>
      <w:keepNext/>
      <w:keepLines/>
      <w:widowControl/>
      <w:spacing w:before="20" w:beforeLines="0" w:after="20" w:afterLines="0" w:line="360" w:lineRule="auto"/>
      <w:ind w:left="284"/>
      <w:jc w:val="left"/>
      <w:outlineLvl w:val="1"/>
    </w:pPr>
    <w:rPr>
      <w:rFonts w:ascii="Arial" w:hAnsi="Arial" w:eastAsia="仿宋"/>
      <w:b/>
      <w:bCs/>
      <w:sz w:val="28"/>
      <w:szCs w:val="32"/>
    </w:rPr>
  </w:style>
  <w:style w:type="paragraph" w:styleId="5">
    <w:name w:val="heading 3"/>
    <w:basedOn w:val="1"/>
    <w:next w:val="1"/>
    <w:link w:val="15"/>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2">
    <w:name w:val="Default Paragraph Font"/>
    <w:autoRedefine/>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pPr>
    <w:rPr>
      <w:rFonts w:ascii="Times New Roman"/>
      <w:kern w:val="2"/>
      <w:sz w:val="21"/>
    </w:rPr>
  </w:style>
  <w:style w:type="paragraph" w:styleId="6">
    <w:name w:val="Normal Indent"/>
    <w:basedOn w:val="1"/>
    <w:autoRedefine/>
    <w:qFormat/>
    <w:uiPriority w:val="0"/>
    <w:pPr>
      <w:spacing w:line="300" w:lineRule="auto"/>
      <w:ind w:firstLine="420" w:firstLineChars="200"/>
    </w:pPr>
    <w:rPr>
      <w:rFonts w:ascii="Times New Roman"/>
      <w:kern w:val="2"/>
      <w:sz w:val="21"/>
      <w:szCs w:val="24"/>
    </w:rPr>
  </w:style>
  <w:style w:type="paragraph" w:styleId="7">
    <w:name w:val="footer"/>
    <w:basedOn w:val="1"/>
    <w:autoRedefine/>
    <w:qFormat/>
    <w:uiPriority w:val="99"/>
    <w:pPr>
      <w:tabs>
        <w:tab w:val="center" w:pos="4153"/>
        <w:tab w:val="right" w:pos="8306"/>
      </w:tabs>
      <w:snapToGrid w:val="0"/>
      <w:jc w:val="left"/>
    </w:pPr>
    <w:rPr>
      <w:rFonts w:ascii="Times New Roman"/>
      <w:kern w:val="2"/>
      <w:sz w:val="18"/>
      <w:szCs w:val="18"/>
    </w:rPr>
  </w:style>
  <w:style w:type="paragraph" w:styleId="8">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index 7"/>
    <w:basedOn w:val="1"/>
    <w:next w:val="1"/>
    <w:autoRedefine/>
    <w:qFormat/>
    <w:uiPriority w:val="99"/>
    <w:pPr>
      <w:ind w:left="2520"/>
    </w:pPr>
    <w:rPr>
      <w:rFonts w:ascii="黑体" w:hAnsi="Calibri" w:eastAsia="黑体"/>
      <w:kern w:val="2"/>
      <w:sz w:val="32"/>
      <w:szCs w:val="32"/>
    </w:rPr>
  </w:style>
  <w:style w:type="paragraph" w:styleId="10">
    <w:name w:val="Normal (Web)"/>
    <w:basedOn w:val="1"/>
    <w:next w:val="9"/>
    <w:autoRedefine/>
    <w:qFormat/>
    <w:uiPriority w:val="99"/>
    <w:pPr>
      <w:widowControl/>
      <w:spacing w:before="100" w:beforeAutospacing="1" w:after="100" w:afterAutospacing="1"/>
      <w:jc w:val="left"/>
    </w:pPr>
    <w:rPr>
      <w:rFonts w:ascii="宋体" w:hAnsi="宋体" w:cs="宋体"/>
      <w:sz w:val="24"/>
      <w:szCs w:val="24"/>
    </w:rPr>
  </w:style>
  <w:style w:type="paragraph" w:customStyle="1" w:styleId="13">
    <w:name w:val="Message Header1"/>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customStyle="1" w:styleId="14">
    <w:name w:val="Heading4"/>
    <w:basedOn w:val="1"/>
    <w:next w:val="1"/>
    <w:autoRedefine/>
    <w:qFormat/>
    <w:uiPriority w:val="0"/>
    <w:pPr>
      <w:keepNext/>
      <w:keepLines/>
      <w:spacing w:before="280" w:after="290" w:line="376" w:lineRule="atLeast"/>
      <w:jc w:val="both"/>
      <w:textAlignment w:val="baseline"/>
    </w:pPr>
    <w:rPr>
      <w:rFonts w:ascii="Arial" w:hAnsi="Arial"/>
      <w:b/>
      <w:spacing w:val="20"/>
      <w:kern w:val="2"/>
      <w:sz w:val="28"/>
      <w:szCs w:val="20"/>
      <w:lang w:val="en-US" w:eastAsia="zh-CN" w:bidi="ar-SA"/>
    </w:rPr>
  </w:style>
  <w:style w:type="character" w:customStyle="1" w:styleId="15">
    <w:name w:val="标题 3 Char"/>
    <w:link w:val="5"/>
    <w:autoRedefine/>
    <w:qFormat/>
    <w:uiPriority w:val="0"/>
    <w:rPr>
      <w:rFonts w:ascii="Times New Roman" w:hAnsi="Times New Roman" w:eastAsia="仿宋"/>
      <w:b/>
      <w:bCs/>
      <w:kern w:val="2"/>
      <w:sz w:val="24"/>
      <w:szCs w:val="24"/>
    </w:rPr>
  </w:style>
  <w:style w:type="table" w:customStyle="1" w:styleId="16">
    <w:name w:val="Table Normal"/>
    <w:autoRedefine/>
    <w:semiHidden/>
    <w:unhideWhenUsed/>
    <w:qFormat/>
    <w:uiPriority w:val="0"/>
    <w:tblPr>
      <w:tblCellMar>
        <w:top w:w="0" w:type="dxa"/>
        <w:left w:w="0" w:type="dxa"/>
        <w:bottom w:w="0" w:type="dxa"/>
        <w:right w:w="0" w:type="dxa"/>
      </w:tblCellMar>
    </w:tblPr>
  </w:style>
  <w:style w:type="paragraph" w:customStyle="1" w:styleId="17">
    <w:name w:val="Table Text"/>
    <w:basedOn w:val="1"/>
    <w:autoRedefine/>
    <w:semiHidden/>
    <w:qFormat/>
    <w:uiPriority w:val="0"/>
    <w:rPr>
      <w:rFonts w:ascii="宋体" w:hAnsi="宋体" w:eastAsia="宋体" w:cs="宋体"/>
      <w:sz w:val="24"/>
      <w:szCs w:val="24"/>
      <w:lang w:val="en-US" w:eastAsia="en-US" w:bidi="ar-SA"/>
    </w:rPr>
  </w:style>
  <w:style w:type="paragraph" w:customStyle="1" w:styleId="1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4762</Words>
  <Characters>4824</Characters>
  <Lines>0</Lines>
  <Paragraphs>0</Paragraphs>
  <TotalTime>1</TotalTime>
  <ScaleCrop>false</ScaleCrop>
  <LinksUpToDate>false</LinksUpToDate>
  <CharactersWithSpaces>4896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2023-08-18T06:14:00Z</dcterms:created>
  <dc:creator>？</dc:creator>
  <cp:lastModifiedBy>QQQQ</cp:lastModifiedBy>
  <dcterms:modified xsi:type="dcterms:W3CDTF">2025-06-13T02:39:26Z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FC240D69AAD24DA0810042197C34DE24_11</vt:lpwstr>
  </property>
  <property fmtid="{D5CDD505-2E9C-101B-9397-08002B2CF9AE}" pid="4" name="KSOTemplateDocerSaveRecord">
    <vt:lpwstr>eyJoZGlkIjoiZDJhNTYxMTllYzUwOTU1MjM0YzExYjc3OTk0ZTNlODgiLCJ1c2VySWQiOiIzODkzMjE1NzcifQ==</vt:lpwstr>
  </property>
</Properties>
</file>