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版本号：DZDL-2025-021Z20250701002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国民体质监测站设备采购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DZDL-2025-021Z</w:t>
      </w:r>
      <w:r>
        <w:br/>
      </w:r>
      <w:r>
        <w:br/>
      </w:r>
      <w:r>
        <w:br/>
      </w:r>
    </w:p>
    <w:p>
      <w:pPr>
        <w:pStyle w:val="null3"/>
        <w:jc w:val="center"/>
        <w:outlineLvl w:val="2"/>
      </w:pPr>
      <w:r>
        <w:rPr>
          <w:rFonts w:ascii="仿宋_GB2312" w:hAnsi="仿宋_GB2312" w:cs="仿宋_GB2312" w:eastAsia="仿宋_GB2312"/>
          <w:sz w:val="28"/>
          <w:b/>
        </w:rPr>
        <w:t>西安市体育局（本级）</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西安市体育局（本级）</w:t>
      </w:r>
      <w:r>
        <w:rPr>
          <w:rFonts w:ascii="仿宋_GB2312" w:hAnsi="仿宋_GB2312" w:cs="仿宋_GB2312" w:eastAsia="仿宋_GB2312"/>
        </w:rPr>
        <w:t>委托，拟对</w:t>
      </w:r>
      <w:r>
        <w:rPr>
          <w:rFonts w:ascii="仿宋_GB2312" w:hAnsi="仿宋_GB2312" w:cs="仿宋_GB2312" w:eastAsia="仿宋_GB2312"/>
        </w:rPr>
        <w:t>国民体质监测站设备采购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DZDL-2025-021Z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国民体质监测站设备采购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西安市体育局拟采购一批国民体质监测站设备。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采购包1（国民体质监测站设备采购）：属于专门面向中小企业采购。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西安市未央区凤城八路109号市政府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029-88861150转615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西安市体育局（本级）</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供货合同、中标供应商投标文件、招标文件及采购人合同履行验收等相关规定。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西安市体育局拟采购一批国民体质监测站设备。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国民体质监测站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标的名称：国民体质监测站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通用要求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1"/>
                <w:b/>
              </w:rPr>
              <w:t>仪器、器材需满足以下条件</w:t>
            </w:r>
          </w:p>
          <w:p>
            <w:pPr>
              <w:pStyle w:val="null3"/>
              <w:ind w:firstLine="422"/>
              <w:jc w:val="both"/>
            </w:pPr>
            <w:r>
              <w:rPr>
                <w:rFonts w:ascii="仿宋_GB2312" w:hAnsi="仿宋_GB2312" w:cs="仿宋_GB2312" w:eastAsia="仿宋_GB2312"/>
                <w:sz w:val="21"/>
                <w:b/>
              </w:rPr>
              <w:t>(1)★测试方法需符合《国民体质测定标准(2023年修订)》的规定</w:t>
            </w:r>
            <w:r>
              <w:rPr>
                <w:rFonts w:ascii="仿宋_GB2312" w:hAnsi="仿宋_GB2312" w:cs="仿宋_GB2312" w:eastAsia="仿宋_GB2312"/>
                <w:sz w:val="21"/>
                <w:b/>
              </w:rPr>
              <w:t>（需提供承诺函）</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(2)▲（1-25项）产品质量需符合GB/T44700-2024《国民体质测试器材通用要求》的规定，提供证明材料，包括但不限于检测报告、产品说明书、技术白皮书、产品官网说明等。</w:t>
            </w:r>
          </w:p>
          <w:p>
            <w:pPr>
              <w:pStyle w:val="null3"/>
              <w:ind w:firstLine="420"/>
              <w:jc w:val="both"/>
            </w:pPr>
            <w:r>
              <w:rPr>
                <w:rFonts w:ascii="仿宋_GB2312" w:hAnsi="仿宋_GB2312" w:cs="仿宋_GB2312" w:eastAsia="仿宋_GB2312"/>
                <w:sz w:val="21"/>
              </w:rPr>
              <w:t>(3)▲（1-25项）产品测试指标的信效度需符合T/CSSS 023-2025《国民体质测试器材校验要求》的规定，提供证明材料，包括但不限于检测报告、产品说明书、技术白皮书、产品官网说明等。</w:t>
            </w:r>
          </w:p>
          <w:p>
            <w:pPr>
              <w:pStyle w:val="null3"/>
              <w:ind w:firstLine="422"/>
              <w:jc w:val="both"/>
            </w:pPr>
            <w:r>
              <w:rPr>
                <w:rFonts w:ascii="仿宋_GB2312" w:hAnsi="仿宋_GB2312" w:cs="仿宋_GB2312" w:eastAsia="仿宋_GB2312"/>
                <w:sz w:val="21"/>
                <w:b/>
              </w:rPr>
              <w:t>(4)★数据报送需符合 T/CSSS 020-2024《国民体质监测数据接口要求》的规定</w:t>
            </w:r>
            <w:r>
              <w:rPr>
                <w:rFonts w:ascii="仿宋_GB2312" w:hAnsi="仿宋_GB2312" w:cs="仿宋_GB2312" w:eastAsia="仿宋_GB2312"/>
                <w:sz w:val="21"/>
                <w:b/>
              </w:rPr>
              <w:t>（需提供承诺函）。</w:t>
            </w:r>
          </w:p>
          <w:p>
            <w:pPr>
              <w:pStyle w:val="null3"/>
              <w:ind w:firstLine="422"/>
              <w:jc w:val="both"/>
            </w:pPr>
            <w:r>
              <w:rPr>
                <w:rFonts w:ascii="仿宋_GB2312" w:hAnsi="仿宋_GB2312" w:cs="仿宋_GB2312" w:eastAsia="仿宋_GB2312"/>
                <w:sz w:val="21"/>
                <w:b/>
              </w:rPr>
              <w:t>(5)★数据管理系统需使用国产系统，满足国家信息安全要求</w:t>
            </w:r>
            <w:r>
              <w:rPr>
                <w:rFonts w:ascii="仿宋_GB2312" w:hAnsi="仿宋_GB2312" w:cs="仿宋_GB2312" w:eastAsia="仿宋_GB2312"/>
                <w:sz w:val="21"/>
                <w:b/>
              </w:rPr>
              <w:t>（需提供承诺函）。</w:t>
            </w:r>
          </w:p>
          <w:tbl>
            <w:tblPr>
              <w:tblBorders>
                <w:top w:val="none" w:color="000000" w:sz="4"/>
                <w:left w:val="none" w:color="000000" w:sz="4"/>
                <w:bottom w:val="none" w:color="000000" w:sz="4"/>
                <w:right w:val="none" w:color="000000" w:sz="4"/>
                <w:insideH w:val="none"/>
                <w:insideV w:val="none"/>
              </w:tblBorders>
            </w:tblPr>
            <w:tblGrid>
              <w:gridCol w:w="348"/>
              <w:gridCol w:w="1404"/>
              <w:gridCol w:w="802"/>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文件名称</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附件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附件</w:t>
                  </w:r>
                  <w:r>
                    <w:rPr>
                      <w:rFonts w:ascii="仿宋_GB2312" w:hAnsi="仿宋_GB2312" w:cs="仿宋_GB2312" w:eastAsia="仿宋_GB2312"/>
                      <w:sz w:val="21"/>
                    </w:rPr>
                    <w:t>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《国民体质测定标准</w:t>
                  </w:r>
                  <w:r>
                    <w:rPr>
                      <w:rFonts w:ascii="仿宋_GB2312" w:hAnsi="仿宋_GB2312" w:cs="仿宋_GB2312" w:eastAsia="仿宋_GB2312"/>
                      <w:sz w:val="21"/>
                    </w:rPr>
                    <w:t>(2023年修订)》</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详见招标文件附件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附件</w:t>
                  </w:r>
                  <w:r>
                    <w:rPr>
                      <w:rFonts w:ascii="仿宋_GB2312" w:hAnsi="仿宋_GB2312" w:cs="仿宋_GB2312" w:eastAsia="仿宋_GB2312"/>
                      <w:sz w:val="21"/>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GB/T44700-2024《国民体质测试器材通用要求》</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详见招标文件附件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附件</w:t>
                  </w:r>
                  <w:r>
                    <w:rPr>
                      <w:rFonts w:ascii="仿宋_GB2312" w:hAnsi="仿宋_GB2312" w:cs="仿宋_GB2312" w:eastAsia="仿宋_GB2312"/>
                      <w:sz w:val="21"/>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T/CSSS 023-2025《国民体质测试器材校验要求》</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详见招标文件附件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附件</w:t>
                  </w:r>
                  <w:r>
                    <w:rPr>
                      <w:rFonts w:ascii="仿宋_GB2312" w:hAnsi="仿宋_GB2312" w:cs="仿宋_GB2312" w:eastAsia="仿宋_GB2312"/>
                      <w:sz w:val="21"/>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T/CSSS 020-2024《国民体质监测数据接口要求》</w:t>
                  </w: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详见招标文件附件</w:t>
                  </w:r>
                </w:p>
              </w:tc>
            </w:tr>
          </w:tbl>
          <w:p>
            <w:pPr>
              <w:pStyle w:val="null3"/>
              <w:ind w:firstLine="422"/>
              <w:jc w:val="both"/>
            </w:pPr>
            <w:r>
              <w:rPr>
                <w:rFonts w:ascii="仿宋_GB2312" w:hAnsi="仿宋_GB2312" w:cs="仿宋_GB2312" w:eastAsia="仿宋_GB2312"/>
                <w:sz w:val="21"/>
                <w:b/>
              </w:rPr>
              <w:t>2、★供应商须保证产品生命周期（不少于5年）内的软件更新换代及维护</w:t>
            </w:r>
            <w:r>
              <w:rPr>
                <w:rFonts w:ascii="仿宋_GB2312" w:hAnsi="仿宋_GB2312" w:cs="仿宋_GB2312" w:eastAsia="仿宋_GB2312"/>
                <w:sz w:val="21"/>
                <w:b/>
              </w:rPr>
              <w:t>（需提供承诺函）</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4"/>
                <w:b/>
              </w:rPr>
              <w:t>二、采购</w:t>
            </w:r>
            <w:r>
              <w:rPr>
                <w:rFonts w:ascii="仿宋_GB2312" w:hAnsi="仿宋_GB2312" w:cs="仿宋_GB2312" w:eastAsia="仿宋_GB2312"/>
                <w:sz w:val="24"/>
                <w:b/>
              </w:rPr>
              <w:t>清单及技术要求</w:t>
            </w:r>
          </w:p>
          <w:tbl>
            <w:tblPr>
              <w:tblBorders>
                <w:top w:val="none" w:color="000000" w:sz="4"/>
                <w:left w:val="none" w:color="000000" w:sz="4"/>
                <w:bottom w:val="none" w:color="000000" w:sz="4"/>
                <w:right w:val="none" w:color="000000" w:sz="4"/>
                <w:insideH w:val="none"/>
                <w:insideV w:val="none"/>
              </w:tblBorders>
            </w:tblPr>
            <w:tblGrid>
              <w:gridCol w:w="157"/>
              <w:gridCol w:w="191"/>
              <w:gridCol w:w="357"/>
              <w:gridCol w:w="280"/>
              <w:gridCol w:w="807"/>
              <w:gridCol w:w="314"/>
              <w:gridCol w:w="446"/>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器材</w:t>
                  </w:r>
                  <w:r>
                    <w:rPr>
                      <w:rFonts w:ascii="仿宋_GB2312" w:hAnsi="仿宋_GB2312" w:cs="仿宋_GB2312" w:eastAsia="仿宋_GB2312"/>
                      <w:sz w:val="21"/>
                      <w:b/>
                    </w:rPr>
                    <w:t>名称</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适用人群</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有效量程或仪器规格要求</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分度值</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允许</w:t>
                  </w:r>
                  <w:r>
                    <w:rPr>
                      <w:rFonts w:ascii="仿宋_GB2312" w:hAnsi="仿宋_GB2312" w:cs="仿宋_GB2312" w:eastAsia="仿宋_GB2312"/>
                      <w:sz w:val="21"/>
                      <w:b/>
                    </w:rPr>
                    <w:t>误差</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900mm</w:t>
                  </w:r>
                  <w:r>
                    <w:rPr>
                      <w:rFonts w:ascii="仿宋_GB2312" w:hAnsi="仿宋_GB2312" w:cs="仿宋_GB2312" w:eastAsia="仿宋_GB2312"/>
                      <w:sz w:val="21"/>
                    </w:rPr>
                    <w:t>～</w:t>
                  </w:r>
                  <w:r>
                    <w:rPr>
                      <w:rFonts w:ascii="仿宋_GB2312" w:hAnsi="仿宋_GB2312" w:cs="仿宋_GB2312" w:eastAsia="仿宋_GB2312"/>
                      <w:sz w:val="21"/>
                    </w:rPr>
                    <w:t>2100mm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±2mm</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w:t>
                  </w:r>
                  <w:r>
                    <w:rPr>
                      <w:rFonts w:ascii="仿宋_GB2312" w:hAnsi="仿宋_GB2312" w:cs="仿宋_GB2312" w:eastAsia="仿宋_GB2312"/>
                      <w:sz w:val="21"/>
                    </w:rPr>
                    <w:t>坐高</w:t>
                  </w:r>
                  <w:r>
                    <w:rPr>
                      <w:rFonts w:ascii="仿宋_GB2312" w:hAnsi="仿宋_GB2312" w:cs="仿宋_GB2312" w:eastAsia="仿宋_GB2312"/>
                      <w:sz w:val="21"/>
                    </w:rPr>
                    <w:t>）</w:t>
                  </w:r>
                  <w:r>
                    <w:rPr>
                      <w:rFonts w:ascii="仿宋_GB2312" w:hAnsi="仿宋_GB2312" w:cs="仿宋_GB2312" w:eastAsia="仿宋_GB2312"/>
                      <w:sz w:val="21"/>
                    </w:rPr>
                    <w:t>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身高量程：</w:t>
                  </w:r>
                  <w:r>
                    <w:rPr>
                      <w:rFonts w:ascii="仿宋_GB2312" w:hAnsi="仿宋_GB2312" w:cs="仿宋_GB2312" w:eastAsia="仿宋_GB2312"/>
                      <w:sz w:val="21"/>
                    </w:rPr>
                    <w:t>600mm</w:t>
                  </w:r>
                  <w:r>
                    <w:rPr>
                      <w:rFonts w:ascii="仿宋_GB2312" w:hAnsi="仿宋_GB2312" w:cs="仿宋_GB2312" w:eastAsia="仿宋_GB2312"/>
                      <w:sz w:val="21"/>
                    </w:rPr>
                    <w:t>～</w:t>
                  </w:r>
                  <w:r>
                    <w:rPr>
                      <w:rFonts w:ascii="仿宋_GB2312" w:hAnsi="仿宋_GB2312" w:cs="仿宋_GB2312" w:eastAsia="仿宋_GB2312"/>
                      <w:sz w:val="21"/>
                    </w:rPr>
                    <w:t>1600mm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±2mm</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坐高量程：</w:t>
                  </w:r>
                  <w:r>
                    <w:rPr>
                      <w:rFonts w:ascii="仿宋_GB2312" w:hAnsi="仿宋_GB2312" w:cs="仿宋_GB2312" w:eastAsia="仿宋_GB2312"/>
                      <w:sz w:val="21"/>
                    </w:rPr>
                    <w:t>400mm-1200mm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座板高度</w:t>
                  </w:r>
                  <w:r>
                    <w:rPr>
                      <w:rFonts w:ascii="仿宋_GB2312" w:hAnsi="仿宋_GB2312" w:cs="仿宋_GB2312" w:eastAsia="仿宋_GB2312"/>
                      <w:sz w:val="21"/>
                    </w:rPr>
                    <w:t>:335mm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座板宽度</w:t>
                  </w:r>
                  <w:r>
                    <w:rPr>
                      <w:rFonts w:ascii="仿宋_GB2312" w:hAnsi="仿宋_GB2312" w:cs="仿宋_GB2312" w:eastAsia="仿宋_GB2312"/>
                      <w:sz w:val="21"/>
                    </w:rPr>
                    <w:t>:330mm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座板深度</w:t>
                  </w:r>
                  <w:r>
                    <w:rPr>
                      <w:rFonts w:ascii="仿宋_GB2312" w:hAnsi="仿宋_GB2312" w:cs="仿宋_GB2312" w:eastAsia="仿宋_GB2312"/>
                      <w:sz w:val="21"/>
                    </w:rPr>
                    <w:t>:210mm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体重测试仪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5kg</w:t>
                  </w:r>
                  <w:r>
                    <w:rPr>
                      <w:rFonts w:ascii="仿宋_GB2312" w:hAnsi="仿宋_GB2312" w:cs="仿宋_GB2312" w:eastAsia="仿宋_GB2312"/>
                      <w:sz w:val="21"/>
                    </w:rPr>
                    <w:t>～</w:t>
                  </w:r>
                  <w:r>
                    <w:rPr>
                      <w:rFonts w:ascii="仿宋_GB2312" w:hAnsi="仿宋_GB2312" w:cs="仿宋_GB2312" w:eastAsia="仿宋_GB2312"/>
                      <w:sz w:val="21"/>
                    </w:rPr>
                    <w:t>150kg</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0.1kg</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kg±0.1kg</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kg±0.</w:t>
                  </w:r>
                  <w:r>
                    <w:rPr>
                      <w:rFonts w:ascii="仿宋_GB2312" w:hAnsi="仿宋_GB2312" w:cs="仿宋_GB2312" w:eastAsia="仿宋_GB2312"/>
                      <w:sz w:val="21"/>
                    </w:rPr>
                    <w:t>2</w:t>
                  </w:r>
                  <w:r>
                    <w:rPr>
                      <w:rFonts w:ascii="仿宋_GB2312" w:hAnsi="仿宋_GB2312" w:cs="仿宋_GB2312" w:eastAsia="仿宋_GB2312"/>
                      <w:sz w:val="21"/>
                    </w:rPr>
                    <w:t>kg</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1"/>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5kg</w:t>
                  </w:r>
                  <w:r>
                    <w:rPr>
                      <w:rFonts w:ascii="仿宋_GB2312" w:hAnsi="仿宋_GB2312" w:cs="仿宋_GB2312" w:eastAsia="仿宋_GB2312"/>
                      <w:sz w:val="21"/>
                    </w:rPr>
                    <w:t>～</w:t>
                  </w:r>
                  <w:r>
                    <w:rPr>
                      <w:rFonts w:ascii="仿宋_GB2312" w:hAnsi="仿宋_GB2312" w:cs="仿宋_GB2312" w:eastAsia="仿宋_GB2312"/>
                      <w:sz w:val="21"/>
                    </w:rPr>
                    <w:t>150kg</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0.1kg</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kg±0.1kg</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kg±0.</w:t>
                  </w:r>
                  <w:r>
                    <w:rPr>
                      <w:rFonts w:ascii="仿宋_GB2312" w:hAnsi="仿宋_GB2312" w:cs="仿宋_GB2312" w:eastAsia="仿宋_GB2312"/>
                      <w:sz w:val="21"/>
                    </w:rPr>
                    <w:t>2</w:t>
                  </w:r>
                  <w:r>
                    <w:rPr>
                      <w:rFonts w:ascii="仿宋_GB2312" w:hAnsi="仿宋_GB2312" w:cs="仿宋_GB2312" w:eastAsia="仿宋_GB2312"/>
                      <w:sz w:val="21"/>
                    </w:rPr>
                    <w:t>kg</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围度测试仪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80mm</w:t>
                  </w:r>
                  <w:r>
                    <w:rPr>
                      <w:rFonts w:ascii="仿宋_GB2312" w:hAnsi="仿宋_GB2312" w:cs="仿宋_GB2312" w:eastAsia="仿宋_GB2312"/>
                      <w:sz w:val="21"/>
                    </w:rPr>
                    <w:t>～</w:t>
                  </w:r>
                  <w:r>
                    <w:rPr>
                      <w:rFonts w:ascii="仿宋_GB2312" w:hAnsi="仿宋_GB2312" w:cs="仿宋_GB2312" w:eastAsia="仿宋_GB2312"/>
                      <w:sz w:val="21"/>
                    </w:rPr>
                    <w:t>1500mm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体脂率测试仪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r>
                    <w:rPr>
                      <w:rFonts w:ascii="仿宋_GB2312" w:hAnsi="仿宋_GB2312" w:cs="仿宋_GB2312" w:eastAsia="仿宋_GB2312"/>
                      <w:sz w:val="21"/>
                    </w:rPr>
                    <w:t>成年人、老年人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体重</w:t>
                  </w:r>
                  <w:r>
                    <w:rPr>
                      <w:rFonts w:ascii="仿宋_GB2312" w:hAnsi="仿宋_GB2312" w:cs="仿宋_GB2312" w:eastAsia="仿宋_GB2312"/>
                      <w:sz w:val="21"/>
                    </w:rPr>
                    <w:t>:5 kg～150 kg</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 kg</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 kg:</w:t>
                  </w:r>
                  <w:r>
                    <w:rPr>
                      <w:rFonts w:ascii="仿宋_GB2312" w:hAnsi="仿宋_GB2312" w:cs="仿宋_GB2312" w:eastAsia="仿宋_GB2312"/>
                      <w:sz w:val="21"/>
                    </w:rPr>
                    <w:t>±</w:t>
                  </w:r>
                  <w:r>
                    <w:rPr>
                      <w:rFonts w:ascii="仿宋_GB2312" w:hAnsi="仿宋_GB2312" w:cs="仿宋_GB2312" w:eastAsia="仿宋_GB2312"/>
                      <w:sz w:val="21"/>
                    </w:rPr>
                    <w:t>0.1 kg</w:t>
                  </w:r>
                </w:p>
                <w:p>
                  <w:pPr>
                    <w:pStyle w:val="null3"/>
                    <w:jc w:val="center"/>
                  </w:pPr>
                  <w:r>
                    <w:rPr>
                      <w:rFonts w:ascii="仿宋_GB2312" w:hAnsi="仿宋_GB2312" w:cs="仿宋_GB2312" w:eastAsia="仿宋_GB2312"/>
                      <w:sz w:val="21"/>
                    </w:rPr>
                    <w:t>&gt;50 kg:</w:t>
                  </w:r>
                  <w:r>
                    <w:rPr>
                      <w:rFonts w:ascii="仿宋_GB2312" w:hAnsi="仿宋_GB2312" w:cs="仿宋_GB2312" w:eastAsia="仿宋_GB2312"/>
                      <w:sz w:val="21"/>
                    </w:rPr>
                    <w:t>±</w:t>
                  </w:r>
                  <w:r>
                    <w:rPr>
                      <w:rFonts w:ascii="仿宋_GB2312" w:hAnsi="仿宋_GB2312" w:cs="仿宋_GB2312" w:eastAsia="仿宋_GB2312"/>
                      <w:sz w:val="21"/>
                    </w:rPr>
                    <w:t>0.2 kg</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阻抗测量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四肢</w:t>
                  </w:r>
                  <w:r>
                    <w:rPr>
                      <w:rFonts w:ascii="仿宋_GB2312" w:hAnsi="仿宋_GB2312" w:cs="仿宋_GB2312" w:eastAsia="仿宋_GB2312"/>
                      <w:sz w:val="21"/>
                    </w:rPr>
                    <w:t>:150Ω～600Ω</w:t>
                  </w:r>
                </w:p>
                <w:p>
                  <w:pPr>
                    <w:pStyle w:val="null3"/>
                    <w:jc w:val="both"/>
                  </w:pPr>
                  <w:r>
                    <w:rPr>
                      <w:rFonts w:ascii="仿宋_GB2312" w:hAnsi="仿宋_GB2312" w:cs="仿宋_GB2312" w:eastAsia="仿宋_GB2312"/>
                      <w:sz w:val="21"/>
                    </w:rPr>
                    <w:t>躯干</w:t>
                  </w:r>
                  <w:r>
                    <w:rPr>
                      <w:rFonts w:ascii="仿宋_GB2312" w:hAnsi="仿宋_GB2312" w:cs="仿宋_GB2312" w:eastAsia="仿宋_GB2312"/>
                      <w:sz w:val="21"/>
                    </w:rPr>
                    <w:t>:10Ω～75Ω</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0.1 </w:t>
                  </w:r>
                  <w:r>
                    <w:rPr>
                      <w:rFonts w:ascii="仿宋_GB2312" w:hAnsi="仿宋_GB2312" w:cs="仿宋_GB2312" w:eastAsia="仿宋_GB2312"/>
                      <w:sz w:val="21"/>
                    </w:rPr>
                    <w:t>Ω</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四肢</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p>
                <w:p>
                  <w:pPr>
                    <w:pStyle w:val="null3"/>
                    <w:jc w:val="center"/>
                  </w:pPr>
                  <w:r>
                    <w:rPr>
                      <w:rFonts w:ascii="仿宋_GB2312" w:hAnsi="仿宋_GB2312" w:cs="仿宋_GB2312" w:eastAsia="仿宋_GB2312"/>
                      <w:sz w:val="21"/>
                    </w:rPr>
                    <w:t>躯干</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Ω</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测量频率</w:t>
                  </w:r>
                  <w:r>
                    <w:rPr>
                      <w:rFonts w:ascii="仿宋_GB2312" w:hAnsi="仿宋_GB2312" w:cs="仿宋_GB2312" w:eastAsia="仿宋_GB2312"/>
                      <w:sz w:val="21"/>
                    </w:rPr>
                    <w:t>:至少2频率(低频≤50kHz,高频≥250 kHz)</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 kHz</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体脂率</w:t>
                  </w:r>
                  <w:r>
                    <w:rPr>
                      <w:rFonts w:ascii="仿宋_GB2312" w:hAnsi="仿宋_GB2312" w:cs="仿宋_GB2312" w:eastAsia="仿宋_GB2312"/>
                      <w:sz w:val="21"/>
                    </w:rPr>
                    <w:t>3%～50%</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脉搏（</w:t>
                  </w:r>
                  <w:r>
                    <w:rPr>
                      <w:rFonts w:ascii="仿宋_GB2312" w:hAnsi="仿宋_GB2312" w:cs="仿宋_GB2312" w:eastAsia="仿宋_GB2312"/>
                      <w:sz w:val="21"/>
                    </w:rPr>
                    <w:t>心率</w:t>
                  </w:r>
                  <w:r>
                    <w:rPr>
                      <w:rFonts w:ascii="仿宋_GB2312" w:hAnsi="仿宋_GB2312" w:cs="仿宋_GB2312" w:eastAsia="仿宋_GB2312"/>
                      <w:sz w:val="21"/>
                    </w:rPr>
                    <w:t>）测量仪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0次/min</w:t>
                  </w:r>
                  <w:r>
                    <w:rPr>
                      <w:rFonts w:ascii="仿宋_GB2312" w:hAnsi="仿宋_GB2312" w:cs="仿宋_GB2312" w:eastAsia="仿宋_GB2312"/>
                      <w:sz w:val="21"/>
                    </w:rPr>
                    <w:t>～</w:t>
                  </w:r>
                  <w:r>
                    <w:rPr>
                      <w:rFonts w:ascii="仿宋_GB2312" w:hAnsi="仿宋_GB2312" w:cs="仿宋_GB2312" w:eastAsia="仿宋_GB2312"/>
                      <w:sz w:val="21"/>
                    </w:rPr>
                    <w:t>300次/min</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±1次/min</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血压仪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w:t>
                  </w:r>
                  <w:r>
                    <w:rPr>
                      <w:rFonts w:ascii="仿宋_GB2312" w:hAnsi="仿宋_GB2312" w:cs="仿宋_GB2312" w:eastAsia="仿宋_GB2312"/>
                      <w:sz w:val="21"/>
                    </w:rPr>
                    <w:t>YY 9706.230的要求</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w:t>
                  </w:r>
                  <w:r>
                    <w:rPr>
                      <w:rFonts w:ascii="仿宋_GB2312" w:hAnsi="仿宋_GB2312" w:cs="仿宋_GB2312" w:eastAsia="仿宋_GB2312"/>
                      <w:sz w:val="21"/>
                    </w:rPr>
                    <w:t>YY 9706.230的要求</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肺活量测试仪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100ml</w:t>
                  </w:r>
                  <w:r>
                    <w:rPr>
                      <w:rFonts w:ascii="仿宋_GB2312" w:hAnsi="仿宋_GB2312" w:cs="仿宋_GB2312" w:eastAsia="仿宋_GB2312"/>
                      <w:sz w:val="21"/>
                    </w:rPr>
                    <w:t>～</w:t>
                  </w:r>
                  <w:r>
                    <w:rPr>
                      <w:rFonts w:ascii="仿宋_GB2312" w:hAnsi="仿宋_GB2312" w:cs="仿宋_GB2312" w:eastAsia="仿宋_GB2312"/>
                      <w:sz w:val="21"/>
                    </w:rPr>
                    <w:t>9999ml</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1ml</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功率车</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w:t>
                  </w:r>
                  <w:r>
                    <w:rPr>
                      <w:rFonts w:ascii="仿宋_GB2312" w:hAnsi="仿宋_GB2312" w:cs="仿宋_GB2312" w:eastAsia="仿宋_GB2312"/>
                      <w:sz w:val="21"/>
                    </w:rPr>
                    <w:t>IS0 20957-5:2016中A级要求</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w:t>
                  </w:r>
                  <w:r>
                    <w:rPr>
                      <w:rFonts w:ascii="仿宋_GB2312" w:hAnsi="仿宋_GB2312" w:cs="仿宋_GB2312" w:eastAsia="仿宋_GB2312"/>
                      <w:sz w:val="21"/>
                    </w:rPr>
                    <w:t>IS0 20957-5:2016中A级要求</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立定跳远测试仪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1700mm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±10mm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纵跳测试仪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0mm</w:t>
                  </w:r>
                  <w:r>
                    <w:rPr>
                      <w:rFonts w:ascii="仿宋_GB2312" w:hAnsi="仿宋_GB2312" w:cs="仿宋_GB2312" w:eastAsia="仿宋_GB2312"/>
                      <w:sz w:val="21"/>
                    </w:rPr>
                    <w:t>～</w:t>
                  </w:r>
                  <w:r>
                    <w:rPr>
                      <w:rFonts w:ascii="仿宋_GB2312" w:hAnsi="仿宋_GB2312" w:cs="仿宋_GB2312" w:eastAsia="仿宋_GB2312"/>
                      <w:sz w:val="21"/>
                    </w:rPr>
                    <w:t>1500mm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背力测试仪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 N</w:t>
                  </w:r>
                  <w:r>
                    <w:rPr>
                      <w:rFonts w:ascii="仿宋_GB2312" w:hAnsi="仿宋_GB2312" w:cs="仿宋_GB2312" w:eastAsia="仿宋_GB2312"/>
                      <w:sz w:val="21"/>
                    </w:rPr>
                    <w:t>～</w:t>
                  </w:r>
                  <w:r>
                    <w:rPr>
                      <w:rFonts w:ascii="仿宋_GB2312" w:hAnsi="仿宋_GB2312" w:cs="仿宋_GB2312" w:eastAsia="仿宋_GB2312"/>
                      <w:sz w:val="21"/>
                    </w:rPr>
                    <w:t>3000N</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0N</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握力测试仪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10N</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N</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3N</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握力测试仪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50N</w:t>
                  </w:r>
                  <w:r>
                    <w:rPr>
                      <w:rFonts w:ascii="仿宋_GB2312" w:hAnsi="仿宋_GB2312" w:cs="仿宋_GB2312" w:eastAsia="仿宋_GB2312"/>
                      <w:sz w:val="21"/>
                    </w:rPr>
                    <w:t>～</w:t>
                  </w:r>
                  <w:r>
                    <w:rPr>
                      <w:rFonts w:ascii="仿宋_GB2312" w:hAnsi="仿宋_GB2312" w:cs="仿宋_GB2312" w:eastAsia="仿宋_GB2312"/>
                      <w:sz w:val="21"/>
                    </w:rPr>
                    <w:t>999</w:t>
                  </w:r>
                  <w:r>
                    <w:rPr>
                      <w:rFonts w:ascii="仿宋_GB2312" w:hAnsi="仿宋_GB2312" w:cs="仿宋_GB2312" w:eastAsia="仿宋_GB2312"/>
                      <w:sz w:val="21"/>
                    </w:rPr>
                    <w:t>N</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1N</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3N</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俯（跪）卧撑测试仪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间隔计时</w:t>
                  </w:r>
                  <w:r>
                    <w:rPr>
                      <w:rFonts w:ascii="仿宋_GB2312" w:hAnsi="仿宋_GB2312" w:cs="仿宋_GB2312" w:eastAsia="仿宋_GB2312"/>
                      <w:sz w:val="21"/>
                    </w:rPr>
                    <w:t>10S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0.1S</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0次</w:t>
                  </w:r>
                  <w:r>
                    <w:rPr>
                      <w:rFonts w:ascii="仿宋_GB2312" w:hAnsi="仿宋_GB2312" w:cs="仿宋_GB2312" w:eastAsia="仿宋_GB2312"/>
                      <w:sz w:val="21"/>
                    </w:rPr>
                    <w:t>～</w:t>
                  </w:r>
                  <w:r>
                    <w:rPr>
                      <w:rFonts w:ascii="仿宋_GB2312" w:hAnsi="仿宋_GB2312" w:cs="仿宋_GB2312" w:eastAsia="仿宋_GB2312"/>
                      <w:sz w:val="21"/>
                    </w:rPr>
                    <w:t>999次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跪卧撑垫子厚度</w:t>
                  </w:r>
                  <w:r>
                    <w:rPr>
                      <w:rFonts w:ascii="仿宋_GB2312" w:hAnsi="仿宋_GB2312" w:cs="仿宋_GB2312" w:eastAsia="仿宋_GB2312"/>
                      <w:sz w:val="21"/>
                    </w:rPr>
                    <w:t>:25mm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mm</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仰卧起坐测试仪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计时</w:t>
                  </w:r>
                  <w:r>
                    <w:rPr>
                      <w:rFonts w:ascii="仿宋_GB2312" w:hAnsi="仿宋_GB2312" w:cs="仿宋_GB2312" w:eastAsia="仿宋_GB2312"/>
                      <w:sz w:val="21"/>
                    </w:rPr>
                    <w:t>60S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0.1S</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0次</w:t>
                  </w:r>
                  <w:r>
                    <w:rPr>
                      <w:rFonts w:ascii="仿宋_GB2312" w:hAnsi="仿宋_GB2312" w:cs="仿宋_GB2312" w:eastAsia="仿宋_GB2312"/>
                      <w:sz w:val="21"/>
                    </w:rPr>
                    <w:t>～</w:t>
                  </w:r>
                  <w:r>
                    <w:rPr>
                      <w:rFonts w:ascii="仿宋_GB2312" w:hAnsi="仿宋_GB2312" w:cs="仿宋_GB2312" w:eastAsia="仿宋_GB2312"/>
                      <w:sz w:val="21"/>
                    </w:rPr>
                    <w:t>99次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反应时测试仪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0s</w:t>
                  </w:r>
                  <w:r>
                    <w:rPr>
                      <w:rFonts w:ascii="仿宋_GB2312" w:hAnsi="仿宋_GB2312" w:cs="仿宋_GB2312" w:eastAsia="仿宋_GB2312"/>
                      <w:sz w:val="21"/>
                    </w:rPr>
                    <w:t>～</w:t>
                  </w:r>
                  <w:r>
                    <w:rPr>
                      <w:rFonts w:ascii="仿宋_GB2312" w:hAnsi="仿宋_GB2312" w:cs="仿宋_GB2312" w:eastAsia="仿宋_GB2312"/>
                      <w:sz w:val="21"/>
                    </w:rPr>
                    <w:t>20s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0.01s</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±0.01s</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6个按键均在同一水平面，以启动键为圆心，5个信号键等弧排列，启动键中心点与信号键中心点距离为300 mm,相邻信号键中心点距离为130mm</w:t>
                  </w:r>
                  <w:r>
                    <w:rPr>
                      <w:rFonts w:ascii="仿宋_GB2312" w:hAnsi="仿宋_GB2312" w:cs="仿宋_GB2312" w:eastAsia="仿宋_GB2312"/>
                      <w:sz w:val="21"/>
                    </w:rPr>
                    <w:t>～</w:t>
                  </w:r>
                  <w:r>
                    <w:rPr>
                      <w:rFonts w:ascii="仿宋_GB2312" w:hAnsi="仿宋_GB2312" w:cs="仿宋_GB2312" w:eastAsia="仿宋_GB2312"/>
                      <w:sz w:val="21"/>
                    </w:rPr>
                    <w:t>137 mm范围内</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15米绕障碍跑测试仪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0s</w:t>
                  </w:r>
                  <w:r>
                    <w:rPr>
                      <w:rFonts w:ascii="仿宋_GB2312" w:hAnsi="仿宋_GB2312" w:cs="仿宋_GB2312" w:eastAsia="仿宋_GB2312"/>
                      <w:sz w:val="21"/>
                    </w:rPr>
                    <w:t>～</w:t>
                  </w:r>
                  <w:r>
                    <w:rPr>
                      <w:rFonts w:ascii="仿宋_GB2312" w:hAnsi="仿宋_GB2312" w:cs="仿宋_GB2312" w:eastAsia="仿宋_GB2312"/>
                      <w:sz w:val="21"/>
                    </w:rPr>
                    <w:t>999.9s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障碍物为锥桶形状，塑料或橡胶材质，底座尺寸为长</w:t>
                  </w:r>
                  <w:r>
                    <w:rPr>
                      <w:rFonts w:ascii="仿宋_GB2312" w:hAnsi="仿宋_GB2312" w:cs="仿宋_GB2312" w:eastAsia="仿宋_GB2312"/>
                      <w:sz w:val="21"/>
                    </w:rPr>
                    <w:t>300mm×宽300mm的方形或直径为300 mm的圆形，锥桶高度为550)</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坐位体前屈测试仪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00mm～</w:t>
                  </w:r>
                  <w:r>
                    <w:rPr>
                      <w:rFonts w:ascii="仿宋_GB2312" w:hAnsi="仿宋_GB2312" w:cs="仿宋_GB2312" w:eastAsia="仿宋_GB2312"/>
                      <w:sz w:val="21"/>
                    </w:rPr>
                    <w:t>300</w:t>
                  </w:r>
                  <w:r>
                    <w:rPr>
                      <w:rFonts w:ascii="仿宋_GB2312" w:hAnsi="仿宋_GB2312" w:cs="仿宋_GB2312" w:eastAsia="仿宋_GB2312"/>
                      <w:sz w:val="21"/>
                    </w:rPr>
                    <w:t>mm</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1mm</w:t>
                  </w:r>
                </w:p>
              </w:tc>
              <w:tc>
                <w:tcPr>
                  <w:tcW w:type="dxa" w:w="4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91"/>
                  <w:vMerge/>
                  <w:tcBorders>
                    <w:top w:val="none" w:color="000000" w:sz="4"/>
                    <w:left w:val="single" w:color="000000" w:sz="4"/>
                    <w:bottom w:val="single" w:color="000000" w:sz="4"/>
                    <w:right w:val="single" w:color="000000" w:sz="4"/>
                  </w:tcBorders>
                </w:tc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-200mm～</w:t>
                  </w:r>
                  <w:r>
                    <w:rPr>
                      <w:rFonts w:ascii="仿宋_GB2312" w:hAnsi="仿宋_GB2312" w:cs="仿宋_GB2312" w:eastAsia="仿宋_GB2312"/>
                      <w:sz w:val="21"/>
                    </w:rPr>
                    <w:t>400</w:t>
                  </w:r>
                  <w:r>
                    <w:rPr>
                      <w:rFonts w:ascii="仿宋_GB2312" w:hAnsi="仿宋_GB2312" w:cs="仿宋_GB2312" w:eastAsia="仿宋_GB2312"/>
                      <w:sz w:val="21"/>
                    </w:rPr>
                    <w:t>mm</w:t>
                  </w:r>
                </w:p>
              </w:tc>
              <w:tc>
                <w:tcPr>
                  <w:tcW w:type="dxa" w:w="314"/>
                  <w:vMerge/>
                  <w:tcBorders>
                    <w:top w:val="none" w:color="000000" w:sz="4"/>
                    <w:left w:val="single" w:color="000000" w:sz="4"/>
                    <w:bottom w:val="single" w:color="000000" w:sz="4"/>
                    <w:right w:val="single" w:color="000000" w:sz="4"/>
                  </w:tcBorders>
                </w:tcPr>
                <w:p/>
              </w:tc>
              <w:tc>
                <w:tcPr>
                  <w:tcW w:type="dxa" w:w="446"/>
                  <w:vMerge/>
                  <w:tcBorders>
                    <w:top w:val="none" w:color="000000" w:sz="4"/>
                    <w:left w:val="single" w:color="000000" w:sz="4"/>
                    <w:bottom w:val="single" w:color="000000" w:sz="4"/>
                    <w:right w:val="single" w:color="000000" w:sz="4"/>
                  </w:tcBorders>
                </w:tcP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走</w:t>
                  </w:r>
                  <w:r>
                    <w:rPr>
                      <w:rFonts w:ascii="仿宋_GB2312" w:hAnsi="仿宋_GB2312" w:cs="仿宋_GB2312" w:eastAsia="仿宋_GB2312"/>
                      <w:sz w:val="21"/>
                    </w:rPr>
                    <w:t>平衡木测试仪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平衡木</w:t>
                  </w:r>
                  <w:r>
                    <w:rPr>
                      <w:rFonts w:ascii="仿宋_GB2312" w:hAnsi="仿宋_GB2312" w:cs="仿宋_GB2312" w:eastAsia="仿宋_GB2312"/>
                      <w:sz w:val="21"/>
                    </w:rPr>
                    <w:t>:长3000mm,宽100mm,高300mm;平衡木的两端为起点和终点，两端外各加长200mm，宽200mm，高300mm的平台</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计时</w:t>
                  </w:r>
                  <w:r>
                    <w:rPr>
                      <w:rFonts w:ascii="仿宋_GB2312" w:hAnsi="仿宋_GB2312" w:cs="仿宋_GB2312" w:eastAsia="仿宋_GB2312"/>
                      <w:sz w:val="21"/>
                    </w:rPr>
                    <w:t>:0s</w:t>
                  </w:r>
                  <w:r>
                    <w:rPr>
                      <w:rFonts w:ascii="仿宋_GB2312" w:hAnsi="仿宋_GB2312" w:cs="仿宋_GB2312" w:eastAsia="仿宋_GB2312"/>
                      <w:sz w:val="21"/>
                    </w:rPr>
                    <w:t>～</w:t>
                  </w:r>
                  <w:r>
                    <w:rPr>
                      <w:rFonts w:ascii="仿宋_GB2312" w:hAnsi="仿宋_GB2312" w:cs="仿宋_GB2312" w:eastAsia="仿宋_GB2312"/>
                      <w:sz w:val="21"/>
                    </w:rPr>
                    <w:t>100s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闭眼单脚站立测试仪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成年人、老年人</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0s</w:t>
                  </w:r>
                  <w:r>
                    <w:rPr>
                      <w:rFonts w:ascii="仿宋_GB2312" w:hAnsi="仿宋_GB2312" w:cs="仿宋_GB2312" w:eastAsia="仿宋_GB2312"/>
                      <w:sz w:val="21"/>
                    </w:rPr>
                    <w:t>～</w:t>
                  </w:r>
                  <w:r>
                    <w:rPr>
                      <w:rFonts w:ascii="仿宋_GB2312" w:hAnsi="仿宋_GB2312" w:cs="仿宋_GB2312" w:eastAsia="仿宋_GB2312"/>
                      <w:sz w:val="21"/>
                    </w:rPr>
                    <w:t>999s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高抬腿测试仪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计时</w:t>
                  </w:r>
                  <w:r>
                    <w:rPr>
                      <w:rFonts w:ascii="仿宋_GB2312" w:hAnsi="仿宋_GB2312" w:cs="仿宋_GB2312" w:eastAsia="仿宋_GB2312"/>
                      <w:sz w:val="21"/>
                    </w:rPr>
                    <w:t>12</w:t>
                  </w:r>
                  <w:r>
                    <w:rPr>
                      <w:rFonts w:ascii="仿宋_GB2312" w:hAnsi="仿宋_GB2312" w:cs="仿宋_GB2312" w:eastAsia="仿宋_GB2312"/>
                      <w:sz w:val="21"/>
                    </w:rPr>
                    <w:t>0s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0次</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坐站测试仪</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老年人</w:t>
                  </w:r>
                </w:p>
              </w:tc>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计时</w:t>
                  </w:r>
                  <w:r>
                    <w:rPr>
                      <w:rFonts w:ascii="仿宋_GB2312" w:hAnsi="仿宋_GB2312" w:cs="仿宋_GB2312" w:eastAsia="仿宋_GB2312"/>
                      <w:sz w:val="21"/>
                    </w:rPr>
                    <w:t>30</w:t>
                  </w:r>
                  <w:r>
                    <w:rPr>
                      <w:rFonts w:ascii="仿宋_GB2312" w:hAnsi="仿宋_GB2312" w:cs="仿宋_GB2312" w:eastAsia="仿宋_GB2312"/>
                      <w:sz w:val="21"/>
                    </w:rPr>
                    <w:t>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0次</w:t>
                  </w:r>
                  <w:r>
                    <w:rPr>
                      <w:rFonts w:ascii="仿宋_GB2312" w:hAnsi="仿宋_GB2312" w:cs="仿宋_GB2312" w:eastAsia="仿宋_GB2312"/>
                      <w:sz w:val="21"/>
                    </w:rPr>
                    <w:t>～</w:t>
                  </w:r>
                  <w:r>
                    <w:rPr>
                      <w:rFonts w:ascii="仿宋_GB2312" w:hAnsi="仿宋_GB2312" w:cs="仿宋_GB2312" w:eastAsia="仿宋_GB2312"/>
                      <w:sz w:val="21"/>
                    </w:rPr>
                    <w:t>99</w:t>
                  </w:r>
                  <w:r>
                    <w:rPr>
                      <w:rFonts w:ascii="仿宋_GB2312" w:hAnsi="仿宋_GB2312" w:cs="仿宋_GB2312" w:eastAsia="仿宋_GB2312"/>
                      <w:sz w:val="21"/>
                    </w:rPr>
                    <w:t>次</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w:t>
                  </w:r>
                </w:p>
              </w:tc>
            </w:tr>
            <w:tr>
              <w:tc>
                <w:tcPr>
                  <w:tcW w:type="dxa" w:w="157"/>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c>
                <w:tcPr>
                  <w:tcW w:type="dxa" w:w="280"/>
                  <w:vMerge/>
                  <w:tcBorders>
                    <w:top w:val="none" w:color="000000" w:sz="4"/>
                    <w:left w:val="single" w:color="000000" w:sz="4"/>
                    <w:bottom w:val="single" w:color="000000" w:sz="4"/>
                    <w:right w:val="single" w:color="000000" w:sz="4"/>
                  </w:tcBorders>
                </w:tcP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座椅的椅面高度为</w:t>
                  </w:r>
                  <w:r>
                    <w:rPr>
                      <w:rFonts w:ascii="仿宋_GB2312" w:hAnsi="仿宋_GB2312" w:cs="仿宋_GB2312" w:eastAsia="仿宋_GB2312"/>
                      <w:sz w:val="21"/>
                    </w:rPr>
                    <w:t>430mm</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mm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双脚连续跳测试仪</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0s</w:t>
                  </w:r>
                  <w:r>
                    <w:rPr>
                      <w:rFonts w:ascii="仿宋_GB2312" w:hAnsi="仿宋_GB2312" w:cs="仿宋_GB2312" w:eastAsia="仿宋_GB2312"/>
                      <w:sz w:val="21"/>
                    </w:rPr>
                    <w:t>～</w:t>
                  </w:r>
                  <w:r>
                    <w:rPr>
                      <w:rFonts w:ascii="仿宋_GB2312" w:hAnsi="仿宋_GB2312" w:cs="仿宋_GB2312" w:eastAsia="仿宋_GB2312"/>
                      <w:sz w:val="21"/>
                    </w:rPr>
                    <w:t>999s</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0.1s</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±0.1</w:t>
                  </w:r>
                  <w:r>
                    <w:rPr>
                      <w:rFonts w:ascii="仿宋_GB2312" w:hAnsi="仿宋_GB2312" w:cs="仿宋_GB2312" w:eastAsia="仿宋_GB2312"/>
                      <w:sz w:val="21"/>
                    </w:rPr>
                    <w:t>5</w:t>
                  </w:r>
                  <w:r>
                    <w:rPr>
                      <w:rFonts w:ascii="仿宋_GB2312" w:hAnsi="仿宋_GB2312" w:cs="仿宋_GB2312" w:eastAsia="仿宋_GB2312"/>
                      <w:sz w:val="21"/>
                    </w:rPr>
                    <w:t>s</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便携式中心工作站</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8台</w:t>
                  </w:r>
                </w:p>
              </w:tc>
              <w:tc>
                <w:tcPr>
                  <w:tcW w:type="dxa" w:w="15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1）具备数据管理系统，能够实现受试者的</w:t>
                  </w:r>
                  <w:r>
                    <w:rPr>
                      <w:rFonts w:ascii="仿宋_GB2312" w:hAnsi="仿宋_GB2312" w:cs="仿宋_GB2312" w:eastAsia="仿宋_GB2312"/>
                      <w:sz w:val="21"/>
                    </w:rPr>
                    <w:t>1-25项</w:t>
                  </w:r>
                  <w:r>
                    <w:rPr>
                      <w:rFonts w:ascii="仿宋_GB2312" w:hAnsi="仿宋_GB2312" w:cs="仿宋_GB2312" w:eastAsia="仿宋_GB2312"/>
                      <w:sz w:val="21"/>
                    </w:rPr>
                    <w:t>测试数据整条管理，包括整合上传、分析、统计汇总等功能；支持读写卡功能、串口、手工录入、</w:t>
                  </w:r>
                  <w:r>
                    <w:rPr>
                      <w:rFonts w:ascii="仿宋_GB2312" w:hAnsi="仿宋_GB2312" w:cs="仿宋_GB2312" w:eastAsia="仿宋_GB2312"/>
                      <w:sz w:val="21"/>
                    </w:rPr>
                    <w:t>EXECL 导入等多样化的数据采集方式。 接口向国家国民体质监测中心开放。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2）工作站采用单屏显示技术。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3）具备身份证阅读器、射频卡读卡器、IC卡读卡器、采集器、扫描条形码功能。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4）配备不少于100张射频卡。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5）配备便携式包装箱，保护仪器设备，自带滚轮，方便运输。</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c>
                <w:tcPr>
                  <w:tcW w:type="dxa" w:w="239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1.以上（1-25项）器材应提供</w:t>
                  </w:r>
                  <w:r>
                    <w:rPr>
                      <w:rFonts w:ascii="仿宋_GB2312" w:hAnsi="仿宋_GB2312" w:cs="仿宋_GB2312" w:eastAsia="仿宋_GB2312"/>
                      <w:sz w:val="21"/>
                    </w:rPr>
                    <w:t>符合</w:t>
                  </w:r>
                  <w:r>
                    <w:rPr>
                      <w:rFonts w:ascii="仿宋_GB2312" w:hAnsi="仿宋_GB2312" w:cs="仿宋_GB2312" w:eastAsia="仿宋_GB2312"/>
                      <w:sz w:val="21"/>
                    </w:rPr>
                    <w:t>GB/T44700-2024《国民体质测试器材通用要求》</w:t>
                  </w:r>
                  <w:r>
                    <w:rPr>
                      <w:rFonts w:ascii="仿宋_GB2312" w:hAnsi="仿宋_GB2312" w:cs="仿宋_GB2312" w:eastAsia="仿宋_GB2312"/>
                      <w:sz w:val="21"/>
                    </w:rPr>
                    <w:t>附录</w:t>
                  </w:r>
                  <w:r>
                    <w:rPr>
                      <w:rFonts w:ascii="仿宋_GB2312" w:hAnsi="仿宋_GB2312" w:cs="仿宋_GB2312" w:eastAsia="仿宋_GB2312"/>
                      <w:sz w:val="21"/>
                    </w:rPr>
                    <w:t>A“电子式”要求。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具有</w:t>
                  </w:r>
                  <w:r>
                    <w:rPr>
                      <w:rFonts w:ascii="仿宋_GB2312" w:hAnsi="仿宋_GB2312" w:cs="仿宋_GB2312" w:eastAsia="仿宋_GB2312"/>
                      <w:sz w:val="21"/>
                    </w:rPr>
                    <w:t>计时</w:t>
                  </w:r>
                  <w:r>
                    <w:rPr>
                      <w:rFonts w:ascii="仿宋_GB2312" w:hAnsi="仿宋_GB2312" w:cs="仿宋_GB2312" w:eastAsia="仿宋_GB2312"/>
                      <w:sz w:val="21"/>
                    </w:rPr>
                    <w:t>/</w:t>
                  </w:r>
                  <w:r>
                    <w:rPr>
                      <w:rFonts w:ascii="仿宋_GB2312" w:hAnsi="仿宋_GB2312" w:cs="仿宋_GB2312" w:eastAsia="仿宋_GB2312"/>
                      <w:sz w:val="21"/>
                    </w:rPr>
                    <w:t>计数</w:t>
                  </w:r>
                  <w:r>
                    <w:rPr>
                      <w:rFonts w:ascii="仿宋_GB2312" w:hAnsi="仿宋_GB2312" w:cs="仿宋_GB2312" w:eastAsia="仿宋_GB2312"/>
                      <w:sz w:val="21"/>
                    </w:rPr>
                    <w:t>功能的仪器须</w:t>
                  </w:r>
                  <w:r>
                    <w:rPr>
                      <w:rFonts w:ascii="仿宋_GB2312" w:hAnsi="仿宋_GB2312" w:cs="仿宋_GB2312" w:eastAsia="仿宋_GB2312"/>
                      <w:sz w:val="21"/>
                    </w:rPr>
                    <w:t>带有</w:t>
                  </w:r>
                  <w:r>
                    <w:rPr>
                      <w:rFonts w:ascii="仿宋_GB2312" w:hAnsi="仿宋_GB2312" w:cs="仿宋_GB2312" w:eastAsia="仿宋_GB2312"/>
                      <w:sz w:val="21"/>
                    </w:rPr>
                    <w:t>“</w:t>
                  </w:r>
                  <w:r>
                    <w:rPr>
                      <w:rFonts w:ascii="仿宋_GB2312" w:hAnsi="仿宋_GB2312" w:cs="仿宋_GB2312" w:eastAsia="仿宋_GB2312"/>
                      <w:sz w:val="21"/>
                    </w:rPr>
                    <w:t>计时</w:t>
                  </w:r>
                  <w:r>
                    <w:rPr>
                      <w:rFonts w:ascii="仿宋_GB2312" w:hAnsi="仿宋_GB2312" w:cs="仿宋_GB2312" w:eastAsia="仿宋_GB2312"/>
                      <w:sz w:val="21"/>
                    </w:rPr>
                    <w:t>/</w:t>
                  </w:r>
                  <w:r>
                    <w:rPr>
                      <w:rFonts w:ascii="仿宋_GB2312" w:hAnsi="仿宋_GB2312" w:cs="仿宋_GB2312" w:eastAsia="仿宋_GB2312"/>
                      <w:sz w:val="21"/>
                    </w:rPr>
                    <w:t>计数</w:t>
                  </w:r>
                  <w:r>
                    <w:rPr>
                      <w:rFonts w:ascii="仿宋_GB2312" w:hAnsi="仿宋_GB2312" w:cs="仿宋_GB2312" w:eastAsia="仿宋_GB2312"/>
                      <w:sz w:val="21"/>
                    </w:rPr>
                    <w:t>”</w:t>
                  </w:r>
                  <w:r>
                    <w:rPr>
                      <w:rFonts w:ascii="仿宋_GB2312" w:hAnsi="仿宋_GB2312" w:cs="仿宋_GB2312" w:eastAsia="仿宋_GB2312"/>
                      <w:sz w:val="21"/>
                    </w:rPr>
                    <w:t>功能</w:t>
                  </w:r>
                  <w:r>
                    <w:rPr>
                      <w:rFonts w:ascii="仿宋_GB2312" w:hAnsi="仿宋_GB2312" w:cs="仿宋_GB2312" w:eastAsia="仿宋_GB2312"/>
                      <w:sz w:val="21"/>
                    </w:rPr>
                    <w:t>时</w:t>
                  </w:r>
                  <w:r>
                    <w:rPr>
                      <w:rFonts w:ascii="仿宋_GB2312" w:hAnsi="仿宋_GB2312" w:cs="仿宋_GB2312" w:eastAsia="仿宋_GB2312"/>
                      <w:sz w:val="21"/>
                    </w:rPr>
                    <w:t>（需提供承诺函）。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平衡木应符合</w:t>
                  </w:r>
                  <w:r>
                    <w:rPr>
                      <w:rFonts w:ascii="仿宋_GB2312" w:hAnsi="仿宋_GB2312" w:cs="仿宋_GB2312" w:eastAsia="仿宋_GB2312"/>
                      <w:sz w:val="21"/>
                    </w:rPr>
                    <w:t>GB/T44700-2024《国民体质测试器材通用要求》</w:t>
                  </w:r>
                  <w:r>
                    <w:rPr>
                      <w:rFonts w:ascii="仿宋_GB2312" w:hAnsi="仿宋_GB2312" w:cs="仿宋_GB2312" w:eastAsia="仿宋_GB2312"/>
                      <w:sz w:val="21"/>
                    </w:rPr>
                    <w:t>附录</w:t>
                  </w:r>
                  <w:r>
                    <w:rPr>
                      <w:rFonts w:ascii="仿宋_GB2312" w:hAnsi="仿宋_GB2312" w:cs="仿宋_GB2312" w:eastAsia="仿宋_GB2312"/>
                      <w:sz w:val="21"/>
                    </w:rPr>
                    <w:t>B的要求。</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“肺活量测试仪”</w:t>
                  </w:r>
                  <w:r>
                    <w:rPr>
                      <w:rFonts w:ascii="仿宋_GB2312" w:hAnsi="仿宋_GB2312" w:cs="仿宋_GB2312" w:eastAsia="仿宋_GB2312"/>
                      <w:sz w:val="21"/>
                      <w:b/>
                    </w:rPr>
                    <w:t>须</w:t>
                  </w:r>
                  <w:r>
                    <w:rPr>
                      <w:rFonts w:ascii="仿宋_GB2312" w:hAnsi="仿宋_GB2312" w:cs="仿宋_GB2312" w:eastAsia="仿宋_GB2312"/>
                      <w:sz w:val="21"/>
                      <w:b/>
                    </w:rPr>
                    <w:t>使用一次性替换吹嘴，供应商应考虑提供产品生命周期（不少于</w:t>
                  </w:r>
                  <w:r>
                    <w:rPr>
                      <w:rFonts w:ascii="仿宋_GB2312" w:hAnsi="仿宋_GB2312" w:cs="仿宋_GB2312" w:eastAsia="仿宋_GB2312"/>
                      <w:sz w:val="21"/>
                      <w:b/>
                    </w:rPr>
                    <w:t>5年）每年不少于5万只吹嘴的一次性免费供应，以保障该产品的有效安全使用（需提供承诺函）。</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w:t>
                  </w:r>
                </w:p>
              </w:tc>
              <w:tc>
                <w:tcPr>
                  <w:tcW w:type="dxa" w:w="239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本次采购的核心产品为</w:t>
                  </w:r>
                  <w:r>
                    <w:rPr>
                      <w:rFonts w:ascii="仿宋_GB2312" w:hAnsi="仿宋_GB2312" w:cs="仿宋_GB2312" w:eastAsia="仿宋_GB2312"/>
                      <w:sz w:val="21"/>
                    </w:rPr>
                    <w:t>“功率车”。</w:t>
                  </w:r>
                </w:p>
              </w:tc>
            </w:tr>
            <w:tr>
              <w:tc>
                <w:tcPr>
                  <w:tcW w:type="dxa" w:w="157"/>
                  <w:vMerge/>
                  <w:tcBorders>
                    <w:top w:val="none" w:color="000000" w:sz="4"/>
                    <w:left w:val="single" w:color="000000" w:sz="4"/>
                    <w:bottom w:val="single" w:color="000000" w:sz="4"/>
                    <w:right w:val="single" w:color="000000" w:sz="4"/>
                  </w:tcBorders>
                </w:tcPr>
                <w:p/>
              </w:tc>
              <w:tc>
                <w:tcPr>
                  <w:tcW w:type="dxa" w:w="239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供应商中标后</w:t>
                  </w:r>
                  <w:r>
                    <w:rPr>
                      <w:rFonts w:ascii="仿宋_GB2312" w:hAnsi="仿宋_GB2312" w:cs="仿宋_GB2312" w:eastAsia="仿宋_GB2312"/>
                      <w:sz w:val="21"/>
                    </w:rPr>
                    <w:t>10个工作日</w:t>
                  </w:r>
                  <w:r>
                    <w:rPr>
                      <w:rFonts w:ascii="仿宋_GB2312" w:hAnsi="仿宋_GB2312" w:cs="仿宋_GB2312" w:eastAsia="仿宋_GB2312"/>
                      <w:sz w:val="21"/>
                    </w:rPr>
                    <w:t>内，需提供</w:t>
                  </w:r>
                  <w:r>
                    <w:rPr>
                      <w:rFonts w:ascii="仿宋_GB2312" w:hAnsi="仿宋_GB2312" w:cs="仿宋_GB2312" w:eastAsia="仿宋_GB2312"/>
                      <w:sz w:val="21"/>
                    </w:rPr>
                    <w:t>器材</w:t>
                  </w:r>
                  <w:r>
                    <w:rPr>
                      <w:rFonts w:ascii="仿宋_GB2312" w:hAnsi="仿宋_GB2312" w:cs="仿宋_GB2312" w:eastAsia="仿宋_GB2312"/>
                      <w:sz w:val="21"/>
                    </w:rPr>
                    <w:t>样品，对招标文件和投标文件的响应参数进行逐条演示，</w:t>
                  </w:r>
                  <w:r>
                    <w:rPr>
                      <w:rFonts w:ascii="仿宋_GB2312" w:hAnsi="仿宋_GB2312" w:cs="仿宋_GB2312" w:eastAsia="仿宋_GB2312"/>
                      <w:sz w:val="21"/>
                    </w:rPr>
                    <w:t>并</w:t>
                  </w:r>
                  <w:r>
                    <w:rPr>
                      <w:rFonts w:ascii="仿宋_GB2312" w:hAnsi="仿宋_GB2312" w:cs="仿宋_GB2312" w:eastAsia="仿宋_GB2312"/>
                      <w:sz w:val="21"/>
                    </w:rPr>
                    <w:t>现场进行数据上传演示，数据上传至</w:t>
                  </w:r>
                  <w:r>
                    <w:rPr>
                      <w:rFonts w:ascii="仿宋_GB2312" w:hAnsi="仿宋_GB2312" w:cs="仿宋_GB2312" w:eastAsia="仿宋_GB2312"/>
                      <w:sz w:val="21"/>
                    </w:rPr>
                    <w:t>“</w:t>
                  </w:r>
                  <w:r>
                    <w:rPr>
                      <w:rFonts w:ascii="仿宋_GB2312" w:hAnsi="仿宋_GB2312" w:cs="仿宋_GB2312" w:eastAsia="仿宋_GB2312"/>
                      <w:sz w:val="21"/>
                    </w:rPr>
                    <w:t>国家国民体质监测工作数据采集与质量控制平台</w:t>
                  </w:r>
                  <w:r>
                    <w:rPr>
                      <w:rFonts w:ascii="仿宋_GB2312" w:hAnsi="仿宋_GB2312" w:cs="仿宋_GB2312" w:eastAsia="仿宋_GB2312"/>
                      <w:sz w:val="21"/>
                    </w:rPr>
                    <w:t>”</w:t>
                  </w:r>
                  <w:r>
                    <w:rPr>
                      <w:rFonts w:ascii="仿宋_GB2312" w:hAnsi="仿宋_GB2312" w:cs="仿宋_GB2312" w:eastAsia="仿宋_GB2312"/>
                      <w:sz w:val="21"/>
                    </w:rPr>
                    <w:t>及</w:t>
                  </w:r>
                  <w:r>
                    <w:rPr>
                      <w:rFonts w:ascii="仿宋_GB2312" w:hAnsi="仿宋_GB2312" w:cs="仿宋_GB2312" w:eastAsia="仿宋_GB2312"/>
                      <w:sz w:val="21"/>
                    </w:rPr>
                    <w:t>“</w:t>
                  </w:r>
                  <w:r>
                    <w:rPr>
                      <w:rFonts w:ascii="仿宋_GB2312" w:hAnsi="仿宋_GB2312" w:cs="仿宋_GB2312" w:eastAsia="仿宋_GB2312"/>
                      <w:sz w:val="21"/>
                    </w:rPr>
                    <w:t>国家国民体质监测</w:t>
                  </w:r>
                  <w:r>
                    <w:rPr>
                      <w:rFonts w:ascii="仿宋_GB2312" w:hAnsi="仿宋_GB2312" w:cs="仿宋_GB2312" w:eastAsia="仿宋_GB2312"/>
                      <w:sz w:val="21"/>
                    </w:rPr>
                    <w:t>中心</w:t>
                  </w:r>
                  <w:r>
                    <w:rPr>
                      <w:rFonts w:ascii="仿宋_GB2312" w:hAnsi="仿宋_GB2312" w:cs="仿宋_GB2312" w:eastAsia="仿宋_GB2312"/>
                      <w:sz w:val="21"/>
                    </w:rPr>
                    <w:t>”开发的</w:t>
                  </w:r>
                  <w:r>
                    <w:rPr>
                      <w:rFonts w:ascii="仿宋_GB2312" w:hAnsi="仿宋_GB2312" w:cs="仿宋_GB2312" w:eastAsia="仿宋_GB2312"/>
                      <w:sz w:val="21"/>
                    </w:rPr>
                    <w:t>支付宝小程序</w:t>
                  </w:r>
                  <w:r>
                    <w:rPr>
                      <w:rFonts w:ascii="仿宋_GB2312" w:hAnsi="仿宋_GB2312" w:cs="仿宋_GB2312" w:eastAsia="仿宋_GB2312"/>
                      <w:sz w:val="21"/>
                    </w:rPr>
                    <w:t>“</w:t>
                  </w:r>
                  <w:r>
                    <w:rPr>
                      <w:rFonts w:ascii="仿宋_GB2312" w:hAnsi="仿宋_GB2312" w:cs="仿宋_GB2312" w:eastAsia="仿宋_GB2312"/>
                      <w:sz w:val="21"/>
                    </w:rPr>
                    <w:t>悦体测</w:t>
                  </w:r>
                  <w:r>
                    <w:rPr>
                      <w:rFonts w:ascii="仿宋_GB2312" w:hAnsi="仿宋_GB2312" w:cs="仿宋_GB2312" w:eastAsia="仿宋_GB2312"/>
                      <w:sz w:val="21"/>
                    </w:rPr>
                    <w:t>”，保证</w:t>
                  </w:r>
                  <w:r>
                    <w:rPr>
                      <w:rFonts w:ascii="仿宋_GB2312" w:hAnsi="仿宋_GB2312" w:cs="仿宋_GB2312" w:eastAsia="仿宋_GB2312"/>
                      <w:sz w:val="21"/>
                    </w:rPr>
                    <w:t>测试报告</w:t>
                  </w:r>
                  <w:r>
                    <w:rPr>
                      <w:rFonts w:ascii="仿宋_GB2312" w:hAnsi="仿宋_GB2312" w:cs="仿宋_GB2312" w:eastAsia="仿宋_GB2312"/>
                      <w:sz w:val="21"/>
                    </w:rPr>
                    <w:t>可查询</w:t>
                  </w:r>
                  <w:r>
                    <w:rPr>
                      <w:rFonts w:ascii="仿宋_GB2312" w:hAnsi="仿宋_GB2312" w:cs="仿宋_GB2312" w:eastAsia="仿宋_GB2312"/>
                      <w:sz w:val="21"/>
                    </w:rPr>
                    <w:t>，</w:t>
                  </w:r>
                  <w:r>
                    <w:rPr>
                      <w:rFonts w:ascii="仿宋_GB2312" w:hAnsi="仿宋_GB2312" w:cs="仿宋_GB2312" w:eastAsia="仿宋_GB2312"/>
                      <w:sz w:val="21"/>
                      <w:b/>
                    </w:rPr>
                    <w:t>如</w:t>
                  </w:r>
                  <w:r>
                    <w:rPr>
                      <w:rFonts w:ascii="仿宋_GB2312" w:hAnsi="仿宋_GB2312" w:cs="仿宋_GB2312" w:eastAsia="仿宋_GB2312"/>
                      <w:sz w:val="21"/>
                      <w:b/>
                    </w:rPr>
                    <w:t>响应参数</w:t>
                  </w:r>
                  <w:r>
                    <w:rPr>
                      <w:rFonts w:ascii="仿宋_GB2312" w:hAnsi="仿宋_GB2312" w:cs="仿宋_GB2312" w:eastAsia="仿宋_GB2312"/>
                      <w:sz w:val="21"/>
                      <w:b/>
                    </w:rPr>
                    <w:t>不符合</w:t>
                  </w:r>
                  <w:r>
                    <w:rPr>
                      <w:rFonts w:ascii="仿宋_GB2312" w:hAnsi="仿宋_GB2312" w:cs="仿宋_GB2312" w:eastAsia="仿宋_GB2312"/>
                      <w:sz w:val="21"/>
                      <w:b/>
                    </w:rPr>
                    <w:t>、</w:t>
                  </w:r>
                  <w:r>
                    <w:rPr>
                      <w:rFonts w:ascii="仿宋_GB2312" w:hAnsi="仿宋_GB2312" w:cs="仿宋_GB2312" w:eastAsia="仿宋_GB2312"/>
                      <w:sz w:val="21"/>
                      <w:b/>
                    </w:rPr>
                    <w:t>无上传功能或上传不成功</w:t>
                  </w:r>
                  <w:r>
                    <w:rPr>
                      <w:rFonts w:ascii="仿宋_GB2312" w:hAnsi="仿宋_GB2312" w:cs="仿宋_GB2312" w:eastAsia="仿宋_GB2312"/>
                      <w:sz w:val="21"/>
                      <w:b/>
                    </w:rPr>
                    <w:t>的</w:t>
                  </w:r>
                  <w:r>
                    <w:rPr>
                      <w:rFonts w:ascii="仿宋_GB2312" w:hAnsi="仿宋_GB2312" w:cs="仿宋_GB2312" w:eastAsia="仿宋_GB2312"/>
                      <w:sz w:val="21"/>
                      <w:b/>
                    </w:rPr>
                    <w:t>，作为虚假应标将</w:t>
                  </w:r>
                  <w:r>
                    <w:rPr>
                      <w:rFonts w:ascii="仿宋_GB2312" w:hAnsi="仿宋_GB2312" w:cs="仿宋_GB2312" w:eastAsia="仿宋_GB2312"/>
                      <w:sz w:val="21"/>
                      <w:b/>
                    </w:rPr>
                    <w:t>承担相应的法律</w:t>
                  </w:r>
                  <w:r>
                    <w:rPr>
                      <w:rFonts w:ascii="仿宋_GB2312" w:hAnsi="仿宋_GB2312" w:cs="仿宋_GB2312" w:eastAsia="仿宋_GB2312"/>
                      <w:sz w:val="21"/>
                      <w:b/>
                    </w:rPr>
                    <w:t>责任。</w:t>
                  </w:r>
                </w:p>
              </w:tc>
            </w:tr>
          </w:tbl>
          <w:p>
            <w:pPr>
              <w:pStyle w:val="null3"/>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验收标准：达到国家、行业及采购人要求标准。 验收依据：供货合同、中标供应商投标文件、招标文件及采购人合同履行验收等相关规定。 验收方法：供应商提出验收申请之日起30日内，由采购人委托第三方组织验收。本项目验收分为初验和终验两个环节。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质保期：验收合格之日起1年。质保期内，发生质量问题，乙方自接到甲方通知后，1小时内响应，应于4小时内派出专业的维修人员到现场进行检测维修，12小时内完成修复，发生的全部费用由乙方承担。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2、未按合同要求提供产品或产品质量不能满足合同约定的技术要求，甲方有权终止合同，乙方须无条件全额退回甲方已付给乙方的货款，并向甲方支付合同总价款百分之十的违约金。并保留追究乙方违约责任的权利。3、乙方交货或甲方付款时间迟延的，违约方按照每天1%向对方承担违约责任，延迟30天以上，甲方有权解除合同。产品质量问题违约的，除了按照迟延时间计算违约金外，另可以采取退货、换货等方式，由乙方承担一切费用。 合同争议的解决：合同一经签订，不得随意变更、中止或终止。对确需变更、调整或者中止、终止合同的，应按规定履行相应的手续。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拟采购产品中的核心产品为“功率车”。提供相同品牌产品且通过资格审查、符合性审查的不同投标人参加同一合同项下投标的，按一家投标人计算，评审后得分最高的同品牌投标人获得中标人推荐资格；评审得分相同的，由采购人委托评标委员会采取随机抽取方式确定中标人推荐资格，其他同品牌投标人不作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同时满足以下条款：（1）货币单位符合招标文件要求（2）报价符合唯一性要求且预留金符合采购文件要求（3）未超出采购预算或最高限价（4）符合《开标一览表》、《标的清单》及《分项报价表》的填报要求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分项报价表.docx 投标函 合同文本条款响应.docx 标的清单 投标文件封面 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符合招标文件的要求，不少于90日历天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完全响应招标文件要求的各项技术（服务）、商务实质性条款（见第三章标注★的条款）。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质量控制指标</w:t>
            </w:r>
          </w:p>
        </w:tc>
        <w:tc>
          <w:tcPr>
            <w:tcW w:type="dxa" w:w="2492"/>
          </w:tcPr>
          <w:p>
            <w:pPr>
              <w:pStyle w:val="null3"/>
            </w:pPr>
            <w:r>
              <w:rPr>
                <w:rFonts w:ascii="仿宋_GB2312" w:hAnsi="仿宋_GB2312" w:cs="仿宋_GB2312" w:eastAsia="仿宋_GB2312"/>
              </w:rPr>
              <w:t>主要产品（第1-25项）质量需符合GB/T44700-2024《国民体质测试器材通用要求》的规定，每有一项产品质量控制指标完全满足且无负偏离并提供证明材料佐证得0.5分，最高得12.5分，如有负偏离或未提供证明材料不得分。注：提供经制造商签章的证明材料，包括但不限于检测报告、产品说明书、技术白皮书、产品官网说明等。</w:t>
            </w:r>
          </w:p>
        </w:tc>
        <w:tc>
          <w:tcPr>
            <w:tcW w:type="dxa" w:w="831"/>
          </w:tcPr>
          <w:p>
            <w:pPr>
              <w:pStyle w:val="null3"/>
              <w:jc w:val="right"/>
            </w:pPr>
            <w:r>
              <w:rPr>
                <w:rFonts w:ascii="仿宋_GB2312" w:hAnsi="仿宋_GB2312" w:cs="仿宋_GB2312" w:eastAsia="仿宋_GB2312"/>
              </w:rPr>
              <w:t>12.5000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测试指标信效度</w:t>
            </w:r>
          </w:p>
        </w:tc>
        <w:tc>
          <w:tcPr>
            <w:tcW w:type="dxa" w:w="2492"/>
          </w:tcPr>
          <w:p>
            <w:pPr>
              <w:pStyle w:val="null3"/>
            </w:pPr>
            <w:r>
              <w:rPr>
                <w:rFonts w:ascii="仿宋_GB2312" w:hAnsi="仿宋_GB2312" w:cs="仿宋_GB2312" w:eastAsia="仿宋_GB2312"/>
              </w:rPr>
              <w:t>主要产品（第1-25项）测试指标的信效度需符合T/CSSS 023-2025《国民体质测试器材校验要求》的规定，每有一项产品信效度指标完全满足且无负偏离并提供证明材料佐证得0.3分，最高得7.5分，如有负偏离或未提供证明材料不得分。注：提供经制造商签章的证明材料，包括但不限于检测报告、产品说明书、技术白皮书、产品官网说明等。</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货物质量保证措施②供货进度计划③安装及验收方案④物力调配及保障措施。方案响应高效、服务标准和服务承诺明确具体，方案科学合理详细，针对性强，服务标准严格、服务响应高效、流程清晰易行，服务措施完善，可操作性强，每项得3分；方案基本合理，服务标准尚且规范、服务响应尚可接受、服务流程较清楚，有一定针对性和可操作性，每项得2分；方案内容欠缺，较难实施或非专门针对本项目、不适用本项目特性、套用其他项目内容，不利于采购目标的实现，每项得1分，语焉不详或未提供的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投标产品提供的售后服务方案（包括具体的售后服务内容、售后服务机构设置的便捷性、故障响应时间，承诺维修员到达现场时间、备品配件的补充替换、软件更新换代及维护等）情况由评委进评分：方案包含的要点齐全缺漏项、内容与要点相符、内容完善且能够适于本项的得10分；方案所包含的要点齐全、内容与要点相符，但内容简略或不太满本项需求的得7分；方案内容欠缺，较难实施或非专门针对本项目、不适用本项目特性、套用其他项目内容，不利于采购目标的实现得2分，语焉不详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供应商提供的应急方案，内容详尽、描述清晰、且应急保障方案与该项目要求贴合度高得4分；提供的应急方案，内容较详尽、描述较清晰、且应急保障方案与该项目有部分贴合度得3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为使用单位培训操作维护人员，保证熟练操作、维护和正常使用，并有详细可行的技术培训措施。完全满足项目实际需求得3分，基本满足项目需求得3分，基本满足但完整性和可操作性欠缺得2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原厂授权书及售后承诺书</w:t>
            </w:r>
          </w:p>
        </w:tc>
        <w:tc>
          <w:tcPr>
            <w:tcW w:type="dxa" w:w="2492"/>
          </w:tcPr>
          <w:p>
            <w:pPr>
              <w:pStyle w:val="null3"/>
            </w:pPr>
            <w:r>
              <w:rPr>
                <w:rFonts w:ascii="仿宋_GB2312" w:hAnsi="仿宋_GB2312" w:cs="仿宋_GB2312" w:eastAsia="仿宋_GB2312"/>
              </w:rPr>
              <w:t>产品货源渠道正规、供应充足，产地及制造商明确，产品销售记录可追溯。能够提供加盖制造商或制造商授权的一级代理商公章的合格有效的授权文件的，每种产品得0.2分，最高得5.4分；能提供加盖制造商公章的原厂售后承诺书的，每种产品得0.3分，满分8.1分。未提供不得分。满分13.5分。注：1.一级代理商指制造商直接授权的代理商或经销商；2.证明材料以制造商或制造商授权的一级代理商出具的授权函（如为制造商直接参与投标的，须提供相关证明或承诺）及售后承诺书原件扫描件并加盖供应商公章为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证明文件（以加盖供应商公章的供货合同扫描件为准），每出具一份业绩证明文件得1.5分，满分7.5分。注：1.以合同签订时间为准，合同未明确签订时间或签订时间不在规定时间内的不得分。2.同一业主的同一项目以年为单位续签的多份合同，视为一个业绩。</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满足招标文件要求且投标报价最低的投标报价为评标基准价，其价格分为满分。其他投标人的价格分统一按照下列公式计算：报价得分=（评标基准价/投标报价）×30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详见附件：类似项目业绩汇总表.docx</w:t>
      </w:r>
    </w:p>
    <w:p>
      <w:pPr>
        <w:pStyle w:val="null3"/>
        <w:ind w:firstLine="960"/>
      </w:pPr>
      <w:r>
        <w:rPr>
          <w:rFonts w:ascii="仿宋_GB2312" w:hAnsi="仿宋_GB2312" w:cs="仿宋_GB2312" w:eastAsia="仿宋_GB2312"/>
        </w:rPr>
        <w:t>详见附件：质保及售后服务方案.docx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